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72" w:rsidRDefault="00FB0D72" w:rsidP="000A1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9CF">
        <w:rPr>
          <w:rFonts w:ascii="Times New Roman" w:hAnsi="Times New Roman"/>
          <w:b/>
          <w:sz w:val="28"/>
          <w:szCs w:val="28"/>
        </w:rPr>
        <w:t>ПРОТОКОЛ</w:t>
      </w:r>
    </w:p>
    <w:p w:rsidR="00141EF2" w:rsidRPr="00DD2330" w:rsidRDefault="00B7648C" w:rsidP="000A1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41EF2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7460D1">
        <w:rPr>
          <w:rFonts w:ascii="Times New Roman" w:hAnsi="Times New Roman"/>
          <w:b/>
          <w:sz w:val="28"/>
          <w:szCs w:val="28"/>
        </w:rPr>
        <w:t>комиссии</w:t>
      </w:r>
      <w:r w:rsidR="00DD2330" w:rsidRPr="00DD2330">
        <w:rPr>
          <w:rFonts w:ascii="Times New Roman" w:hAnsi="Times New Roman"/>
          <w:b/>
          <w:sz w:val="28"/>
          <w:szCs w:val="28"/>
        </w:rPr>
        <w:t xml:space="preserve"> по вопросам снижения административного давления на бизнес на территории</w:t>
      </w:r>
    </w:p>
    <w:p w:rsidR="00FB0D72" w:rsidRDefault="00FB0D72" w:rsidP="00141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AC7">
        <w:rPr>
          <w:rFonts w:ascii="Times New Roman" w:hAnsi="Times New Roman"/>
          <w:b/>
          <w:sz w:val="28"/>
          <w:szCs w:val="28"/>
        </w:rPr>
        <w:t>Чукотско</w:t>
      </w:r>
      <w:r w:rsidR="00DD2330">
        <w:rPr>
          <w:rFonts w:ascii="Times New Roman" w:hAnsi="Times New Roman"/>
          <w:b/>
          <w:sz w:val="28"/>
          <w:szCs w:val="28"/>
        </w:rPr>
        <w:t>го</w:t>
      </w:r>
      <w:r w:rsidRPr="000A1AC7">
        <w:rPr>
          <w:rFonts w:ascii="Times New Roman" w:hAnsi="Times New Roman"/>
          <w:b/>
          <w:sz w:val="28"/>
          <w:szCs w:val="28"/>
        </w:rPr>
        <w:t xml:space="preserve"> автономно</w:t>
      </w:r>
      <w:r w:rsidR="00DD2330">
        <w:rPr>
          <w:rFonts w:ascii="Times New Roman" w:hAnsi="Times New Roman"/>
          <w:b/>
          <w:sz w:val="28"/>
          <w:szCs w:val="28"/>
        </w:rPr>
        <w:t>го</w:t>
      </w:r>
      <w:r w:rsidRPr="000A1AC7">
        <w:rPr>
          <w:rFonts w:ascii="Times New Roman" w:hAnsi="Times New Roman"/>
          <w:b/>
          <w:sz w:val="28"/>
          <w:szCs w:val="28"/>
        </w:rPr>
        <w:t xml:space="preserve"> округ</w:t>
      </w:r>
      <w:r w:rsidR="00DD2330">
        <w:rPr>
          <w:rFonts w:ascii="Times New Roman" w:hAnsi="Times New Roman"/>
          <w:b/>
          <w:sz w:val="28"/>
          <w:szCs w:val="28"/>
        </w:rPr>
        <w:t>а</w:t>
      </w:r>
    </w:p>
    <w:p w:rsidR="00141EF2" w:rsidRDefault="00141EF2" w:rsidP="00F062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0D72" w:rsidRPr="000D09CF" w:rsidRDefault="00FB0D72" w:rsidP="00FE4ACF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AE635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460D1" w:rsidRPr="007568C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марта 20</w:t>
      </w:r>
      <w:r w:rsidR="007460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D09C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09C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09CF">
        <w:rPr>
          <w:rFonts w:ascii="Times New Roman" w:hAnsi="Times New Roman"/>
          <w:sz w:val="28"/>
          <w:szCs w:val="28"/>
        </w:rPr>
        <w:t xml:space="preserve">    г. Анадырь</w:t>
      </w:r>
    </w:p>
    <w:p w:rsidR="00FB0D72" w:rsidRDefault="00FB0D72" w:rsidP="00AC7F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3345"/>
        <w:gridCol w:w="310"/>
        <w:gridCol w:w="6092"/>
      </w:tblGrid>
      <w:tr w:rsidR="00FB0D72" w:rsidRPr="000D09CF" w:rsidTr="006F32EB">
        <w:trPr>
          <w:trHeight w:val="539"/>
        </w:trPr>
        <w:tc>
          <w:tcPr>
            <w:tcW w:w="3345" w:type="dxa"/>
          </w:tcPr>
          <w:p w:rsidR="00FB0D72" w:rsidRPr="000D09CF" w:rsidRDefault="00FB0D72" w:rsidP="008C0F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09CF">
              <w:rPr>
                <w:rFonts w:ascii="Times New Roman" w:hAnsi="Times New Roman"/>
                <w:b/>
                <w:sz w:val="28"/>
                <w:szCs w:val="28"/>
              </w:rPr>
              <w:t>Председательствовал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D09C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FB0D72" w:rsidRPr="000D09CF" w:rsidRDefault="00FB0D72" w:rsidP="008C0FEC">
            <w:pPr>
              <w:pStyle w:val="a4"/>
              <w:tabs>
                <w:tab w:val="left" w:pos="5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FB0D72" w:rsidRPr="000D09CF" w:rsidRDefault="00FB0D72" w:rsidP="008C0FEC">
            <w:pPr>
              <w:pStyle w:val="a4"/>
              <w:tabs>
                <w:tab w:val="left" w:pos="5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72" w:rsidRPr="000D09CF" w:rsidTr="006F32EB">
        <w:tc>
          <w:tcPr>
            <w:tcW w:w="3345" w:type="dxa"/>
          </w:tcPr>
          <w:p w:rsidR="00FB0D72" w:rsidRDefault="00FB0D72" w:rsidP="008C0F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09CF">
              <w:rPr>
                <w:rFonts w:ascii="Times New Roman" w:hAnsi="Times New Roman"/>
                <w:sz w:val="28"/>
                <w:szCs w:val="28"/>
              </w:rPr>
              <w:t>Калинова</w:t>
            </w:r>
          </w:p>
          <w:p w:rsidR="00FB0D72" w:rsidRDefault="00FB0D72" w:rsidP="008C0F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09CF">
              <w:rPr>
                <w:rFonts w:ascii="Times New Roman" w:hAnsi="Times New Roman"/>
                <w:sz w:val="28"/>
                <w:szCs w:val="28"/>
              </w:rPr>
              <w:t>Алеся Андреевна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D72" w:rsidRPr="000D09CF" w:rsidRDefault="00FB0D72" w:rsidP="002A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B0D72" w:rsidRPr="000D09CF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FB0D72" w:rsidRDefault="00141EF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FB0D72" w:rsidRPr="000D09CF">
              <w:rPr>
                <w:rFonts w:ascii="Times New Roman" w:hAnsi="Times New Roman"/>
                <w:sz w:val="28"/>
                <w:szCs w:val="28"/>
              </w:rPr>
              <w:t>заместитель Губернатора</w:t>
            </w:r>
            <w:r w:rsidR="00480E30">
              <w:rPr>
                <w:rFonts w:ascii="Times New Roman" w:hAnsi="Times New Roman"/>
                <w:sz w:val="28"/>
                <w:szCs w:val="28"/>
              </w:rPr>
              <w:t xml:space="preserve"> – Председателя Правительства</w:t>
            </w:r>
            <w:r w:rsidR="00FB0D72" w:rsidRPr="000D09CF">
              <w:rPr>
                <w:rFonts w:ascii="Times New Roman" w:hAnsi="Times New Roman"/>
                <w:sz w:val="28"/>
                <w:szCs w:val="28"/>
              </w:rPr>
              <w:t xml:space="preserve"> Чукотского автономного округа, начальник Департамента финансов, экономики и имущественных отношений Чукотского автономного округа</w:t>
            </w:r>
            <w:r w:rsidR="00FB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8C5" w:rsidRDefault="007568C5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72" w:rsidRPr="00266C04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D72" w:rsidRPr="000D09CF" w:rsidTr="006F32EB">
        <w:tc>
          <w:tcPr>
            <w:tcW w:w="3345" w:type="dxa"/>
          </w:tcPr>
          <w:p w:rsidR="00FB0D72" w:rsidRDefault="00FB0D72" w:rsidP="002A1E0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2536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  <w:r w:rsidR="00141EF2">
              <w:rPr>
                <w:rFonts w:ascii="Times New Roman" w:hAnsi="Times New Roman"/>
                <w:b/>
                <w:sz w:val="28"/>
                <w:szCs w:val="28"/>
              </w:rPr>
              <w:t>заседания</w:t>
            </w:r>
            <w:r w:rsidRPr="006E253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B0D72" w:rsidRPr="00C6217E" w:rsidRDefault="00FB0D72" w:rsidP="008C0FE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FB0D72" w:rsidRPr="000D09CF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FB0D72" w:rsidRPr="000D09CF" w:rsidRDefault="00FB0D72" w:rsidP="008C0FEC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0D1" w:rsidRPr="000D09CF" w:rsidTr="006F32EB">
        <w:tc>
          <w:tcPr>
            <w:tcW w:w="3345" w:type="dxa"/>
          </w:tcPr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Компаниец</w:t>
            </w: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:rsidR="007460D1" w:rsidRPr="007460D1" w:rsidRDefault="007460D1" w:rsidP="00756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0" w:type="dxa"/>
          </w:tcPr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568C5" w:rsidRDefault="007568C5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8C5" w:rsidRDefault="007568C5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8C5" w:rsidRPr="007568C5" w:rsidRDefault="007568C5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2" w:type="dxa"/>
          </w:tcPr>
          <w:p w:rsidR="007460D1" w:rsidRPr="007568C5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начальника Департамента финансов, экономики и имущественных отношений Чукотского автономного округа </w:t>
            </w:r>
          </w:p>
          <w:p w:rsidR="007568C5" w:rsidRPr="007D1C8D" w:rsidRDefault="007568C5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0D1" w:rsidRPr="006E2536" w:rsidTr="006F32EB">
        <w:tc>
          <w:tcPr>
            <w:tcW w:w="3345" w:type="dxa"/>
          </w:tcPr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Аникин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 Владимирович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Pr="002A1E03" w:rsidRDefault="007460D1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Калиниченко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Николай Николаевич </w:t>
            </w:r>
          </w:p>
        </w:tc>
        <w:tc>
          <w:tcPr>
            <w:tcW w:w="310" w:type="dxa"/>
          </w:tcPr>
          <w:p w:rsidR="007460D1" w:rsidRDefault="007460D1" w:rsidP="007460D1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60D1" w:rsidRDefault="007460D1" w:rsidP="007460D1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0D1" w:rsidRDefault="007460D1" w:rsidP="007460D1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0D1" w:rsidRDefault="007460D1" w:rsidP="007460D1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0D1" w:rsidRPr="002A1E03" w:rsidRDefault="007460D1" w:rsidP="007460D1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7460D1" w:rsidRDefault="007460D1" w:rsidP="007460D1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41EF2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начальника полиции (по оперативной работе) Управления Министерства внутренних дел Российской Федерации по Чукотскому автономному округу</w:t>
            </w:r>
          </w:p>
          <w:p w:rsidR="007460D1" w:rsidRPr="00141EF2" w:rsidRDefault="007460D1" w:rsidP="007460D1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Pr="00141EF2" w:rsidRDefault="007460D1" w:rsidP="007460D1">
            <w:pPr>
              <w:pStyle w:val="a4"/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E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экономической безопасности и противодействия </w:t>
            </w:r>
            <w:proofErr w:type="gramStart"/>
            <w:r w:rsidRPr="00141EF2">
              <w:rPr>
                <w:rFonts w:ascii="Times New Roman" w:hAnsi="Times New Roman"/>
                <w:sz w:val="28"/>
                <w:szCs w:val="28"/>
                <w:lang w:eastAsia="en-US"/>
              </w:rPr>
              <w:t>коррупции  Управления Министерства внутренних дел Российской Федерации</w:t>
            </w:r>
            <w:proofErr w:type="gramEnd"/>
            <w:r w:rsidRPr="00141E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Чукотскому автономному округу</w:t>
            </w:r>
          </w:p>
          <w:p w:rsidR="007460D1" w:rsidRPr="002A1E03" w:rsidRDefault="007460D1" w:rsidP="007460D1">
            <w:pPr>
              <w:tabs>
                <w:tab w:val="left" w:pos="338"/>
                <w:tab w:val="left" w:pos="62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0D1" w:rsidRPr="006E2536" w:rsidTr="006F32EB">
        <w:tc>
          <w:tcPr>
            <w:tcW w:w="3345" w:type="dxa"/>
          </w:tcPr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247E3B">
              <w:rPr>
                <w:rFonts w:ascii="Times New Roman" w:hAnsi="Times New Roman"/>
                <w:sz w:val="28"/>
                <w:szCs w:val="28"/>
                <w:lang w:eastAsia="ru-RU"/>
              </w:rPr>
              <w:t>ондаков</w:t>
            </w:r>
          </w:p>
          <w:p w:rsidR="007460D1" w:rsidRDefault="00247E3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 Владимирович</w:t>
            </w: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Pr="002A1E03" w:rsidRDefault="007460D1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E3B" w:rsidRDefault="00247E3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1FA0" w:rsidRDefault="00431FA0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31FA0" w:rsidRDefault="00431FA0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Левашов</w:t>
            </w:r>
            <w:r w:rsidR="007D1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Викторович</w:t>
            </w:r>
          </w:p>
          <w:p w:rsidR="00247E3B" w:rsidRDefault="00247E3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32EB" w:rsidRPr="006F32EB" w:rsidRDefault="006F32EB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D1C8D" w:rsidRDefault="00247E3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Тюнягина</w:t>
            </w:r>
            <w:proofErr w:type="spellEnd"/>
          </w:p>
          <w:p w:rsidR="007D1C8D" w:rsidRDefault="00247E3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Юлия Игоревна</w:t>
            </w: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Pr="002A1E03" w:rsidRDefault="007460D1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E3B" w:rsidRDefault="00247E3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7E3B" w:rsidRDefault="00247E3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32EB" w:rsidRDefault="006F32E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32EB" w:rsidRDefault="006F32E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32EB" w:rsidRDefault="006F32EB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Омаев</w:t>
            </w:r>
            <w:proofErr w:type="spellEnd"/>
            <w:r w:rsidR="006F32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Тамирлан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Алиевич</w:t>
            </w:r>
            <w:proofErr w:type="spellEnd"/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460D1" w:rsidRDefault="007D1C8D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7460D1" w:rsidRDefault="007460D1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0D1" w:rsidRDefault="007460D1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0D1" w:rsidRDefault="007460D1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E3B" w:rsidRDefault="00247E3B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E3B" w:rsidRDefault="00247E3B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C8D" w:rsidRDefault="00431FA0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F32EB" w:rsidRDefault="006F32EB" w:rsidP="006F32EB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1FA0" w:rsidRDefault="00431FA0" w:rsidP="006F32EB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FA0" w:rsidRDefault="00431FA0" w:rsidP="006F32EB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2EB" w:rsidRDefault="006F32EB" w:rsidP="006F32EB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D1C8D" w:rsidRPr="006F32EB" w:rsidRDefault="007D1C8D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E3B" w:rsidRDefault="00247E3B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E3B" w:rsidRDefault="00247E3B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E3B" w:rsidRDefault="00247E3B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E3B" w:rsidRDefault="00247E3B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2EB" w:rsidRDefault="006F32EB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2EB" w:rsidRDefault="006F32EB" w:rsidP="007D1C8D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6D15" w:rsidRDefault="00126D15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0D1" w:rsidRDefault="006F32EB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60D1" w:rsidRPr="002A1E03" w:rsidRDefault="007460D1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0D1" w:rsidRPr="002A1E03" w:rsidRDefault="007460D1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7460D1" w:rsidRPr="00247E3B" w:rsidRDefault="00247E3B" w:rsidP="007460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E3B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недропользования, водных отношений и лицензирования Управления природопользования и охраны окружающей среды  Комитета природных ресурсов и экологии Чукотского автономного округа</w:t>
            </w:r>
          </w:p>
          <w:p w:rsidR="00247E3B" w:rsidRPr="00431FA0" w:rsidRDefault="00247E3B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0112EF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</w:t>
            </w:r>
            <w:r w:rsidRPr="000112EF">
              <w:rPr>
                <w:rFonts w:ascii="Times New Roman" w:hAnsi="Times New Roman"/>
                <w:sz w:val="28"/>
                <w:szCs w:val="28"/>
              </w:rPr>
              <w:t>отдела государственного экологического надзора</w:t>
            </w:r>
            <w:r w:rsidRPr="0077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0D1" w:rsidRPr="007763F5">
              <w:rPr>
                <w:rFonts w:ascii="Times New Roman" w:hAnsi="Times New Roman"/>
                <w:sz w:val="28"/>
                <w:szCs w:val="28"/>
              </w:rPr>
              <w:t xml:space="preserve"> по Чукотскому автономному округу </w:t>
            </w:r>
          </w:p>
          <w:p w:rsidR="007460D1" w:rsidRPr="006F32EB" w:rsidRDefault="007460D1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D1C8D" w:rsidRPr="00247E3B" w:rsidRDefault="00247E3B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E3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Анадырь - начальник Управления финансов, экономики и имущественных отношений Администрации городского округа Анадырь </w:t>
            </w:r>
            <w:r w:rsidR="007D1C8D" w:rsidRPr="0024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C8D" w:rsidRDefault="007D1C8D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C8D" w:rsidRDefault="007D1C8D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2EB" w:rsidRDefault="006F32EB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2EB" w:rsidRDefault="006F32EB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0D1" w:rsidRDefault="007460D1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Федеральной антимонопольной службы по Чукотскому автономному округу</w:t>
            </w:r>
          </w:p>
          <w:p w:rsidR="007460D1" w:rsidRPr="00266C04" w:rsidRDefault="007460D1" w:rsidP="007460D1">
            <w:pPr>
              <w:tabs>
                <w:tab w:val="left" w:pos="338"/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0D1" w:rsidRPr="006E2536" w:rsidTr="006F32EB">
        <w:tc>
          <w:tcPr>
            <w:tcW w:w="3345" w:type="dxa"/>
          </w:tcPr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Пахомов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Юрий Павлович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7460D1" w:rsidRPr="00B7648C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Государственной инспекции труда в Чукотском автономном округе</w:t>
            </w:r>
          </w:p>
        </w:tc>
      </w:tr>
      <w:tr w:rsidR="007460D1" w:rsidRPr="006E2536" w:rsidTr="006F32EB">
        <w:tc>
          <w:tcPr>
            <w:tcW w:w="3345" w:type="dxa"/>
          </w:tcPr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Першин</w:t>
            </w:r>
          </w:p>
          <w:p w:rsidR="007460D1" w:rsidRPr="006E2536" w:rsidRDefault="007460D1" w:rsidP="007460D1">
            <w:pPr>
              <w:spacing w:after="0" w:line="240" w:lineRule="auto"/>
              <w:ind w:right="-1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Валерьевич</w:t>
            </w:r>
          </w:p>
        </w:tc>
        <w:tc>
          <w:tcPr>
            <w:tcW w:w="310" w:type="dxa"/>
          </w:tcPr>
          <w:p w:rsidR="007460D1" w:rsidRDefault="007460D1" w:rsidP="007460D1">
            <w:pPr>
              <w:pStyle w:val="a4"/>
              <w:tabs>
                <w:tab w:val="left" w:pos="338"/>
                <w:tab w:val="left" w:pos="6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7460D1" w:rsidRPr="00266C04" w:rsidRDefault="007460D1" w:rsidP="007460D1">
            <w:pPr>
              <w:pStyle w:val="a4"/>
              <w:tabs>
                <w:tab w:val="left" w:pos="338"/>
                <w:tab w:val="left" w:pos="6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Управления Федеральной налоговой службы по Чукотскому автономному округу </w:t>
            </w:r>
          </w:p>
          <w:p w:rsidR="007460D1" w:rsidRPr="00266C04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0D1" w:rsidRPr="006E2536" w:rsidTr="006F32EB">
        <w:tc>
          <w:tcPr>
            <w:tcW w:w="3345" w:type="dxa"/>
          </w:tcPr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Семенихин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Антон Викторович</w:t>
            </w:r>
          </w:p>
        </w:tc>
        <w:tc>
          <w:tcPr>
            <w:tcW w:w="310" w:type="dxa"/>
          </w:tcPr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Pr="00F61023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2" w:type="dxa"/>
          </w:tcPr>
          <w:p w:rsidR="007460D1" w:rsidRPr="00F61023" w:rsidRDefault="007460D1" w:rsidP="007460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Чукотскому автономному округу  </w:t>
            </w:r>
          </w:p>
          <w:p w:rsidR="007460D1" w:rsidRPr="00266C04" w:rsidRDefault="007460D1" w:rsidP="007460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60D1" w:rsidRPr="006E2536" w:rsidTr="006F32EB">
        <w:tc>
          <w:tcPr>
            <w:tcW w:w="3345" w:type="dxa"/>
          </w:tcPr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2536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ирманова</w:t>
            </w:r>
            <w:proofErr w:type="spellEnd"/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Анатольевна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Pr="002A1E03" w:rsidRDefault="007460D1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Шадрина</w:t>
            </w:r>
          </w:p>
          <w:p w:rsidR="007460D1" w:rsidRDefault="007460D1" w:rsidP="007460D1">
            <w:pPr>
              <w:spacing w:after="0" w:line="240" w:lineRule="auto"/>
              <w:ind w:right="-1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Лилия Павловна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Pr="002A1E03" w:rsidRDefault="007460D1" w:rsidP="0074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0D1" w:rsidRDefault="005A171A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Зубарева</w:t>
            </w:r>
          </w:p>
          <w:p w:rsidR="007460D1" w:rsidRDefault="005A171A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Pr="00F61023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60D1" w:rsidRPr="00F61023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7460D1" w:rsidRDefault="007460D1" w:rsidP="007460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Территориального органа Федеральной службы по надзору в сфере здравоохранения по Чукотскому автономному округу</w:t>
            </w:r>
          </w:p>
          <w:p w:rsidR="007460D1" w:rsidRPr="002A1E03" w:rsidRDefault="007460D1" w:rsidP="007460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Default="007460D1" w:rsidP="007460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финансов, экономики и имущественных отношений Чукотского автономного округа, начальник Управления инвестиций и предпринимательства</w:t>
            </w:r>
          </w:p>
          <w:p w:rsidR="007460D1" w:rsidRPr="002A1E03" w:rsidRDefault="007460D1" w:rsidP="007460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60D1" w:rsidRPr="005A171A" w:rsidRDefault="005A171A" w:rsidP="007460D1">
            <w:pPr>
              <w:pStyle w:val="a3"/>
              <w:tabs>
                <w:tab w:val="left" w:pos="338"/>
                <w:tab w:val="left" w:pos="482"/>
              </w:tabs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5A171A"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Департамента, начальник Управления занятости населения Департамента социальной политики Чукотского автономного округа</w:t>
            </w:r>
          </w:p>
          <w:p w:rsidR="007460D1" w:rsidRPr="00E44A13" w:rsidRDefault="007460D1" w:rsidP="007460D1">
            <w:pPr>
              <w:pStyle w:val="a3"/>
              <w:tabs>
                <w:tab w:val="left" w:pos="338"/>
                <w:tab w:val="left" w:pos="482"/>
              </w:tabs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60D1" w:rsidRPr="00AC7F37" w:rsidTr="006F32EB">
        <w:trPr>
          <w:trHeight w:val="407"/>
        </w:trPr>
        <w:tc>
          <w:tcPr>
            <w:tcW w:w="3345" w:type="dxa"/>
          </w:tcPr>
          <w:p w:rsidR="007460D1" w:rsidRPr="00AC7F37" w:rsidRDefault="007460D1" w:rsidP="007460D1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7F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Протокол вел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AC7F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310" w:type="dxa"/>
          </w:tcPr>
          <w:p w:rsidR="007460D1" w:rsidRPr="00AC7F37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2" w:type="dxa"/>
          </w:tcPr>
          <w:p w:rsidR="007460D1" w:rsidRPr="00AC7F37" w:rsidRDefault="007460D1" w:rsidP="007460D1">
            <w:pPr>
              <w:pStyle w:val="a3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60D1" w:rsidRPr="006E2536" w:rsidTr="006F32EB">
        <w:trPr>
          <w:trHeight w:val="722"/>
        </w:trPr>
        <w:tc>
          <w:tcPr>
            <w:tcW w:w="3345" w:type="dxa"/>
          </w:tcPr>
          <w:p w:rsidR="007460D1" w:rsidRDefault="007460D1" w:rsidP="0074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Давидюк</w:t>
            </w:r>
          </w:p>
          <w:p w:rsidR="007460D1" w:rsidRPr="006E2536" w:rsidRDefault="007460D1" w:rsidP="00746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Ивановна  </w:t>
            </w:r>
          </w:p>
        </w:tc>
        <w:tc>
          <w:tcPr>
            <w:tcW w:w="310" w:type="dxa"/>
          </w:tcPr>
          <w:p w:rsidR="007460D1" w:rsidRPr="006E2536" w:rsidRDefault="007460D1" w:rsidP="00746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92" w:type="dxa"/>
          </w:tcPr>
          <w:p w:rsidR="007460D1" w:rsidRDefault="007460D1" w:rsidP="007460D1">
            <w:pPr>
              <w:pStyle w:val="a4"/>
              <w:tabs>
                <w:tab w:val="left" w:pos="338"/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лицензирования и контроля Департамента финанс</w:t>
            </w:r>
            <w:r w:rsidRPr="000D09CF">
              <w:rPr>
                <w:rFonts w:ascii="Times New Roman" w:hAnsi="Times New Roman"/>
                <w:sz w:val="28"/>
                <w:szCs w:val="28"/>
              </w:rPr>
              <w:t>ов, экономики и имущественных отношений Чукотского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0D1" w:rsidRPr="00AC7F37" w:rsidRDefault="007460D1" w:rsidP="007460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0D72" w:rsidRDefault="00FB0D72" w:rsidP="00AC7F3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B0D72" w:rsidRPr="00135226" w:rsidRDefault="00FB0D72" w:rsidP="00AC7F3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5226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2A1D41">
        <w:rPr>
          <w:rFonts w:ascii="Times New Roman" w:hAnsi="Times New Roman"/>
          <w:b/>
          <w:sz w:val="28"/>
          <w:szCs w:val="28"/>
        </w:rPr>
        <w:t>ЗАСЕДАНИЯ</w:t>
      </w:r>
      <w:r w:rsidRPr="00135226">
        <w:rPr>
          <w:rFonts w:ascii="Times New Roman" w:hAnsi="Times New Roman"/>
          <w:b/>
          <w:sz w:val="28"/>
          <w:szCs w:val="28"/>
        </w:rPr>
        <w:t>:</w:t>
      </w:r>
    </w:p>
    <w:p w:rsidR="00FB0D72" w:rsidRPr="00135226" w:rsidRDefault="00FB0D72" w:rsidP="00AC7F3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816924" w:rsidRDefault="00B7648C" w:rsidP="00816924">
      <w:pPr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</w:t>
      </w:r>
      <w:r w:rsidR="00480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состояние инвестиционного климата </w:t>
      </w:r>
      <w:r w:rsidR="00FB0D72" w:rsidRPr="00AC7F37">
        <w:rPr>
          <w:rFonts w:ascii="Times New Roman" w:hAnsi="Times New Roman"/>
          <w:sz w:val="28"/>
          <w:szCs w:val="28"/>
        </w:rPr>
        <w:t>в Чукотском автономном округе</w:t>
      </w:r>
      <w:r w:rsidR="00480E30">
        <w:rPr>
          <w:rFonts w:ascii="Times New Roman" w:hAnsi="Times New Roman"/>
          <w:sz w:val="28"/>
          <w:szCs w:val="28"/>
        </w:rPr>
        <w:t xml:space="preserve"> в рамках </w:t>
      </w:r>
      <w:r w:rsidR="00480E30">
        <w:rPr>
          <w:rFonts w:ascii="Times New Roman" w:hAnsi="Times New Roman"/>
          <w:sz w:val="28"/>
          <w:szCs w:val="28"/>
        </w:rPr>
        <w:lastRenderedPageBreak/>
        <w:t>реализации</w:t>
      </w:r>
      <w:r w:rsidR="00FB0D72" w:rsidRPr="00AC7F37">
        <w:rPr>
          <w:rFonts w:ascii="Times New Roman" w:hAnsi="Times New Roman"/>
          <w:sz w:val="28"/>
          <w:szCs w:val="28"/>
        </w:rPr>
        <w:t xml:space="preserve"> </w:t>
      </w:r>
      <w:r w:rsidR="008E7E4D">
        <w:rPr>
          <w:rFonts w:ascii="Times New Roman" w:hAnsi="Times New Roman"/>
          <w:sz w:val="28"/>
          <w:szCs w:val="28"/>
        </w:rPr>
        <w:t>целевой модели «Осуществление контрольно-надзорной деятельности</w:t>
      </w:r>
      <w:r w:rsidR="00762642">
        <w:rPr>
          <w:rFonts w:ascii="Times New Roman" w:hAnsi="Times New Roman"/>
          <w:sz w:val="28"/>
          <w:szCs w:val="28"/>
        </w:rPr>
        <w:t>»</w:t>
      </w:r>
      <w:r w:rsidR="00126D15">
        <w:rPr>
          <w:rFonts w:ascii="Times New Roman" w:hAnsi="Times New Roman"/>
          <w:sz w:val="28"/>
          <w:szCs w:val="28"/>
        </w:rPr>
        <w:t xml:space="preserve"> за 2019</w:t>
      </w:r>
      <w:r w:rsidR="00762642">
        <w:rPr>
          <w:rFonts w:ascii="Times New Roman" w:hAnsi="Times New Roman"/>
          <w:sz w:val="28"/>
          <w:szCs w:val="28"/>
        </w:rPr>
        <w:t>.</w:t>
      </w:r>
    </w:p>
    <w:p w:rsidR="00FB0D72" w:rsidRPr="00816924" w:rsidRDefault="00816924" w:rsidP="008169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924">
        <w:rPr>
          <w:rFonts w:ascii="Times New Roman" w:hAnsi="Times New Roman"/>
          <w:sz w:val="28"/>
          <w:szCs w:val="28"/>
        </w:rPr>
        <w:t>Кворум для проведения заседания имеется, участвуют 1</w:t>
      </w:r>
      <w:r w:rsidR="006F32EB">
        <w:rPr>
          <w:rFonts w:ascii="Times New Roman" w:hAnsi="Times New Roman"/>
          <w:sz w:val="28"/>
          <w:szCs w:val="28"/>
        </w:rPr>
        <w:t>5</w:t>
      </w:r>
      <w:r w:rsidRPr="00816924">
        <w:rPr>
          <w:rFonts w:ascii="Times New Roman" w:hAnsi="Times New Roman"/>
          <w:sz w:val="28"/>
          <w:szCs w:val="28"/>
        </w:rPr>
        <w:t xml:space="preserve"> их 29 членов</w:t>
      </w:r>
      <w:r w:rsidR="00762642" w:rsidRPr="00816924">
        <w:rPr>
          <w:rFonts w:ascii="Times New Roman" w:hAnsi="Times New Roman"/>
          <w:sz w:val="28"/>
          <w:szCs w:val="28"/>
        </w:rPr>
        <w:t xml:space="preserve"> </w:t>
      </w:r>
      <w:r w:rsidR="00FB0D72" w:rsidRPr="00816924">
        <w:rPr>
          <w:rFonts w:ascii="Times New Roman" w:hAnsi="Times New Roman"/>
          <w:sz w:val="28"/>
          <w:szCs w:val="28"/>
        </w:rPr>
        <w:t xml:space="preserve"> </w:t>
      </w:r>
      <w:r w:rsidR="00D544FE">
        <w:rPr>
          <w:rFonts w:ascii="Times New Roman" w:hAnsi="Times New Roman"/>
          <w:sz w:val="28"/>
          <w:szCs w:val="28"/>
        </w:rPr>
        <w:t>комиссии</w:t>
      </w:r>
      <w:r w:rsidRPr="00816924">
        <w:rPr>
          <w:rFonts w:ascii="Times New Roman" w:hAnsi="Times New Roman"/>
          <w:sz w:val="28"/>
          <w:szCs w:val="28"/>
        </w:rPr>
        <w:t xml:space="preserve"> по вопросам снижения административного давления на бизнес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924">
        <w:rPr>
          <w:rFonts w:ascii="Times New Roman" w:hAnsi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16924" w:rsidRDefault="00816924" w:rsidP="00E83B5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D72" w:rsidRDefault="00FB0D72" w:rsidP="00E83B5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2642">
        <w:rPr>
          <w:rFonts w:ascii="Times New Roman" w:hAnsi="Times New Roman"/>
          <w:b/>
          <w:sz w:val="28"/>
          <w:szCs w:val="28"/>
          <w:lang w:eastAsia="ru-RU"/>
        </w:rPr>
        <w:t>СЛУШАЛИ:</w:t>
      </w:r>
    </w:p>
    <w:p w:rsidR="00FB0D72" w:rsidRPr="00AC7F37" w:rsidRDefault="00FB0D72" w:rsidP="00E83B57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AC7F37">
        <w:rPr>
          <w:rFonts w:ascii="Times New Roman" w:hAnsi="Times New Roman"/>
          <w:sz w:val="28"/>
          <w:szCs w:val="28"/>
        </w:rPr>
        <w:t xml:space="preserve">Калинову А.А., </w:t>
      </w:r>
      <w:r w:rsidR="00B12F9F">
        <w:rPr>
          <w:rFonts w:ascii="Times New Roman" w:hAnsi="Times New Roman"/>
          <w:sz w:val="28"/>
          <w:szCs w:val="28"/>
        </w:rPr>
        <w:t>Компаниец Е.А.</w:t>
      </w:r>
    </w:p>
    <w:p w:rsidR="00FB0D72" w:rsidRPr="00F062E0" w:rsidRDefault="00FB0D72" w:rsidP="00E83B57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74028" w:rsidRPr="00E22A8F" w:rsidRDefault="00FB0D72" w:rsidP="00074028">
      <w:pPr>
        <w:pStyle w:val="20"/>
        <w:tabs>
          <w:tab w:val="left" w:pos="4309"/>
        </w:tabs>
        <w:ind w:left="0" w:firstLine="851"/>
        <w:rPr>
          <w:szCs w:val="28"/>
        </w:rPr>
      </w:pPr>
      <w:proofErr w:type="gramStart"/>
      <w:r w:rsidRPr="00074028">
        <w:rPr>
          <w:szCs w:val="28"/>
        </w:rPr>
        <w:t xml:space="preserve">Калинова А.А. – </w:t>
      </w:r>
      <w:r w:rsidR="00074028" w:rsidRPr="00074028">
        <w:rPr>
          <w:szCs w:val="28"/>
        </w:rPr>
        <w:t>открыла заседание, отметив, что</w:t>
      </w:r>
      <w:r w:rsidR="00074028">
        <w:rPr>
          <w:szCs w:val="28"/>
        </w:rPr>
        <w:t xml:space="preserve"> в рамках исполнения поручения Председателя Правительства Российской Федерации от 18 марта 2020 года № ММ-П36-1945, в целях защиты прав субъектов предпринимательской деятельности в связи с введением на территории Чукотского автономного округа режима повышенной готовности и проведением профилактических мер по предупреждению распространения новой </w:t>
      </w:r>
      <w:proofErr w:type="spellStart"/>
      <w:r w:rsidR="00074028">
        <w:rPr>
          <w:szCs w:val="28"/>
        </w:rPr>
        <w:t>коронавирусной</w:t>
      </w:r>
      <w:proofErr w:type="spellEnd"/>
      <w:r w:rsidR="00074028">
        <w:rPr>
          <w:szCs w:val="28"/>
        </w:rPr>
        <w:t xml:space="preserve"> инфекции, Губернатором Чукотского автономного округа принято распоряжение </w:t>
      </w:r>
      <w:r w:rsidR="00074028" w:rsidRPr="0000466B">
        <w:rPr>
          <w:szCs w:val="28"/>
        </w:rPr>
        <w:t xml:space="preserve">от </w:t>
      </w:r>
      <w:r w:rsidR="0000466B">
        <w:rPr>
          <w:szCs w:val="28"/>
        </w:rPr>
        <w:t>27</w:t>
      </w:r>
      <w:r w:rsidR="00074028" w:rsidRPr="0000466B">
        <w:rPr>
          <w:szCs w:val="28"/>
        </w:rPr>
        <w:t xml:space="preserve"> марта 2020</w:t>
      </w:r>
      <w:proofErr w:type="gramEnd"/>
      <w:r w:rsidR="00074028" w:rsidRPr="0000466B">
        <w:rPr>
          <w:szCs w:val="28"/>
        </w:rPr>
        <w:t xml:space="preserve"> года №</w:t>
      </w:r>
      <w:r w:rsidR="0000466B">
        <w:rPr>
          <w:szCs w:val="28"/>
        </w:rPr>
        <w:t xml:space="preserve"> 110-рг</w:t>
      </w:r>
      <w:r w:rsidR="00074028">
        <w:rPr>
          <w:szCs w:val="28"/>
        </w:rPr>
        <w:t xml:space="preserve">   «Об ограничении проведения проверок в связи с введением режима повышенной готовности</w:t>
      </w:r>
      <w:r w:rsidR="000112EF">
        <w:rPr>
          <w:szCs w:val="28"/>
        </w:rPr>
        <w:t>»</w:t>
      </w:r>
      <w:r w:rsidR="00074028" w:rsidRPr="000A7E4A">
        <w:rPr>
          <w:szCs w:val="28"/>
        </w:rPr>
        <w:t xml:space="preserve"> </w:t>
      </w:r>
      <w:r w:rsidR="00074028" w:rsidRPr="001F3E4D">
        <w:rPr>
          <w:szCs w:val="28"/>
        </w:rPr>
        <w:t>(далее – Распоряжение)</w:t>
      </w:r>
      <w:r w:rsidR="00074028" w:rsidRPr="005D6045">
        <w:rPr>
          <w:szCs w:val="28"/>
          <w:shd w:val="clear" w:color="auto" w:fill="FFFFFF" w:themeFill="background1"/>
        </w:rPr>
        <w:t>.</w:t>
      </w:r>
    </w:p>
    <w:p w:rsidR="00074028" w:rsidRDefault="00074028" w:rsidP="00074028">
      <w:pPr>
        <w:pStyle w:val="20"/>
        <w:tabs>
          <w:tab w:val="left" w:pos="4309"/>
        </w:tabs>
        <w:ind w:left="0" w:firstLine="851"/>
        <w:rPr>
          <w:szCs w:val="28"/>
        </w:rPr>
      </w:pPr>
      <w:r>
        <w:rPr>
          <w:szCs w:val="28"/>
        </w:rPr>
        <w:t xml:space="preserve">В целях исполнения </w:t>
      </w:r>
      <w:proofErr w:type="gramStart"/>
      <w:r>
        <w:rPr>
          <w:szCs w:val="28"/>
        </w:rPr>
        <w:t>Распоряжения</w:t>
      </w:r>
      <w:proofErr w:type="gramEnd"/>
      <w:r>
        <w:rPr>
          <w:szCs w:val="28"/>
        </w:rPr>
        <w:t xml:space="preserve"> запланированные до 1 мая 2020 года контрольные мероприятия (выездные и документарные) подлежат исключению из Сводного плана проведения плановых проверок юридических лиц и индивидуальных предпринимателей на 2020 год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№ </w:t>
      </w:r>
      <w:r w:rsidRPr="005D6045">
        <w:rPr>
          <w:szCs w:val="28"/>
        </w:rPr>
        <w:t>489 (далее – Правила).</w:t>
      </w:r>
    </w:p>
    <w:p w:rsidR="00074028" w:rsidRDefault="00074028" w:rsidP="00074028">
      <w:pPr>
        <w:pStyle w:val="20"/>
        <w:tabs>
          <w:tab w:val="left" w:pos="4309"/>
        </w:tabs>
        <w:ind w:left="0" w:firstLine="851"/>
        <w:rPr>
          <w:szCs w:val="28"/>
        </w:rPr>
      </w:pPr>
      <w:r>
        <w:rPr>
          <w:szCs w:val="28"/>
        </w:rPr>
        <w:t>Исключение из плана таких проверок должно осуществляться на основании абзаца девятого подпункта «а» пункта 7 Правил (в связи с наступлением обстоятельств непреодолимой силы).</w:t>
      </w:r>
    </w:p>
    <w:p w:rsidR="00074028" w:rsidRDefault="00074028" w:rsidP="00074028">
      <w:pPr>
        <w:pStyle w:val="20"/>
        <w:tabs>
          <w:tab w:val="left" w:pos="4309"/>
        </w:tabs>
        <w:ind w:left="0" w:firstLine="851"/>
        <w:rPr>
          <w:szCs w:val="28"/>
        </w:rPr>
      </w:pPr>
      <w:r>
        <w:rPr>
          <w:szCs w:val="28"/>
        </w:rPr>
        <w:t xml:space="preserve">Кроме того, обратила внимание, что мораторий распространяется также на внеплановые проверки, </w:t>
      </w:r>
      <w:r w:rsidRPr="00E22A8F">
        <w:rPr>
          <w:color w:val="111111"/>
          <w:szCs w:val="28"/>
        </w:rPr>
        <w:t>в отношении которых применяютс</w:t>
      </w:r>
      <w:r>
        <w:rPr>
          <w:color w:val="111111"/>
          <w:szCs w:val="28"/>
        </w:rPr>
        <w:t xml:space="preserve">я положения </w:t>
      </w:r>
      <w:r w:rsidRPr="005D6045">
        <w:rPr>
          <w:szCs w:val="28"/>
        </w:rPr>
        <w:t>Закона № 294-ФЗ,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реализуемые</w:t>
      </w:r>
      <w:proofErr w:type="gramEnd"/>
      <w:r>
        <w:rPr>
          <w:szCs w:val="28"/>
        </w:rPr>
        <w:t xml:space="preserve"> в том числе в соответствии с пунктами 1, 2 (за исключением внеплановых проверок, основанием для которых является причинение вреда жизни, здоровью граждан, возникновению чрезвычайных ситуаций природного и техногенного характера),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3 части 2 статьи 10  Закона № 294-ФЗ, а также по основаниям, предусмотренным отраслевыми законодательными актами.</w:t>
      </w:r>
    </w:p>
    <w:p w:rsidR="00074028" w:rsidRDefault="00074028" w:rsidP="00074028">
      <w:pPr>
        <w:pStyle w:val="20"/>
        <w:tabs>
          <w:tab w:val="left" w:pos="4309"/>
        </w:tabs>
        <w:ind w:left="0" w:firstLine="851"/>
        <w:rPr>
          <w:szCs w:val="28"/>
        </w:rPr>
      </w:pPr>
      <w:proofErr w:type="gramStart"/>
      <w:r w:rsidRPr="005D6045">
        <w:rPr>
          <w:szCs w:val="28"/>
        </w:rPr>
        <w:t xml:space="preserve">В указанный период времени допускается проведение проверок на основании поступивших в орган государственного контроля (надзора), орган муниципального контроля заявлений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</w:t>
      </w:r>
      <w:r w:rsidRPr="005D6045">
        <w:rPr>
          <w:szCs w:val="28"/>
        </w:rPr>
        <w:lastRenderedPageBreak/>
        <w:t>юридически значимых действий, результатом которых является выдача разрешений, лицензий, аттестатов аккредитации, иных</w:t>
      </w:r>
      <w:r w:rsidR="00126D15">
        <w:rPr>
          <w:szCs w:val="28"/>
        </w:rPr>
        <w:t xml:space="preserve"> разрешительных</w:t>
      </w:r>
      <w:r w:rsidRPr="005D6045">
        <w:rPr>
          <w:szCs w:val="28"/>
        </w:rPr>
        <w:t xml:space="preserve"> документов</w:t>
      </w:r>
      <w:r w:rsidR="00126D15">
        <w:rPr>
          <w:szCs w:val="28"/>
        </w:rPr>
        <w:t>.</w:t>
      </w:r>
      <w:proofErr w:type="gramEnd"/>
    </w:p>
    <w:p w:rsidR="00E83B57" w:rsidRDefault="00E83B57" w:rsidP="000740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6D15" w:rsidRDefault="009D2E5A" w:rsidP="00126D1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Компаниец Е.А</w:t>
      </w:r>
      <w:r w:rsidR="00FB0D72">
        <w:rPr>
          <w:rFonts w:ascii="Times New Roman" w:hAnsi="Times New Roman"/>
          <w:sz w:val="28"/>
          <w:szCs w:val="28"/>
        </w:rPr>
        <w:t>. –</w:t>
      </w:r>
      <w:r w:rsidR="00950A1A">
        <w:rPr>
          <w:rFonts w:ascii="Times New Roman" w:hAnsi="Times New Roman"/>
          <w:sz w:val="28"/>
          <w:szCs w:val="28"/>
        </w:rPr>
        <w:t xml:space="preserve"> </w:t>
      </w:r>
      <w:r w:rsidR="00126D15">
        <w:rPr>
          <w:rFonts w:ascii="Times New Roman" w:hAnsi="Times New Roman"/>
          <w:sz w:val="28"/>
          <w:szCs w:val="28"/>
        </w:rPr>
        <w:t xml:space="preserve">проинформировала о методике расчета целевого </w:t>
      </w:r>
      <w:r w:rsidR="00126D15" w:rsidRPr="00322E81">
        <w:rPr>
          <w:rFonts w:ascii="Times New Roman" w:hAnsi="Times New Roman"/>
          <w:sz w:val="28"/>
          <w:szCs w:val="28"/>
        </w:rPr>
        <w:t>показателя</w:t>
      </w:r>
      <w:r w:rsidR="00126D15">
        <w:rPr>
          <w:rFonts w:ascii="Times New Roman" w:hAnsi="Times New Roman"/>
          <w:sz w:val="28"/>
          <w:szCs w:val="28"/>
        </w:rPr>
        <w:t>, оцениваемого</w:t>
      </w:r>
      <w:r w:rsidR="00126D15" w:rsidRPr="00322E81">
        <w:rPr>
          <w:rFonts w:ascii="Times New Roman" w:hAnsi="Times New Roman"/>
          <w:sz w:val="28"/>
          <w:szCs w:val="28"/>
        </w:rPr>
        <w:t xml:space="preserve"> </w:t>
      </w:r>
      <w:r w:rsidR="00126D15" w:rsidRPr="0065538D">
        <w:rPr>
          <w:rFonts w:ascii="Times New Roman" w:hAnsi="Times New Roman"/>
          <w:sz w:val="28"/>
          <w:szCs w:val="28"/>
        </w:rPr>
        <w:t>в рамках реализации целевой модели «Осуществление контрольно-надзорной деятельности»</w:t>
      </w:r>
      <w:r w:rsidR="00126D15">
        <w:rPr>
          <w:rFonts w:ascii="Times New Roman" w:hAnsi="Times New Roman"/>
          <w:sz w:val="28"/>
          <w:szCs w:val="28"/>
        </w:rPr>
        <w:t>, по пункту</w:t>
      </w:r>
      <w:r w:rsidR="00126D15" w:rsidRPr="00322E81">
        <w:rPr>
          <w:rFonts w:ascii="Times New Roman" w:hAnsi="Times New Roman"/>
          <w:sz w:val="28"/>
          <w:szCs w:val="28"/>
        </w:rPr>
        <w:t xml:space="preserve"> 6.1 «Оценка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Чукотском автономном округе»</w:t>
      </w:r>
      <w:r w:rsidR="00126D15">
        <w:rPr>
          <w:rFonts w:ascii="Times New Roman" w:hAnsi="Times New Roman"/>
          <w:sz w:val="28"/>
          <w:szCs w:val="28"/>
        </w:rPr>
        <w:t xml:space="preserve"> (далее – целевой показатель по пункту 6.1). </w:t>
      </w:r>
      <w:proofErr w:type="gramEnd"/>
    </w:p>
    <w:p w:rsidR="00126D15" w:rsidRPr="00322E81" w:rsidRDefault="00126D15" w:rsidP="00126D1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22E81">
        <w:rPr>
          <w:rFonts w:ascii="Times New Roman" w:hAnsi="Times New Roman"/>
          <w:sz w:val="28"/>
          <w:szCs w:val="28"/>
        </w:rPr>
        <w:t>Показатель</w:t>
      </w:r>
      <w:r w:rsidRPr="0065538D">
        <w:t xml:space="preserve"> </w:t>
      </w:r>
      <w:r w:rsidRPr="0065538D">
        <w:rPr>
          <w:rFonts w:ascii="Times New Roman" w:hAnsi="Times New Roman"/>
          <w:sz w:val="28"/>
          <w:szCs w:val="28"/>
        </w:rPr>
        <w:t>по пункту 6.1</w:t>
      </w:r>
      <w:r w:rsidRPr="00322E81">
        <w:rPr>
          <w:rFonts w:ascii="Times New Roman" w:hAnsi="Times New Roman"/>
          <w:sz w:val="28"/>
          <w:szCs w:val="28"/>
        </w:rPr>
        <w:t xml:space="preserve"> учитывает долю контрольных и административных мероприятий, проведенных </w:t>
      </w:r>
      <w:r>
        <w:rPr>
          <w:rFonts w:ascii="Times New Roman" w:hAnsi="Times New Roman"/>
          <w:sz w:val="28"/>
          <w:szCs w:val="28"/>
        </w:rPr>
        <w:t xml:space="preserve">территориальными </w:t>
      </w:r>
      <w:r w:rsidRPr="00322E81">
        <w:rPr>
          <w:rFonts w:ascii="Times New Roman" w:hAnsi="Times New Roman"/>
          <w:sz w:val="28"/>
          <w:szCs w:val="28"/>
        </w:rPr>
        <w:t xml:space="preserve">федеральными контрольно-надзорными органами </w:t>
      </w:r>
      <w:r>
        <w:rPr>
          <w:rFonts w:ascii="Times New Roman" w:hAnsi="Times New Roman"/>
          <w:sz w:val="28"/>
          <w:szCs w:val="28"/>
        </w:rPr>
        <w:t>в отношении объектов</w:t>
      </w:r>
      <w:r w:rsidRPr="00322E81">
        <w:rPr>
          <w:rFonts w:ascii="Times New Roman" w:hAnsi="Times New Roman"/>
          <w:sz w:val="28"/>
          <w:szCs w:val="28"/>
        </w:rPr>
        <w:t xml:space="preserve"> контроля (надзора), отнесенны</w:t>
      </w:r>
      <w:r>
        <w:rPr>
          <w:rFonts w:ascii="Times New Roman" w:hAnsi="Times New Roman"/>
          <w:sz w:val="28"/>
          <w:szCs w:val="28"/>
        </w:rPr>
        <w:t>х</w:t>
      </w:r>
      <w:r w:rsidRPr="00322E81">
        <w:rPr>
          <w:rFonts w:ascii="Times New Roman" w:hAnsi="Times New Roman"/>
          <w:sz w:val="28"/>
          <w:szCs w:val="28"/>
        </w:rPr>
        <w:t xml:space="preserve"> к категориям чрезвычайно высокого</w:t>
      </w:r>
      <w:r>
        <w:rPr>
          <w:rFonts w:ascii="Times New Roman" w:hAnsi="Times New Roman"/>
          <w:sz w:val="28"/>
          <w:szCs w:val="28"/>
        </w:rPr>
        <w:t>,</w:t>
      </w:r>
      <w:r w:rsidRPr="00322E81">
        <w:rPr>
          <w:rFonts w:ascii="Times New Roman" w:hAnsi="Times New Roman"/>
          <w:sz w:val="28"/>
          <w:szCs w:val="28"/>
        </w:rPr>
        <w:t xml:space="preserve"> высокого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E81">
        <w:rPr>
          <w:rFonts w:ascii="Times New Roman" w:hAnsi="Times New Roman"/>
          <w:sz w:val="28"/>
          <w:szCs w:val="28"/>
        </w:rPr>
        <w:t xml:space="preserve">и значительного риска, в общем числе </w:t>
      </w:r>
      <w:r>
        <w:rPr>
          <w:rFonts w:ascii="Times New Roman" w:hAnsi="Times New Roman"/>
          <w:sz w:val="28"/>
          <w:szCs w:val="28"/>
        </w:rPr>
        <w:t xml:space="preserve">проведенных </w:t>
      </w:r>
      <w:r w:rsidRPr="00322E81">
        <w:rPr>
          <w:rFonts w:ascii="Times New Roman" w:hAnsi="Times New Roman"/>
          <w:sz w:val="28"/>
          <w:szCs w:val="28"/>
        </w:rPr>
        <w:t xml:space="preserve">мероприятий. </w:t>
      </w:r>
    </w:p>
    <w:p w:rsidR="00126D15" w:rsidRDefault="00126D15" w:rsidP="00126D1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22E81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 xml:space="preserve">для расчета целевого показателя  по пункту 6.1 за 2019 год по Чукотскому автономному округу были получены от Минэкономразвития России по 16-ти федеральным органам исполнительной власти (МВД России, МЧС России, </w:t>
      </w:r>
      <w:r w:rsidRPr="00726926">
        <w:rPr>
          <w:rFonts w:ascii="Times New Roman" w:hAnsi="Times New Roman"/>
          <w:sz w:val="28"/>
          <w:szCs w:val="28"/>
        </w:rPr>
        <w:t xml:space="preserve">Росздравнадзор, </w:t>
      </w:r>
      <w:proofErr w:type="spellStart"/>
      <w:r w:rsidRPr="00726926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926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7269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26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926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926"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926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926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926">
        <w:rPr>
          <w:rFonts w:ascii="Times New Roman" w:hAnsi="Times New Roman"/>
          <w:sz w:val="28"/>
          <w:szCs w:val="28"/>
        </w:rPr>
        <w:t>Ространснадзор</w:t>
      </w:r>
      <w:proofErr w:type="spellEnd"/>
      <w:r w:rsidRPr="00726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926">
        <w:rPr>
          <w:rFonts w:ascii="Times New Roman" w:hAnsi="Times New Roman"/>
          <w:sz w:val="28"/>
          <w:szCs w:val="28"/>
        </w:rPr>
        <w:t>Роструд</w:t>
      </w:r>
      <w:proofErr w:type="spellEnd"/>
      <w:r w:rsidRPr="00726926">
        <w:rPr>
          <w:rFonts w:ascii="Times New Roman" w:hAnsi="Times New Roman"/>
          <w:sz w:val="28"/>
          <w:szCs w:val="28"/>
        </w:rPr>
        <w:t>, ФАС</w:t>
      </w:r>
      <w:r>
        <w:rPr>
          <w:rFonts w:ascii="Times New Roman" w:hAnsi="Times New Roman"/>
          <w:sz w:val="28"/>
          <w:szCs w:val="28"/>
        </w:rPr>
        <w:t xml:space="preserve"> России, ФНС России, ФТС России, ФМБА России), уполномоченным на осуществление федерального государственного контроля (надзора), по которым утверждены категории рисков</w:t>
      </w:r>
      <w:proofErr w:type="gramEnd"/>
      <w:r>
        <w:rPr>
          <w:rFonts w:ascii="Times New Roman" w:hAnsi="Times New Roman"/>
          <w:sz w:val="28"/>
          <w:szCs w:val="28"/>
        </w:rPr>
        <w:t xml:space="preserve"> (классы опасности). </w:t>
      </w:r>
    </w:p>
    <w:p w:rsidR="00126D15" w:rsidRDefault="00126D15" w:rsidP="00126D1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Расчет целевого показателя  по пункту 6.1 за 2019 год производился в соответствии с Методикой оценки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субъекте Российской Федерации, утвержденной протоколом заседания рабочей группы по мониторингу внедрения в субъектах Российской Федерации целевой модели «Осуществление контрольно-надзорной деятельности в субъектах Российской Федерации» от 23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октября 2019 года № 59-СШ.</w:t>
      </w:r>
    </w:p>
    <w:p w:rsidR="00126D15" w:rsidRPr="00D631E7" w:rsidRDefault="00126D15" w:rsidP="00126D15">
      <w:pPr>
        <w:spacing w:after="0" w:line="240" w:lineRule="auto"/>
        <w:ind w:firstLine="851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631E7">
        <w:rPr>
          <w:rStyle w:val="af4"/>
          <w:rFonts w:ascii="Times New Roman" w:hAnsi="Times New Roman"/>
          <w:b w:val="0"/>
          <w:sz w:val="28"/>
          <w:szCs w:val="28"/>
        </w:rPr>
        <w:t>Итоговое значение показателя по пункту 6.1 за 2019 год по Чукотскому автономному округу составило 34,73 %</w:t>
      </w:r>
      <w:r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631E7">
        <w:rPr>
          <w:rStyle w:val="af4"/>
          <w:rFonts w:ascii="Times New Roman" w:hAnsi="Times New Roman"/>
          <w:b w:val="0"/>
          <w:sz w:val="28"/>
          <w:szCs w:val="28"/>
        </w:rPr>
        <w:t>(общее число  взаимодействий с субъектами контроля –  3</w:t>
      </w:r>
      <w:r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631E7">
        <w:rPr>
          <w:rStyle w:val="af4"/>
          <w:rFonts w:ascii="Times New Roman" w:hAnsi="Times New Roman"/>
          <w:b w:val="0"/>
          <w:sz w:val="28"/>
          <w:szCs w:val="28"/>
        </w:rPr>
        <w:t xml:space="preserve">105, в том числе с субъектами, отнесенными категориям чрезвычайно высокого, высокого и значительного риска </w:t>
      </w:r>
      <w:r>
        <w:rPr>
          <w:rStyle w:val="af4"/>
          <w:rFonts w:ascii="Times New Roman" w:hAnsi="Times New Roman"/>
          <w:b w:val="0"/>
          <w:sz w:val="28"/>
          <w:szCs w:val="28"/>
        </w:rPr>
        <w:t>–</w:t>
      </w:r>
      <w:r w:rsidRPr="00D631E7">
        <w:rPr>
          <w:rStyle w:val="af4"/>
          <w:rFonts w:ascii="Times New Roman" w:hAnsi="Times New Roman"/>
          <w:b w:val="0"/>
          <w:sz w:val="28"/>
          <w:szCs w:val="28"/>
        </w:rPr>
        <w:t xml:space="preserve"> 1</w:t>
      </w:r>
      <w:r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631E7">
        <w:rPr>
          <w:rStyle w:val="af4"/>
          <w:rFonts w:ascii="Times New Roman" w:hAnsi="Times New Roman"/>
          <w:b w:val="0"/>
          <w:sz w:val="28"/>
          <w:szCs w:val="28"/>
        </w:rPr>
        <w:t xml:space="preserve">311). </w:t>
      </w:r>
      <w:r>
        <w:rPr>
          <w:rStyle w:val="af4"/>
          <w:rFonts w:ascii="Times New Roman" w:hAnsi="Times New Roman"/>
          <w:b w:val="0"/>
          <w:sz w:val="28"/>
          <w:szCs w:val="28"/>
        </w:rPr>
        <w:t>П</w:t>
      </w:r>
      <w:r w:rsidRPr="00D631E7">
        <w:rPr>
          <w:rStyle w:val="af4"/>
          <w:rFonts w:ascii="Times New Roman" w:hAnsi="Times New Roman"/>
          <w:b w:val="0"/>
          <w:sz w:val="28"/>
          <w:szCs w:val="28"/>
        </w:rPr>
        <w:t xml:space="preserve">ри расчете доли контрольных и административных мероприятий </w:t>
      </w:r>
      <w:r w:rsidRPr="00126D15">
        <w:rPr>
          <w:rStyle w:val="af4"/>
          <w:rFonts w:ascii="Times New Roman" w:hAnsi="Times New Roman"/>
          <w:b w:val="0"/>
          <w:sz w:val="28"/>
          <w:szCs w:val="28"/>
        </w:rPr>
        <w:t>учитывались</w:t>
      </w:r>
      <w:r w:rsidRPr="00D631E7">
        <w:rPr>
          <w:rStyle w:val="af4"/>
          <w:rFonts w:ascii="Times New Roman" w:hAnsi="Times New Roman"/>
          <w:b w:val="0"/>
          <w:sz w:val="28"/>
          <w:szCs w:val="28"/>
        </w:rPr>
        <w:t xml:space="preserve"> сведения ФНС России в части камеральных проверок.</w:t>
      </w:r>
    </w:p>
    <w:p w:rsidR="00126D15" w:rsidRDefault="00126D15" w:rsidP="00126D15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26D15" w:rsidRPr="002B3324" w:rsidRDefault="00126D15" w:rsidP="00126D15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B332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ЕШИЛИ</w:t>
      </w:r>
      <w:r w:rsidRPr="002B3324">
        <w:rPr>
          <w:rFonts w:ascii="Times New Roman" w:hAnsi="Times New Roman"/>
          <w:b/>
          <w:sz w:val="28"/>
          <w:szCs w:val="28"/>
        </w:rPr>
        <w:t xml:space="preserve">: </w:t>
      </w:r>
    </w:p>
    <w:p w:rsidR="00126D15" w:rsidRPr="00AC7F37" w:rsidRDefault="00126D15" w:rsidP="00126D1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6D15" w:rsidRPr="000372AD" w:rsidRDefault="00126D15" w:rsidP="00126D1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0372AD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Территориальным органам </w:t>
      </w:r>
      <w:r w:rsidRPr="00322E81">
        <w:rPr>
          <w:rFonts w:ascii="Times New Roman" w:hAnsi="Times New Roman"/>
          <w:sz w:val="28"/>
          <w:szCs w:val="28"/>
        </w:rPr>
        <w:t>федеральных органов исполнительной власти, 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322E81">
        <w:rPr>
          <w:rFonts w:ascii="Times New Roman" w:hAnsi="Times New Roman"/>
          <w:sz w:val="28"/>
          <w:szCs w:val="28"/>
        </w:rPr>
        <w:t xml:space="preserve"> на осуществление федерального государственного контроля (надзора)</w:t>
      </w:r>
      <w:r>
        <w:rPr>
          <w:rFonts w:ascii="Times New Roman" w:hAnsi="Times New Roman"/>
          <w:sz w:val="28"/>
          <w:szCs w:val="28"/>
        </w:rPr>
        <w:t>, и</w:t>
      </w:r>
      <w:r w:rsidRPr="000372AD">
        <w:rPr>
          <w:rFonts w:ascii="Times New Roman" w:hAnsi="Times New Roman"/>
          <w:sz w:val="28"/>
          <w:szCs w:val="28"/>
        </w:rPr>
        <w:t>сполнительным органам государственной власти  Чукотского автономного округа, осуществляющим региональный государственный контроль (надзор)</w:t>
      </w:r>
      <w:r>
        <w:rPr>
          <w:rFonts w:ascii="Times New Roman" w:hAnsi="Times New Roman"/>
          <w:sz w:val="28"/>
          <w:szCs w:val="28"/>
        </w:rPr>
        <w:t xml:space="preserve">, органам местного самоуправления  обеспечить исполнение </w:t>
      </w:r>
      <w:r w:rsidRPr="000769A6">
        <w:rPr>
          <w:rFonts w:ascii="Times New Roman" w:hAnsi="Times New Roman"/>
          <w:sz w:val="28"/>
          <w:szCs w:val="28"/>
        </w:rPr>
        <w:t>поручения Председателя Правительства Российской Федерации от 18 марта 2020 года № ММ-П36-1945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769A6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Губернатора Чукотского автономного округа от 27 марта 2020 года № 110-рг в части соблюдения ограничений на проведение контрольно-надзорных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в условиях</w:t>
      </w:r>
      <w:r w:rsidRPr="00CA0392">
        <w:t xml:space="preserve"> </w:t>
      </w:r>
      <w:r w:rsidRPr="00CA0392">
        <w:rPr>
          <w:rFonts w:ascii="Times New Roman" w:hAnsi="Times New Roman"/>
          <w:sz w:val="28"/>
          <w:szCs w:val="28"/>
        </w:rPr>
        <w:t xml:space="preserve">режима повышенной готовности и </w:t>
      </w:r>
      <w:proofErr w:type="gramStart"/>
      <w:r w:rsidRPr="00CA039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CA0392">
        <w:rPr>
          <w:rFonts w:ascii="Times New Roman" w:hAnsi="Times New Roman"/>
          <w:sz w:val="28"/>
          <w:szCs w:val="28"/>
        </w:rPr>
        <w:t xml:space="preserve"> профилактических мер по предупреждению распространени</w:t>
      </w:r>
      <w:r>
        <w:rPr>
          <w:rFonts w:ascii="Times New Roman" w:hAnsi="Times New Roman"/>
          <w:sz w:val="28"/>
          <w:szCs w:val="28"/>
        </w:rPr>
        <w:t xml:space="preserve">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126D15" w:rsidRDefault="00126D15" w:rsidP="00126D15">
      <w:pPr>
        <w:tabs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результат итоговой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322E81">
        <w:rPr>
          <w:rFonts w:ascii="Times New Roman" w:hAnsi="Times New Roman"/>
          <w:sz w:val="28"/>
          <w:szCs w:val="28"/>
        </w:rPr>
        <w:t>влияния деятельности территориальных органов федеральных органов исполнительной</w:t>
      </w:r>
      <w:proofErr w:type="gramEnd"/>
      <w:r w:rsidRPr="00322E81">
        <w:rPr>
          <w:rFonts w:ascii="Times New Roman" w:hAnsi="Times New Roman"/>
          <w:sz w:val="28"/>
          <w:szCs w:val="28"/>
        </w:rPr>
        <w:t xml:space="preserve"> власти, уполномоченных на осуществление федерального государственного контроля (надзора), на состояние инвестиционного климат</w:t>
      </w:r>
      <w:r>
        <w:rPr>
          <w:rFonts w:ascii="Times New Roman" w:hAnsi="Times New Roman"/>
          <w:sz w:val="28"/>
          <w:szCs w:val="28"/>
        </w:rPr>
        <w:t>а в Чукотском автономном округе, за 2019 год – 34,73 %.</w:t>
      </w:r>
    </w:p>
    <w:p w:rsidR="00126D15" w:rsidRDefault="00126D15" w:rsidP="00126D1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D15" w:rsidRDefault="00126D15" w:rsidP="00126D1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6660"/>
        <w:gridCol w:w="2700"/>
      </w:tblGrid>
      <w:tr w:rsidR="00126D15" w:rsidRPr="004D7820" w:rsidTr="00B47C76">
        <w:tc>
          <w:tcPr>
            <w:tcW w:w="6660" w:type="dxa"/>
          </w:tcPr>
          <w:p w:rsidR="00126D15" w:rsidRPr="004D7820" w:rsidRDefault="00126D15" w:rsidP="00B47C7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82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4D78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:rsidR="00126D15" w:rsidRPr="004D7820" w:rsidRDefault="00126D15" w:rsidP="00B47C76">
            <w:pPr>
              <w:rPr>
                <w:rFonts w:ascii="Times New Roman" w:hAnsi="Times New Roman"/>
                <w:sz w:val="28"/>
                <w:szCs w:val="28"/>
              </w:rPr>
            </w:pPr>
            <w:r w:rsidRPr="004D7820">
              <w:rPr>
                <w:rFonts w:ascii="Times New Roman" w:hAnsi="Times New Roman"/>
                <w:sz w:val="28"/>
                <w:szCs w:val="28"/>
              </w:rPr>
              <w:t>А.А. Калинова</w:t>
            </w:r>
          </w:p>
        </w:tc>
      </w:tr>
      <w:tr w:rsidR="00126D15" w:rsidRPr="004D7820" w:rsidTr="00B47C76">
        <w:tc>
          <w:tcPr>
            <w:tcW w:w="6660" w:type="dxa"/>
          </w:tcPr>
          <w:p w:rsidR="00126D15" w:rsidRDefault="00126D15" w:rsidP="00B47C7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6D15" w:rsidRDefault="00126D15" w:rsidP="00B47C7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6D15" w:rsidRPr="004D7820" w:rsidRDefault="00126D15" w:rsidP="00B47C7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26D15" w:rsidRPr="004D7820" w:rsidRDefault="00126D15" w:rsidP="00B47C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D15" w:rsidRPr="004D7820" w:rsidTr="00B47C76">
        <w:tc>
          <w:tcPr>
            <w:tcW w:w="6660" w:type="dxa"/>
          </w:tcPr>
          <w:p w:rsidR="00126D15" w:rsidRPr="004D7820" w:rsidRDefault="00126D15" w:rsidP="00B47C7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82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2700" w:type="dxa"/>
          </w:tcPr>
          <w:p w:rsidR="00126D15" w:rsidRPr="004D7820" w:rsidRDefault="00126D15" w:rsidP="00B47C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Давидюк</w:t>
            </w:r>
          </w:p>
          <w:p w:rsidR="00126D15" w:rsidRPr="004D7820" w:rsidRDefault="00126D15" w:rsidP="00B47C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D15" w:rsidRPr="00AC7F37" w:rsidRDefault="00126D15" w:rsidP="00126D15">
      <w:pPr>
        <w:pStyle w:val="a3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6D15" w:rsidRPr="00AC7F37" w:rsidSect="00726926">
      <w:footerReference w:type="even" r:id="rId9"/>
      <w:footerReference w:type="default" r:id="rId10"/>
      <w:pgSz w:w="11906" w:h="16838"/>
      <w:pgMar w:top="899" w:right="850" w:bottom="719" w:left="1701" w:header="70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07" w:rsidRDefault="00A66307" w:rsidP="002A1E03">
      <w:pPr>
        <w:pStyle w:val="a3"/>
      </w:pPr>
      <w:r>
        <w:separator/>
      </w:r>
    </w:p>
  </w:endnote>
  <w:endnote w:type="continuationSeparator" w:id="0">
    <w:p w:rsidR="00A66307" w:rsidRDefault="00A66307" w:rsidP="002A1E0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2" w:rsidRDefault="00FB0D72" w:rsidP="00C857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0D72" w:rsidRDefault="00FB0D72" w:rsidP="001352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2" w:rsidRDefault="00FB0D72" w:rsidP="00C857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6D15">
      <w:rPr>
        <w:rStyle w:val="a8"/>
        <w:noProof/>
      </w:rPr>
      <w:t>2</w:t>
    </w:r>
    <w:r>
      <w:rPr>
        <w:rStyle w:val="a8"/>
      </w:rPr>
      <w:fldChar w:fldCharType="end"/>
    </w:r>
  </w:p>
  <w:p w:rsidR="00FB0D72" w:rsidRDefault="00FB0D72" w:rsidP="0013522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07" w:rsidRDefault="00A66307" w:rsidP="002A1E03">
      <w:pPr>
        <w:pStyle w:val="a3"/>
      </w:pPr>
      <w:r>
        <w:separator/>
      </w:r>
    </w:p>
  </w:footnote>
  <w:footnote w:type="continuationSeparator" w:id="0">
    <w:p w:rsidR="00A66307" w:rsidRDefault="00A66307" w:rsidP="002A1E0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61C"/>
    <w:multiLevelType w:val="hybridMultilevel"/>
    <w:tmpl w:val="AE046C58"/>
    <w:lvl w:ilvl="0" w:tplc="F44C93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89B042B"/>
    <w:multiLevelType w:val="hybridMultilevel"/>
    <w:tmpl w:val="F6744FBE"/>
    <w:lvl w:ilvl="0" w:tplc="32044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1F297F"/>
    <w:multiLevelType w:val="hybridMultilevel"/>
    <w:tmpl w:val="BD84E12A"/>
    <w:lvl w:ilvl="0" w:tplc="A4E0AEFE">
      <w:start w:val="1"/>
      <w:numFmt w:val="decimal"/>
      <w:lvlText w:val="%1)"/>
      <w:lvlJc w:val="left"/>
      <w:pPr>
        <w:ind w:left="1069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oNotTrackFormatting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36"/>
    <w:rsid w:val="0000466B"/>
    <w:rsid w:val="000112EF"/>
    <w:rsid w:val="000259F7"/>
    <w:rsid w:val="000372AD"/>
    <w:rsid w:val="0004559C"/>
    <w:rsid w:val="00062D26"/>
    <w:rsid w:val="00071826"/>
    <w:rsid w:val="00074028"/>
    <w:rsid w:val="000769A6"/>
    <w:rsid w:val="000835C5"/>
    <w:rsid w:val="000A1AC7"/>
    <w:rsid w:val="000D09CF"/>
    <w:rsid w:val="000F28B2"/>
    <w:rsid w:val="000F2A96"/>
    <w:rsid w:val="001218CA"/>
    <w:rsid w:val="00126D15"/>
    <w:rsid w:val="00135226"/>
    <w:rsid w:val="00141EF2"/>
    <w:rsid w:val="00145056"/>
    <w:rsid w:val="0016558C"/>
    <w:rsid w:val="001A0596"/>
    <w:rsid w:val="00204F66"/>
    <w:rsid w:val="00247E3B"/>
    <w:rsid w:val="00252252"/>
    <w:rsid w:val="00252AD4"/>
    <w:rsid w:val="00266C04"/>
    <w:rsid w:val="002A1D41"/>
    <w:rsid w:val="002A1E03"/>
    <w:rsid w:val="002B19E0"/>
    <w:rsid w:val="002B3324"/>
    <w:rsid w:val="002E570D"/>
    <w:rsid w:val="003007D1"/>
    <w:rsid w:val="00322E81"/>
    <w:rsid w:val="00352F17"/>
    <w:rsid w:val="003B3C40"/>
    <w:rsid w:val="003C1569"/>
    <w:rsid w:val="004002BA"/>
    <w:rsid w:val="004258E8"/>
    <w:rsid w:val="00431FA0"/>
    <w:rsid w:val="00441F72"/>
    <w:rsid w:val="0046137D"/>
    <w:rsid w:val="00480E30"/>
    <w:rsid w:val="004C67F4"/>
    <w:rsid w:val="004D7820"/>
    <w:rsid w:val="004F01C3"/>
    <w:rsid w:val="005540C4"/>
    <w:rsid w:val="005A171A"/>
    <w:rsid w:val="005B311E"/>
    <w:rsid w:val="005B6F64"/>
    <w:rsid w:val="005F2B78"/>
    <w:rsid w:val="006167A4"/>
    <w:rsid w:val="00665272"/>
    <w:rsid w:val="006764AA"/>
    <w:rsid w:val="006C5891"/>
    <w:rsid w:val="006E21DF"/>
    <w:rsid w:val="006E2536"/>
    <w:rsid w:val="006F32EB"/>
    <w:rsid w:val="006F6394"/>
    <w:rsid w:val="007072BA"/>
    <w:rsid w:val="00720B30"/>
    <w:rsid w:val="00726926"/>
    <w:rsid w:val="007460D1"/>
    <w:rsid w:val="007568C5"/>
    <w:rsid w:val="00762642"/>
    <w:rsid w:val="007763F5"/>
    <w:rsid w:val="007868C0"/>
    <w:rsid w:val="007B24CF"/>
    <w:rsid w:val="007B612C"/>
    <w:rsid w:val="007D1C8D"/>
    <w:rsid w:val="007E1FA1"/>
    <w:rsid w:val="00803737"/>
    <w:rsid w:val="00816924"/>
    <w:rsid w:val="00827590"/>
    <w:rsid w:val="00890EB5"/>
    <w:rsid w:val="008A2E19"/>
    <w:rsid w:val="008C0FEC"/>
    <w:rsid w:val="008E7E4D"/>
    <w:rsid w:val="0091402E"/>
    <w:rsid w:val="00950A1A"/>
    <w:rsid w:val="009D2E5A"/>
    <w:rsid w:val="009F2511"/>
    <w:rsid w:val="009F288B"/>
    <w:rsid w:val="00A07F88"/>
    <w:rsid w:val="00A17817"/>
    <w:rsid w:val="00A66307"/>
    <w:rsid w:val="00A75912"/>
    <w:rsid w:val="00AC5B23"/>
    <w:rsid w:val="00AC7F37"/>
    <w:rsid w:val="00AE6354"/>
    <w:rsid w:val="00B04088"/>
    <w:rsid w:val="00B12F9F"/>
    <w:rsid w:val="00B46A9D"/>
    <w:rsid w:val="00B63C70"/>
    <w:rsid w:val="00B70D1E"/>
    <w:rsid w:val="00B7648C"/>
    <w:rsid w:val="00B8426D"/>
    <w:rsid w:val="00BC47F6"/>
    <w:rsid w:val="00BE41A2"/>
    <w:rsid w:val="00C26FE5"/>
    <w:rsid w:val="00C6217E"/>
    <w:rsid w:val="00C8571D"/>
    <w:rsid w:val="00D12B57"/>
    <w:rsid w:val="00D544FE"/>
    <w:rsid w:val="00D631E7"/>
    <w:rsid w:val="00D903E3"/>
    <w:rsid w:val="00DB2B09"/>
    <w:rsid w:val="00DD2330"/>
    <w:rsid w:val="00E44A13"/>
    <w:rsid w:val="00E833B1"/>
    <w:rsid w:val="00E83B57"/>
    <w:rsid w:val="00E95E36"/>
    <w:rsid w:val="00EB154E"/>
    <w:rsid w:val="00EC6679"/>
    <w:rsid w:val="00EE0D83"/>
    <w:rsid w:val="00EF27CB"/>
    <w:rsid w:val="00F062E0"/>
    <w:rsid w:val="00F45C67"/>
    <w:rsid w:val="00F52029"/>
    <w:rsid w:val="00F61023"/>
    <w:rsid w:val="00F73B42"/>
    <w:rsid w:val="00F861FE"/>
    <w:rsid w:val="00F9051F"/>
    <w:rsid w:val="00FB0D72"/>
    <w:rsid w:val="00FC50E3"/>
    <w:rsid w:val="00FC7C4D"/>
    <w:rsid w:val="00FE4ACF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536"/>
    <w:rPr>
      <w:lang w:eastAsia="en-US"/>
    </w:rPr>
  </w:style>
  <w:style w:type="paragraph" w:styleId="a4">
    <w:name w:val="Plain Text"/>
    <w:basedOn w:val="a"/>
    <w:link w:val="a5"/>
    <w:uiPriority w:val="99"/>
    <w:rsid w:val="006E25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E2536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E2536"/>
    <w:pPr>
      <w:ind w:left="720"/>
    </w:pPr>
    <w:rPr>
      <w:rFonts w:eastAsia="Times New Roman"/>
    </w:rPr>
  </w:style>
  <w:style w:type="paragraph" w:styleId="a6">
    <w:name w:val="footer"/>
    <w:basedOn w:val="a"/>
    <w:link w:val="a7"/>
    <w:uiPriority w:val="99"/>
    <w:rsid w:val="00135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135226"/>
    <w:rPr>
      <w:rFonts w:cs="Times New Roman"/>
    </w:rPr>
  </w:style>
  <w:style w:type="paragraph" w:customStyle="1" w:styleId="2">
    <w:name w:val="Абзац списка2"/>
    <w:basedOn w:val="a"/>
    <w:uiPriority w:val="99"/>
    <w:rsid w:val="004D7820"/>
    <w:pPr>
      <w:ind w:left="720"/>
      <w:contextualSpacing/>
    </w:pPr>
    <w:rPr>
      <w:rFonts w:eastAsia="Times New Roman"/>
    </w:rPr>
  </w:style>
  <w:style w:type="paragraph" w:styleId="a9">
    <w:name w:val="List Paragraph"/>
    <w:aliases w:val="список 1,Нумерация"/>
    <w:basedOn w:val="a"/>
    <w:link w:val="aa"/>
    <w:uiPriority w:val="99"/>
    <w:qFormat/>
    <w:rsid w:val="004D7820"/>
    <w:pPr>
      <w:ind w:left="720"/>
      <w:contextualSpacing/>
    </w:pPr>
    <w:rPr>
      <w:szCs w:val="20"/>
    </w:rPr>
  </w:style>
  <w:style w:type="character" w:customStyle="1" w:styleId="aa">
    <w:name w:val="Абзац списка Знак"/>
    <w:aliases w:val="список 1 Знак,Нумерация Знак"/>
    <w:link w:val="a9"/>
    <w:uiPriority w:val="99"/>
    <w:locked/>
    <w:rsid w:val="004D7820"/>
    <w:rPr>
      <w:rFonts w:ascii="Calibri" w:hAnsi="Calibri"/>
      <w:sz w:val="22"/>
      <w:lang w:val="ru-RU" w:eastAsia="en-US"/>
    </w:rPr>
  </w:style>
  <w:style w:type="paragraph" w:customStyle="1" w:styleId="ab">
    <w:name w:val="Знак"/>
    <w:basedOn w:val="a"/>
    <w:rsid w:val="00141E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B764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0">
    <w:name w:val="Знак Знак3"/>
    <w:basedOn w:val="a"/>
    <w:rsid w:val="002A1D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1">
    <w:name w:val="Знак Знак3"/>
    <w:basedOn w:val="a"/>
    <w:rsid w:val="00F520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7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92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6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1023"/>
    <w:rPr>
      <w:rFonts w:ascii="Tahoma" w:hAnsi="Tahoma" w:cs="Tahoma"/>
      <w:sz w:val="16"/>
      <w:szCs w:val="16"/>
      <w:lang w:eastAsia="en-US"/>
    </w:rPr>
  </w:style>
  <w:style w:type="paragraph" w:styleId="20">
    <w:name w:val="Body Text Indent 2"/>
    <w:basedOn w:val="a"/>
    <w:link w:val="21"/>
    <w:rsid w:val="00074028"/>
    <w:pPr>
      <w:spacing w:after="0" w:line="240" w:lineRule="auto"/>
      <w:ind w:left="4245" w:hanging="424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74028"/>
    <w:rPr>
      <w:rFonts w:ascii="Times New Roman" w:eastAsia="Times New Roman" w:hAnsi="Times New Roman"/>
      <w:sz w:val="28"/>
      <w:szCs w:val="24"/>
    </w:rPr>
  </w:style>
  <w:style w:type="paragraph" w:customStyle="1" w:styleId="af0">
    <w:name w:val="Знак Знак Знак Знак"/>
    <w:basedOn w:val="a"/>
    <w:rsid w:val="00EC66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1">
    <w:name w:val="Emphasis"/>
    <w:basedOn w:val="a0"/>
    <w:qFormat/>
    <w:locked/>
    <w:rsid w:val="00D631E7"/>
    <w:rPr>
      <w:i/>
      <w:iCs/>
    </w:rPr>
  </w:style>
  <w:style w:type="paragraph" w:styleId="af2">
    <w:name w:val="Title"/>
    <w:basedOn w:val="a"/>
    <w:next w:val="a"/>
    <w:link w:val="af3"/>
    <w:qFormat/>
    <w:locked/>
    <w:rsid w:val="00D63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D63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4">
    <w:name w:val="Strong"/>
    <w:basedOn w:val="a0"/>
    <w:qFormat/>
    <w:locked/>
    <w:rsid w:val="00D63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536"/>
    <w:rPr>
      <w:lang w:eastAsia="en-US"/>
    </w:rPr>
  </w:style>
  <w:style w:type="paragraph" w:styleId="a4">
    <w:name w:val="Plain Text"/>
    <w:basedOn w:val="a"/>
    <w:link w:val="a5"/>
    <w:uiPriority w:val="99"/>
    <w:rsid w:val="006E25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E2536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E2536"/>
    <w:pPr>
      <w:ind w:left="720"/>
    </w:pPr>
    <w:rPr>
      <w:rFonts w:eastAsia="Times New Roman"/>
    </w:rPr>
  </w:style>
  <w:style w:type="paragraph" w:styleId="a6">
    <w:name w:val="footer"/>
    <w:basedOn w:val="a"/>
    <w:link w:val="a7"/>
    <w:uiPriority w:val="99"/>
    <w:rsid w:val="00135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135226"/>
    <w:rPr>
      <w:rFonts w:cs="Times New Roman"/>
    </w:rPr>
  </w:style>
  <w:style w:type="paragraph" w:customStyle="1" w:styleId="2">
    <w:name w:val="Абзац списка2"/>
    <w:basedOn w:val="a"/>
    <w:uiPriority w:val="99"/>
    <w:rsid w:val="004D7820"/>
    <w:pPr>
      <w:ind w:left="720"/>
      <w:contextualSpacing/>
    </w:pPr>
    <w:rPr>
      <w:rFonts w:eastAsia="Times New Roman"/>
    </w:rPr>
  </w:style>
  <w:style w:type="paragraph" w:styleId="a9">
    <w:name w:val="List Paragraph"/>
    <w:aliases w:val="список 1,Нумерация"/>
    <w:basedOn w:val="a"/>
    <w:link w:val="aa"/>
    <w:uiPriority w:val="99"/>
    <w:qFormat/>
    <w:rsid w:val="004D7820"/>
    <w:pPr>
      <w:ind w:left="720"/>
      <w:contextualSpacing/>
    </w:pPr>
    <w:rPr>
      <w:szCs w:val="20"/>
    </w:rPr>
  </w:style>
  <w:style w:type="character" w:customStyle="1" w:styleId="aa">
    <w:name w:val="Абзац списка Знак"/>
    <w:aliases w:val="список 1 Знак,Нумерация Знак"/>
    <w:link w:val="a9"/>
    <w:uiPriority w:val="99"/>
    <w:locked/>
    <w:rsid w:val="004D7820"/>
    <w:rPr>
      <w:rFonts w:ascii="Calibri" w:hAnsi="Calibri"/>
      <w:sz w:val="22"/>
      <w:lang w:val="ru-RU" w:eastAsia="en-US"/>
    </w:rPr>
  </w:style>
  <w:style w:type="paragraph" w:customStyle="1" w:styleId="ab">
    <w:name w:val="Знак"/>
    <w:basedOn w:val="a"/>
    <w:rsid w:val="00141E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B764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0">
    <w:name w:val="Знак Знак3"/>
    <w:basedOn w:val="a"/>
    <w:rsid w:val="002A1D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1">
    <w:name w:val="Знак Знак3"/>
    <w:basedOn w:val="a"/>
    <w:rsid w:val="00F520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7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92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6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1023"/>
    <w:rPr>
      <w:rFonts w:ascii="Tahoma" w:hAnsi="Tahoma" w:cs="Tahoma"/>
      <w:sz w:val="16"/>
      <w:szCs w:val="16"/>
      <w:lang w:eastAsia="en-US"/>
    </w:rPr>
  </w:style>
  <w:style w:type="paragraph" w:styleId="20">
    <w:name w:val="Body Text Indent 2"/>
    <w:basedOn w:val="a"/>
    <w:link w:val="21"/>
    <w:rsid w:val="00074028"/>
    <w:pPr>
      <w:spacing w:after="0" w:line="240" w:lineRule="auto"/>
      <w:ind w:left="4245" w:hanging="424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74028"/>
    <w:rPr>
      <w:rFonts w:ascii="Times New Roman" w:eastAsia="Times New Roman" w:hAnsi="Times New Roman"/>
      <w:sz w:val="28"/>
      <w:szCs w:val="24"/>
    </w:rPr>
  </w:style>
  <w:style w:type="paragraph" w:customStyle="1" w:styleId="af0">
    <w:name w:val="Знак Знак Знак Знак"/>
    <w:basedOn w:val="a"/>
    <w:rsid w:val="00EC66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1">
    <w:name w:val="Emphasis"/>
    <w:basedOn w:val="a0"/>
    <w:qFormat/>
    <w:locked/>
    <w:rsid w:val="00D631E7"/>
    <w:rPr>
      <w:i/>
      <w:iCs/>
    </w:rPr>
  </w:style>
  <w:style w:type="paragraph" w:styleId="af2">
    <w:name w:val="Title"/>
    <w:basedOn w:val="a"/>
    <w:next w:val="a"/>
    <w:link w:val="af3"/>
    <w:qFormat/>
    <w:locked/>
    <w:rsid w:val="00D63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D63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4">
    <w:name w:val="Strong"/>
    <w:basedOn w:val="a0"/>
    <w:qFormat/>
    <w:locked/>
    <w:rsid w:val="00D6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0D1E-E308-4959-93FF-F5B5877A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1043</Words>
  <Characters>8461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Писковатскова Светлана Андреевна</dc:creator>
  <cp:lastModifiedBy>Давидюк Татьяна Ивановна</cp:lastModifiedBy>
  <cp:revision>9</cp:revision>
  <cp:lastPrinted>2019-04-18T02:23:00Z</cp:lastPrinted>
  <dcterms:created xsi:type="dcterms:W3CDTF">2020-03-30T06:58:00Z</dcterms:created>
  <dcterms:modified xsi:type="dcterms:W3CDTF">2020-03-31T03:21:00Z</dcterms:modified>
</cp:coreProperties>
</file>