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C8" w:rsidRDefault="00E919C8">
      <w:pPr>
        <w:jc w:val="center"/>
        <w:rPr>
          <w:rFonts w:ascii="Times New Roman" w:hAnsi="Times New Roman"/>
          <w:b/>
          <w:sz w:val="28"/>
        </w:rPr>
      </w:pPr>
    </w:p>
    <w:p w:rsidR="00E919C8" w:rsidRDefault="00D95E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4281FA5E" wp14:editId="0F6EB793">
            <wp:extent cx="1807983" cy="151447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10156" cy="151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19C8" w:rsidRDefault="00E919C8">
      <w:pPr>
        <w:jc w:val="center"/>
        <w:rPr>
          <w:rFonts w:ascii="Times New Roman" w:hAnsi="Times New Roman"/>
          <w:b/>
          <w:sz w:val="28"/>
        </w:rPr>
      </w:pPr>
    </w:p>
    <w:p w:rsidR="00E919C8" w:rsidRDefault="00D95E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по показателям аккредитационного мониторинга</w:t>
      </w:r>
    </w:p>
    <w:p w:rsidR="00E919C8" w:rsidRDefault="00E919C8">
      <w:pPr>
        <w:rPr>
          <w:rFonts w:ascii="Times New Roman" w:hAnsi="Times New Roman"/>
          <w:b/>
          <w:sz w:val="28"/>
        </w:rPr>
      </w:pPr>
    </w:p>
    <w:tbl>
      <w:tblPr>
        <w:tblStyle w:val="TableNormal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919C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E919C8">
            <w:pPr>
              <w:rPr>
                <w:rFonts w:ascii="Times New Roman" w:hAnsi="Times New Roman"/>
                <w:sz w:val="24"/>
              </w:rPr>
            </w:pPr>
          </w:p>
        </w:tc>
      </w:tr>
      <w:tr w:rsidR="00E919C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E919C8">
            <w:pPr>
              <w:rPr>
                <w:rFonts w:ascii="Times New Roman" w:hAnsi="Times New Roman"/>
                <w:sz w:val="24"/>
              </w:rPr>
            </w:pPr>
          </w:p>
        </w:tc>
      </w:tr>
      <w:tr w:rsidR="00E919C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профессиональное образование </w:t>
            </w:r>
          </w:p>
        </w:tc>
      </w:tr>
      <w:tr w:rsidR="00E919C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E919C8">
            <w:pPr>
              <w:rPr>
                <w:rFonts w:ascii="Times New Roman" w:hAnsi="Times New Roman"/>
                <w:sz w:val="24"/>
              </w:rPr>
            </w:pPr>
          </w:p>
        </w:tc>
      </w:tr>
      <w:tr w:rsidR="00E919C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профессии/</w:t>
            </w:r>
            <w:r>
              <w:rPr>
                <w:rFonts w:ascii="Times New Roman" w:hAnsi="Times New Roman"/>
                <w:b/>
                <w:sz w:val="24"/>
              </w:rPr>
              <w:t xml:space="preserve"> 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E919C8">
            <w:pPr>
              <w:rPr>
                <w:rFonts w:ascii="Times New Roman" w:hAnsi="Times New Roman"/>
                <w:sz w:val="24"/>
              </w:rPr>
            </w:pPr>
          </w:p>
        </w:tc>
      </w:tr>
      <w:tr w:rsidR="00E919C8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D95E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образовательной программы (профиля/направленности/ 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9C8" w:rsidRDefault="00E919C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919C8" w:rsidRDefault="00E919C8">
      <w:pPr>
        <w:spacing w:before="240" w:after="24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923"/>
        <w:gridCol w:w="1013"/>
      </w:tblGrid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Личный кабинет в федеральной государственной информационной системе «Моя школа»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Локальный нормативный акт об электронной информационно-образовательной среде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Наличие доступа к цифровой (электронной) библиотеке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 Наличие дос</w:t>
            </w:r>
            <w:r>
              <w:rPr>
                <w:rFonts w:ascii="Times New Roman" w:hAnsi="Times New Roman"/>
                <w:sz w:val="24"/>
              </w:rPr>
              <w:t>тупа к электронным образовательным ресурсам и/ или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Наличие доступа к электронной системе учета обучающихся, учета и хранения их образовательных результатов (электронный журнал)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 Наличие доступа к электронной системе обучения, обеспечивающей взаимодействие педагогических работников с обучающимися (личные кабинеты обучающихся и преподавателей и др.)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 Наличие доступа к электронному расписанию (под электронным расписанием понимается сервис, с помощью которого каждый студент может уз</w:t>
            </w:r>
            <w:r>
              <w:rPr>
                <w:rFonts w:ascii="Times New Roman" w:hAnsi="Times New Roman"/>
                <w:sz w:val="24"/>
              </w:rPr>
              <w:t>нать своё актуальное расписание занятий и сессии)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 Доступ к сети «Интернет» в профессиональной организации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</w:t>
            </w:r>
            <w:r>
              <w:rPr>
                <w:rFonts w:ascii="Times New Roman" w:hAnsi="Times New Roman"/>
                <w:i/>
              </w:rPr>
              <w:t>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2.  Доля выпускников, трудоустроившихся в течение календарного года, следующего за годом выпуска, в общей численности выпускников по образовательной пр</w:t>
            </w:r>
            <w:r>
              <w:rPr>
                <w:rFonts w:ascii="Times New Roman" w:hAnsi="Times New Roman"/>
                <w:b/>
                <w:sz w:val="24"/>
              </w:rPr>
              <w:t>ограмме среднего профессионального образования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 </w:t>
            </w:r>
            <w:r>
              <w:rPr>
                <w:rFonts w:ascii="Times New Roman" w:hAnsi="Times New Roman"/>
                <w:sz w:val="24"/>
              </w:rPr>
              <w:t>Численность выпускников профессиональных организаций, завершивших обучение по образовательным программам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</w:t>
            </w:r>
            <w:r>
              <w:rPr>
                <w:rFonts w:ascii="Times New Roman" w:hAnsi="Times New Roman"/>
                <w:sz w:val="24"/>
              </w:rPr>
              <w:t xml:space="preserve">чение календарного года,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соответствующего году выпуска, и (или) календарного года, следующего за годом выпуска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Численность выпускников, являвшихся действующими предпринимателями в течение года выпуска и (или) календарного года, следующего за годом вы</w:t>
            </w:r>
            <w:r>
              <w:rPr>
                <w:rFonts w:ascii="Times New Roman" w:hAnsi="Times New Roman"/>
                <w:sz w:val="24"/>
              </w:rPr>
              <w:t>пуска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Численность выпускников профессиональных организаций, завершивших обучение по образовательной программе среднего профессионального образования, являвшихся самозанятыми в течение календарного года, соответствующего году выпуска, и (или) календар</w:t>
            </w:r>
            <w:r>
              <w:rPr>
                <w:rFonts w:ascii="Times New Roman" w:hAnsi="Times New Roman"/>
                <w:sz w:val="24"/>
              </w:rPr>
              <w:t>ного года, следующего за годом выпуска (применявшими специальный налоговый режим «Налог на профессиональный доход»)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 Численность выпускников профессиональных организаций, завершивших обучение по образовательной программе среднего профессионального обр</w:t>
            </w:r>
            <w:r>
              <w:rPr>
                <w:rFonts w:ascii="Times New Roman" w:hAnsi="Times New Roman"/>
                <w:sz w:val="24"/>
              </w:rPr>
              <w:t>азования в году выпуска, продолживших обучение в организациях, осуществляющих образовательную деятельность, в году выпуска, и (или) календарном году, следующем за годом выпуска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Общая численность выпускников профессиональных организаций, завершивших о</w:t>
            </w:r>
            <w:r>
              <w:rPr>
                <w:rFonts w:ascii="Times New Roman" w:hAnsi="Times New Roman"/>
                <w:sz w:val="24"/>
              </w:rPr>
              <w:t>бучение по образовательным программам среднего профессионального образования в году выпуска, учтенных в аккредитационном мониторинге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3.  Участие обучающихся образовательной организации в оценочных процедурах, проведенных в рамках мониторинга с</w:t>
            </w:r>
            <w:r>
              <w:rPr>
                <w:rFonts w:ascii="Times New Roman" w:hAnsi="Times New Roman"/>
                <w:b/>
                <w:sz w:val="24"/>
              </w:rPr>
              <w:t>истемы образования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Принимали участие в оценочных процедурах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4.  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</w:t>
            </w:r>
            <w:r>
              <w:rPr>
                <w:rFonts w:ascii="Times New Roman" w:hAnsi="Times New Roman"/>
                <w:b/>
                <w:sz w:val="24"/>
              </w:rPr>
              <w:t>профессионального образования (если образовательной программой предусмотрено наличие демонстрационного экзамена)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 Медианное значение результата демонстрационного экзамена в конкретной профессиональной организации, учитывающее результаты хронологически </w:t>
            </w:r>
            <w:r>
              <w:rPr>
                <w:rFonts w:ascii="Times New Roman" w:hAnsi="Times New Roman"/>
                <w:sz w:val="24"/>
              </w:rPr>
              <w:t>последней аттестации, проведенной в конкретной профессиональной организации по конкретной профессии, специальности среднего профессионального образования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Медианное значение результата демонстрационного экзамена в профессиональных организациях Российс</w:t>
            </w:r>
            <w:r>
              <w:rPr>
                <w:rFonts w:ascii="Times New Roman" w:hAnsi="Times New Roman"/>
                <w:sz w:val="24"/>
              </w:rPr>
              <w:t>кой Федерации, реализующих образовательные программы среднего профессионального образования по соответствующей профессии, специальности, за последние двенадцать месяцев, предшествующих году проведения аккредитационного мониторинга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Показатель 5.  Доля пед</w:t>
            </w:r>
            <w:r>
              <w:rPr>
                <w:rFonts w:ascii="Times New Roman" w:hAnsi="Times New Roman"/>
                <w:b/>
                <w:sz w:val="24"/>
              </w:rPr>
              <w:t>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</w:t>
            </w:r>
            <w:r>
              <w:rPr>
                <w:rFonts w:ascii="Times New Roman" w:hAnsi="Times New Roman"/>
                <w:b/>
                <w:sz w:val="24"/>
              </w:rPr>
              <w:t>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Количество ставок, занимаемы</w:t>
            </w:r>
            <w:r>
              <w:rPr>
                <w:rFonts w:ascii="Times New Roman" w:hAnsi="Times New Roman"/>
                <w:sz w:val="24"/>
              </w:rPr>
              <w:t>х педагогическими работниками, обеспечивающими освоение обучающимися профессиональных модулей образовательной программы, имеющими опыт деятельности не менее 1 года в организациях, направление деятельности которых соответствует области профессиональной деят</w:t>
            </w:r>
            <w:r>
              <w:rPr>
                <w:rFonts w:ascii="Times New Roman" w:hAnsi="Times New Roman"/>
                <w:sz w:val="24"/>
              </w:rPr>
              <w:t>ельности, участвующими в реализации профессиональных модулей образовательной программы среднего профессионального образования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 Общее количество ставок, занимаемых педагогическими работниками, реализующими профессиональные модули образовательной </w:t>
            </w:r>
            <w:r>
              <w:rPr>
                <w:rFonts w:ascii="Times New Roman" w:hAnsi="Times New Roman"/>
                <w:sz w:val="24"/>
              </w:rPr>
              <w:t>программы среднего профессионального образования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6.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</w:t>
            </w:r>
            <w:r>
              <w:rPr>
                <w:rFonts w:ascii="Times New Roman" w:hAnsi="Times New Roman"/>
                <w:b/>
                <w:sz w:val="24"/>
              </w:rPr>
              <w:t xml:space="preserve"> работников, участвующих в реализации соответствующей образовательной программы среднего профессионального образования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Общее количество ставок, занимаемых педагогическими работниками, участвующими в реализации основной образовательной программы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 </w:t>
            </w:r>
            <w:r>
              <w:rPr>
                <w:rFonts w:ascii="Times New Roman" w:hAnsi="Times New Roman"/>
                <w:sz w:val="24"/>
              </w:rPr>
              <w:t>Количество ставок, занимаемых педагогическими работниками, имеющими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</w:t>
            </w:r>
            <w:r>
              <w:rPr>
                <w:rFonts w:ascii="Times New Roman" w:hAnsi="Times New Roman"/>
                <w:sz w:val="24"/>
              </w:rPr>
              <w:t xml:space="preserve"> лицами, приравненными к ним, участвующими в реализации учебного плана образовательной программы среднего профессионального образования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9936" w:type="dxa"/>
            <w:gridSpan w:val="2"/>
            <w:shd w:val="clear" w:color="auto" w:fill="D9D9D9" w:themeFill="background1" w:themeFillShade="D9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7.  Наличие внутренней системы оценки качества образования</w:t>
            </w: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Локальный нормативный акт о внутренней сист</w:t>
            </w:r>
            <w:r>
              <w:rPr>
                <w:rFonts w:ascii="Times New Roman" w:hAnsi="Times New Roman"/>
                <w:sz w:val="24"/>
              </w:rPr>
              <w:t>еме оценки качества образовательной деятельности в профессиональной организации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 Информация о результатах опросов работодателей и (ил</w:t>
            </w:r>
            <w:r>
              <w:rPr>
                <w:rFonts w:ascii="Times New Roman" w:hAnsi="Times New Roman"/>
                <w:sz w:val="24"/>
              </w:rPr>
              <w:t>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</w:t>
            </w:r>
            <w:r>
              <w:rPr>
                <w:rFonts w:ascii="Times New Roman" w:hAnsi="Times New Roman"/>
                <w:sz w:val="24"/>
              </w:rPr>
              <w:t>ьной деятельности в рамках реализации образовательной программы среднего профессионального образования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19C8">
        <w:tc>
          <w:tcPr>
            <w:tcW w:w="8923" w:type="dxa"/>
          </w:tcPr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 Информация о результатах </w:t>
            </w:r>
            <w:r>
              <w:rPr>
                <w:rFonts w:ascii="Times New Roman" w:hAnsi="Times New Roman"/>
                <w:sz w:val="24"/>
              </w:rPr>
              <w:t>опросов обучающихся профессиональной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</w:t>
            </w:r>
            <w:r>
              <w:rPr>
                <w:rFonts w:ascii="Times New Roman" w:hAnsi="Times New Roman"/>
                <w:sz w:val="24"/>
              </w:rPr>
              <w:t>разовательной программы среднего профессионального образования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E919C8" w:rsidRDefault="00D95E71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E919C8" w:rsidRDefault="00E919C8" w:rsidP="00D95E71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919C8" w:rsidRDefault="00E919C8">
      <w:pPr>
        <w:jc w:val="center"/>
        <w:rPr>
          <w:rFonts w:ascii="Times New Roman" w:hAnsi="Times New Roman"/>
          <w:b/>
          <w:sz w:val="24"/>
        </w:rPr>
      </w:pPr>
    </w:p>
    <w:p w:rsidR="00E919C8" w:rsidRDefault="00E919C8">
      <w:pPr>
        <w:spacing w:before="240" w:after="240" w:line="240" w:lineRule="auto"/>
        <w:rPr>
          <w:rFonts w:ascii="Times New Roman" w:hAnsi="Times New Roman"/>
          <w:sz w:val="20"/>
        </w:rPr>
      </w:pPr>
    </w:p>
    <w:p w:rsidR="00E919C8" w:rsidRDefault="00D95E7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919C8" w:rsidRDefault="00D95E7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</w:t>
      </w:r>
      <w:r>
        <w:rPr>
          <w:rFonts w:ascii="Times New Roman" w:hAnsi="Times New Roman"/>
          <w:sz w:val="24"/>
        </w:rPr>
        <w:t>одпись_____________</w:t>
      </w:r>
    </w:p>
    <w:sectPr w:rsidR="00E919C8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8"/>
    <w:rsid w:val="00D95E71"/>
    <w:rsid w:val="00E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317E"/>
  <w15:docId w15:val="{1B08DC11-E0FE-4CA8-92DB-EB3319F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styleId="a5">
    <w:name w:val="List Paragraph"/>
    <w:link w:val="a6"/>
    <w:pPr>
      <w:spacing w:line="360" w:lineRule="auto"/>
      <w:ind w:left="720" w:firstLine="709"/>
      <w:jc w:val="both"/>
    </w:pPr>
    <w:rPr>
      <w:rFonts w:ascii="Times New Roman" w:hAnsi="Times New Roman"/>
      <w:sz w:val="24"/>
      <w:u w:color="000000"/>
    </w:rPr>
  </w:style>
  <w:style w:type="character" w:customStyle="1" w:styleId="a6">
    <w:name w:val="Абзац списка Знак"/>
    <w:link w:val="a5"/>
    <w:rPr>
      <w:rFonts w:ascii="Times New Roman" w:hAnsi="Times New Roman"/>
      <w:color w:val="000000"/>
      <w:sz w:val="24"/>
      <w:u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9">
    <w:name w:val="Подзаголовок Знак"/>
    <w:basedOn w:val="1"/>
    <w:link w:val="a8"/>
    <w:rPr>
      <w:color w:val="666666"/>
      <w:sz w:val="30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after="60"/>
    </w:pPr>
    <w:rPr>
      <w:sz w:val="52"/>
    </w:rPr>
  </w:style>
  <w:style w:type="character" w:customStyle="1" w:styleId="ab">
    <w:name w:val="Заголовок Знак"/>
    <w:basedOn w:val="1"/>
    <w:link w:val="aa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styleId="ac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Ирина Алексеевна</cp:lastModifiedBy>
  <cp:revision>2</cp:revision>
  <dcterms:created xsi:type="dcterms:W3CDTF">2023-09-19T21:32:00Z</dcterms:created>
  <dcterms:modified xsi:type="dcterms:W3CDTF">2023-09-19T21:34:00Z</dcterms:modified>
</cp:coreProperties>
</file>