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E5" w:rsidRDefault="00AD4C18" w:rsidP="00117867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B45AE5" w:rsidRDefault="00AD4C18">
      <w:pPr>
        <w:jc w:val="center"/>
        <w:rPr>
          <w:sz w:val="28"/>
        </w:rPr>
      </w:pPr>
      <w:r>
        <w:rPr>
          <w:sz w:val="28"/>
        </w:rPr>
        <w:t xml:space="preserve">о реализации Плана мероприятий, направленных на профилактику и противодействие коррупции </w:t>
      </w:r>
    </w:p>
    <w:p w:rsidR="00B45AE5" w:rsidRDefault="00AD4C18">
      <w:pPr>
        <w:jc w:val="center"/>
        <w:rPr>
          <w:sz w:val="28"/>
        </w:rPr>
      </w:pPr>
      <w:r>
        <w:rPr>
          <w:sz w:val="28"/>
        </w:rPr>
        <w:t xml:space="preserve">в Комитете охране объектов культурного наследия Чукотского автономного округа, на 2021-2024 годы </w:t>
      </w:r>
    </w:p>
    <w:p w:rsidR="00B45AE5" w:rsidRDefault="00AD4C18">
      <w:pPr>
        <w:jc w:val="center"/>
        <w:rPr>
          <w:sz w:val="28"/>
        </w:rPr>
      </w:pPr>
      <w:r>
        <w:rPr>
          <w:sz w:val="28"/>
        </w:rPr>
        <w:t>(за 2 квартал 2024 года)</w:t>
      </w:r>
    </w:p>
    <w:p w:rsidR="00B45AE5" w:rsidRDefault="00B45AE5">
      <w:pPr>
        <w:jc w:val="center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6788"/>
        <w:gridCol w:w="7654"/>
      </w:tblGrid>
      <w:tr w:rsidR="00B45AE5">
        <w:trPr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по плану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Информация о  реализации</w:t>
            </w:r>
          </w:p>
        </w:tc>
      </w:tr>
      <w:tr w:rsidR="00B45AE5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 Организационное и правовое обеспечение реализации антикоррупционных мер</w:t>
            </w:r>
            <w:bookmarkStart w:id="0" w:name="_GoBack"/>
            <w:bookmarkEnd w:id="0"/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проведение анализа реализации ведомственного плана в целях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 и представление в Управление по профилактике коррупционных и иных правонарушений Чукотского автономного округа информации о реализации плана противодействия коррупции, утвержденного в Комитете;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Информация за 2 квартал 2024 года направлена в Управление по профилактике коррупционных и иных правонарушений Чукотского автономного округа (исх. № 01-15/528 от 08.07.2024)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рассмотрение на совещаниях, коллегиях, комиссиях хода реализации мероприятий ведомственного плана Комитета;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28 июня 2024 года состоялось заседание Комиссии по соблюдению требований к служебному поведению государственных гражданских служащих Комитета по охране объектов культурного наследия Чукотского автономного округа, и урегулированию конфликта интересов (Протокол от 28.06.2024 г. № 2). На состоявшемся заседании был рассмотрен вопрос об исполнении Ведомственного плана мероприятий по профилактике и противодействию коррупции в Комитета по охране объектов культурного наследия Чукотского автономного округа на 2021-2024 годы за 2 квартал 2024 года.</w:t>
            </w:r>
          </w:p>
          <w:p w:rsidR="00B45AE5" w:rsidRDefault="00B45AE5">
            <w:pPr>
              <w:jc w:val="both"/>
              <w:rPr>
                <w:sz w:val="22"/>
              </w:rPr>
            </w:pP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размещение отчета о реализации мероприятий ведомственного плана на официальном сайте Чукотского автономного округа в информационно-телекоммуникационной сети «Интернет»: </w:t>
            </w:r>
            <w:proofErr w:type="spellStart"/>
            <w:r>
              <w:rPr>
                <w:sz w:val="22"/>
              </w:rPr>
              <w:t>чукотка.рф</w:t>
            </w:r>
            <w:proofErr w:type="spellEnd"/>
            <w:r>
              <w:rPr>
                <w:sz w:val="22"/>
              </w:rPr>
              <w:t xml:space="preserve"> в разделе «Комитета по охране объектов культурного наследия Чукотского автономного округа»;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Информация за 2 квартал 2024 года размещена в информационно-телекоммуникационной сети «Интернет»: </w:t>
            </w:r>
            <w:proofErr w:type="spellStart"/>
            <w:r>
              <w:rPr>
                <w:sz w:val="22"/>
              </w:rPr>
              <w:t>чукотка.рф</w:t>
            </w:r>
            <w:proofErr w:type="spellEnd"/>
            <w:r>
              <w:rPr>
                <w:sz w:val="22"/>
              </w:rPr>
              <w:t xml:space="preserve"> на странице Комитета по охране объектов культурного наследия Чукотского автономного округа 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Размещение отчета о реализации мероприятий Плана в разделе «Противодействие коррупции» на странице Комитета на официальном сайте Чукотского автономного округа в информационно-коммуникационной сети «Интернет»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Информация о реализации Плана мероприятий, направленных на профилактику и противодействие коррупции в Комитете, на 2021-2024 годы за 2-й квартал 2024 года размещена на странице Комитета.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Представление отчета о реализации мероприятий Плана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Отчет о реализации мероприятий Плана направлен в Управление по профилактике коррупционных и иных правонарушений Чукотского автономного округа  (исх. № 01-15/528 от 08.07.2024)</w:t>
            </w:r>
          </w:p>
        </w:tc>
      </w:tr>
      <w:tr w:rsidR="00B45AE5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B45AE5">
            <w:pPr>
              <w:jc w:val="center"/>
              <w:rPr>
                <w:sz w:val="22"/>
              </w:rPr>
            </w:pPr>
          </w:p>
        </w:tc>
        <w:tc>
          <w:tcPr>
            <w:tcW w:w="1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B45AE5">
            <w:pPr>
              <w:spacing w:after="60"/>
              <w:jc w:val="both"/>
              <w:rPr>
                <w:sz w:val="22"/>
              </w:rPr>
            </w:pP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2.22</w:t>
            </w:r>
          </w:p>
        </w:tc>
        <w:tc>
          <w:tcPr>
            <w:tcW w:w="1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>Работа с кадровым резервом: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2.22.2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Представление в Управление государственной службы, кадровой работы и государственных наград Аппарата Губернатора и Правительства Чукотского автономного округа копий правовых актов, на основании которых в кадровый резерв Комитета вносятся изменения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>апрель от 02.05.2024 г. № 01-15/535</w:t>
            </w:r>
          </w:p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>май      от 31.05.2024 г. № 01-15/413</w:t>
            </w:r>
          </w:p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>июнь   от 28.06.2024 г.  № 01-15/492</w:t>
            </w:r>
          </w:p>
          <w:p w:rsidR="00B45AE5" w:rsidRDefault="00B45AE5">
            <w:pPr>
              <w:rPr>
                <w:sz w:val="22"/>
              </w:rPr>
            </w:pP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2.5.1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Прием и анализ сведений о доходах, расходах, имуществе и обязательствах имущественного характера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>В установленный срок 1 сотрудник замещающий должность государственной гражданской службы представил сведения о доходах, расходах об имуществе и обязательствах имущественного характ</w:t>
            </w:r>
            <w:r w:rsidR="006576FF">
              <w:rPr>
                <w:sz w:val="22"/>
              </w:rPr>
              <w:t>ера, а также сведения о доходах</w:t>
            </w:r>
            <w:r>
              <w:rPr>
                <w:sz w:val="22"/>
              </w:rPr>
              <w:t>, расходах супруги (супруга) и несовершеннолетних детей об имуществе принадлежащим им на праве собственности, и об их обязательствах имущественного характера за 2023 год декларационной период 2024 года.</w:t>
            </w:r>
          </w:p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>- 1 справка о доходах, расходах, об имуществе и обязательствах имущественного характера гражданских служащих,</w:t>
            </w:r>
          </w:p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>-1 справка о доходах, расходах, об имуществе и обязательствах имущественного характера супруги гражданского служащего,</w:t>
            </w:r>
          </w:p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 xml:space="preserve">-1 справка о доходах, расходах, об имуществе и обязательствах имущественного характера несовершеннолетних детей гражданских служащих. 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2.5.2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ind w:right="140"/>
              <w:jc w:val="both"/>
              <w:rPr>
                <w:spacing w:val="-4"/>
              </w:rPr>
            </w:pPr>
            <w:r>
              <w:rPr>
                <w:spacing w:val="-4"/>
              </w:rPr>
              <w:t>оказание консультативной помощи лицам, в чьи обязанности входит представление сведений о доходах, расходах, об имуществе и обязательствах имущественного характера, по вопросам представления таких сведений и заполнения соответствующей формы справки</w:t>
            </w:r>
          </w:p>
          <w:p w:rsidR="00B45AE5" w:rsidRDefault="00B45AE5">
            <w:pPr>
              <w:jc w:val="both"/>
              <w:rPr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>Во в 2 квартале велась работа по консультированию гражданских служащих  Комитета в рамках декларационной компании 2024</w:t>
            </w:r>
          </w:p>
        </w:tc>
      </w:tr>
      <w:tr w:rsidR="00B45AE5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 Совершенствование кадровой работы в системе мер по профилактике и противодействию коррупции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Представление в Управление по профилактике коррупционных и иных правонарушений Чукотского автономного округа перечня приказов Комитета по вопросам противодействия коррупции, принятых в отчетном периоде, с приложением копий таких приказов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Перечень за третий квартал направлен 02.07.2024 № 01-15/508</w:t>
            </w:r>
          </w:p>
        </w:tc>
      </w:tr>
      <w:tr w:rsidR="00B45AE5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 Межведомственное и межуровневое взаимодействие в сфере профилактики и противодействия коррупции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1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>Взаимодействие с органами прокуратуры: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5.1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вопросам проведения правовой и антикоррупционной экспертизы нормативных правовых актов Комитета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rPr>
                <w:sz w:val="22"/>
              </w:rPr>
            </w:pPr>
            <w:r>
              <w:rPr>
                <w:sz w:val="22"/>
              </w:rPr>
              <w:t>В втором  квартале текущего года на правовую и антикоррупционную экспертизу в Прокуратуру Чукотского автономного округа направлено</w:t>
            </w:r>
            <w:r>
              <w:rPr>
                <w:sz w:val="22"/>
              </w:rPr>
              <w:br/>
              <w:t>12</w:t>
            </w:r>
            <w:r>
              <w:t xml:space="preserve"> проектов нормативных правовых акта </w:t>
            </w:r>
            <w:r>
              <w:rPr>
                <w:sz w:val="22"/>
              </w:rPr>
              <w:t xml:space="preserve">Комитета и 4 проекта Постановления Правительства 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5.3.5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вопросам представления информации в рамках заключенного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>Информация в соответствии с Соглашением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 за 2 квартал 2024 года направлена Комитетом по охране объектов культурного наследия Чукотского автономного округа в адрес Управления по профилактике коррупционных и иных правонарушений (исх.</w:t>
            </w:r>
            <w:r>
              <w:rPr>
                <w:sz w:val="26"/>
              </w:rPr>
              <w:t xml:space="preserve"> </w:t>
            </w:r>
            <w:r>
              <w:rPr>
                <w:sz w:val="22"/>
              </w:rPr>
              <w:t>от 02.07.2024 № 01-15/508</w:t>
            </w:r>
          </w:p>
        </w:tc>
      </w:tr>
      <w:tr w:rsidR="00B45AE5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 Антикоррупционное просвещение, взаимодействие с населением и структурами гражданского общества</w:t>
            </w:r>
          </w:p>
        </w:tc>
      </w:tr>
      <w:tr w:rsidR="00B45AE5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ind w:left="37" w:right="140"/>
              <w:jc w:val="both"/>
            </w:pPr>
            <w:r>
              <w:t>Установление обратной связи с гражданами в обеспечение права граждан на доступ к информации о деятельности исполнительных органов государственной власти, органов местного самоуправления по противодействию коррупции, включая внедрение мер общественного контроля: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AE5" w:rsidRDefault="00AD4C18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комитете функционирует «Телефон доверия» установленный в целях оперативного  реагирования на возможные коррупционные проявления в деятельности государственных гражданских служащих, работников Комитета, а так же для обеспечения защиты прав и законных интересов граждан</w:t>
            </w:r>
          </w:p>
        </w:tc>
      </w:tr>
    </w:tbl>
    <w:p w:rsidR="00B45AE5" w:rsidRDefault="00B45AE5" w:rsidP="00AD4C18">
      <w:pPr>
        <w:rPr>
          <w:b/>
          <w:sz w:val="28"/>
        </w:rPr>
      </w:pPr>
    </w:p>
    <w:sectPr w:rsidR="00B45AE5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E5"/>
    <w:rsid w:val="00117867"/>
    <w:rsid w:val="006576FF"/>
    <w:rsid w:val="00AD4C18"/>
    <w:rsid w:val="00B4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E349"/>
  <w15:docId w15:val="{4BFE9528-F204-4569-AFAC-2F313085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customStyle="1" w:styleId="12">
    <w:name w:val="Знак концевой сноски1"/>
    <w:link w:val="a5"/>
    <w:rPr>
      <w:vertAlign w:val="superscript"/>
    </w:rPr>
  </w:style>
  <w:style w:type="character" w:styleId="a5">
    <w:name w:val="endnote reference"/>
    <w:link w:val="12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6">
    <w:name w:val="Знак Знак Знак Знак"/>
    <w:basedOn w:val="a"/>
    <w:link w:val="a7"/>
    <w:pPr>
      <w:spacing w:after="160" w:line="240" w:lineRule="exact"/>
    </w:pPr>
    <w:rPr>
      <w:rFonts w:ascii="Verdana" w:hAnsi="Verdana"/>
      <w:sz w:val="20"/>
    </w:rPr>
  </w:style>
  <w:style w:type="character" w:customStyle="1" w:styleId="a7">
    <w:name w:val="Знак Знак Знак Знак"/>
    <w:basedOn w:val="1"/>
    <w:link w:val="a6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8">
    <w:name w:val="Body Text"/>
    <w:basedOn w:val="a"/>
    <w:link w:val="a9"/>
    <w:pPr>
      <w:jc w:val="both"/>
    </w:pPr>
    <w:rPr>
      <w:sz w:val="26"/>
    </w:rPr>
  </w:style>
  <w:style w:type="character" w:customStyle="1" w:styleId="a9">
    <w:name w:val="Основной текст Знак"/>
    <w:basedOn w:val="1"/>
    <w:link w:val="a8"/>
    <w:rPr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a">
    <w:name w:val="caption"/>
    <w:basedOn w:val="a"/>
    <w:next w:val="a"/>
    <w:link w:val="ab"/>
    <w:pPr>
      <w:jc w:val="center"/>
    </w:pPr>
    <w:rPr>
      <w:b/>
      <w:sz w:val="28"/>
    </w:rPr>
  </w:style>
  <w:style w:type="character" w:customStyle="1" w:styleId="ab">
    <w:name w:val="Название объекта Знак"/>
    <w:basedOn w:val="1"/>
    <w:link w:val="aa"/>
    <w:rPr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Pr>
      <w:sz w:val="2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Выделение1"/>
    <w:link w:val="ae"/>
    <w:rPr>
      <w:i/>
    </w:rPr>
  </w:style>
  <w:style w:type="character" w:styleId="ae">
    <w:name w:val="Emphasis"/>
    <w:link w:val="14"/>
    <w:rPr>
      <w:i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Plain Text"/>
    <w:basedOn w:val="a"/>
    <w:link w:val="af1"/>
    <w:rPr>
      <w:rFonts w:ascii="Courier New" w:hAnsi="Courier New"/>
      <w:sz w:val="20"/>
    </w:rPr>
  </w:style>
  <w:style w:type="character" w:customStyle="1" w:styleId="af1">
    <w:name w:val="Текст Знак"/>
    <w:basedOn w:val="1"/>
    <w:link w:val="af0"/>
    <w:rPr>
      <w:rFonts w:ascii="Courier New" w:hAnsi="Courier New"/>
      <w:sz w:val="20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customStyle="1" w:styleId="18">
    <w:name w:val="Номер страницы1"/>
    <w:basedOn w:val="af4"/>
    <w:link w:val="af5"/>
  </w:style>
  <w:style w:type="character" w:styleId="af5">
    <w:name w:val="page number"/>
    <w:basedOn w:val="af6"/>
    <w:link w:val="18"/>
    <w:rPr>
      <w:rFonts w:ascii="Verdana" w:hAnsi="Verdana"/>
      <w:sz w:val="20"/>
    </w:rPr>
  </w:style>
  <w:style w:type="paragraph" w:customStyle="1" w:styleId="af7">
    <w:name w:val="Нормальный (таблица)"/>
    <w:basedOn w:val="a"/>
    <w:next w:val="a"/>
    <w:link w:val="af8"/>
    <w:pPr>
      <w:widowControl w:val="0"/>
      <w:jc w:val="both"/>
    </w:pPr>
    <w:rPr>
      <w:rFonts w:ascii="Arial" w:hAnsi="Arial"/>
    </w:rPr>
  </w:style>
  <w:style w:type="character" w:customStyle="1" w:styleId="af8">
    <w:name w:val="Нормальный (таблица)"/>
    <w:basedOn w:val="1"/>
    <w:link w:val="af7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af4">
    <w:name w:val="Знак"/>
    <w:basedOn w:val="a"/>
    <w:link w:val="af6"/>
    <w:pPr>
      <w:spacing w:after="160" w:line="240" w:lineRule="exact"/>
    </w:pPr>
    <w:rPr>
      <w:rFonts w:ascii="Verdana" w:hAnsi="Verdana"/>
      <w:sz w:val="20"/>
    </w:rPr>
  </w:style>
  <w:style w:type="character" w:customStyle="1" w:styleId="af6">
    <w:name w:val="Знак"/>
    <w:basedOn w:val="1"/>
    <w:link w:val="af4"/>
    <w:rPr>
      <w:rFonts w:ascii="Verdana" w:hAnsi="Verdana"/>
      <w:sz w:val="20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6"/>
    </w:rPr>
  </w:style>
  <w:style w:type="paragraph" w:customStyle="1" w:styleId="afd">
    <w:name w:val="Знак Знак Знак Знак"/>
    <w:basedOn w:val="a"/>
    <w:link w:val="afe"/>
    <w:pPr>
      <w:spacing w:after="160" w:line="240" w:lineRule="exact"/>
    </w:pPr>
    <w:rPr>
      <w:rFonts w:ascii="Verdana" w:hAnsi="Verdana"/>
      <w:sz w:val="20"/>
    </w:rPr>
  </w:style>
  <w:style w:type="character" w:customStyle="1" w:styleId="afe">
    <w:name w:val="Знак Знак Знак Знак"/>
    <w:basedOn w:val="1"/>
    <w:link w:val="afd"/>
    <w:rPr>
      <w:rFonts w:ascii="Verdana" w:hAnsi="Verdan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List Paragraph"/>
    <w:basedOn w:val="a"/>
    <w:uiPriority w:val="34"/>
    <w:qFormat/>
    <w:rsid w:val="00117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2025-08-25T05:22:00Z</dcterms:created>
  <dcterms:modified xsi:type="dcterms:W3CDTF">2025-08-25T06:10:00Z</dcterms:modified>
</cp:coreProperties>
</file>