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D0" w:rsidRDefault="00DC3581">
      <w:pPr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551434" cy="704977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551434" cy="7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1D0" w:rsidRDefault="004D41D0">
      <w:pPr>
        <w:jc w:val="center"/>
        <w:rPr>
          <w:rFonts w:ascii="Courier" w:hAnsi="Courier"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512"/>
      </w:tblGrid>
      <w:tr w:rsidR="004D41D0">
        <w:trPr>
          <w:jc w:val="center"/>
        </w:trPr>
        <w:tc>
          <w:tcPr>
            <w:tcW w:w="11512" w:type="dxa"/>
          </w:tcPr>
          <w:p w:rsidR="004D41D0" w:rsidRDefault="00DC3581">
            <w:pPr>
              <w:jc w:val="center"/>
              <w:rPr>
                <w:b/>
              </w:rPr>
            </w:pPr>
            <w:r>
              <w:rPr>
                <w:b/>
              </w:rPr>
              <w:t>КОМИТЕТ ПО ОХРАНЕ ОБЪЕКТОВ КУЛЬТУРНОГО НАСЛЕДИЯ</w:t>
            </w:r>
          </w:p>
          <w:p w:rsidR="004D41D0" w:rsidRDefault="00DC3581">
            <w:pPr>
              <w:pStyle w:val="10"/>
              <w:rPr>
                <w:sz w:val="18"/>
              </w:rPr>
            </w:pPr>
            <w:r>
              <w:rPr>
                <w:sz w:val="24"/>
              </w:rPr>
              <w:t>ЧУКОТСКОГО АВТОНОМНОГО ОКРУГА</w:t>
            </w:r>
          </w:p>
        </w:tc>
      </w:tr>
    </w:tbl>
    <w:p w:rsidR="004D41D0" w:rsidRDefault="004D41D0">
      <w:pPr>
        <w:ind w:left="-1418" w:firstLine="1418"/>
        <w:jc w:val="right"/>
        <w:rPr>
          <w:sz w:val="16"/>
        </w:rPr>
      </w:pPr>
    </w:p>
    <w:p w:rsidR="004D41D0" w:rsidRDefault="00DC3581">
      <w:pPr>
        <w:pStyle w:val="10"/>
        <w:keepNext w:val="0"/>
        <w:rPr>
          <w:sz w:val="26"/>
        </w:rPr>
      </w:pPr>
      <w:r>
        <w:rPr>
          <w:sz w:val="26"/>
        </w:rPr>
        <w:t>П Р И К А З</w:t>
      </w:r>
    </w:p>
    <w:p w:rsidR="004D41D0" w:rsidRDefault="004D41D0">
      <w:pPr>
        <w:rPr>
          <w:sz w:val="13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1080"/>
        <w:gridCol w:w="540"/>
        <w:gridCol w:w="1406"/>
        <w:gridCol w:w="3184"/>
      </w:tblGrid>
      <w:tr w:rsidR="004D41D0">
        <w:tc>
          <w:tcPr>
            <w:tcW w:w="540" w:type="dxa"/>
            <w:vAlign w:val="center"/>
          </w:tcPr>
          <w:p w:rsidR="004D41D0" w:rsidRDefault="00DC3581">
            <w:pPr>
              <w:pStyle w:val="af3"/>
              <w:tabs>
                <w:tab w:val="left" w:pos="708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</w:p>
        </w:tc>
        <w:tc>
          <w:tcPr>
            <w:tcW w:w="2700" w:type="dxa"/>
            <w:vAlign w:val="center"/>
          </w:tcPr>
          <w:p w:rsidR="004D41D0" w:rsidRDefault="00A97836" w:rsidP="00A97836">
            <w:pPr>
              <w:pStyle w:val="af3"/>
              <w:tabs>
                <w:tab w:val="left" w:pos="708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02</w:t>
            </w:r>
            <w:r w:rsidR="00DC3581">
              <w:rPr>
                <w:b/>
                <w:sz w:val="26"/>
              </w:rPr>
              <w:t>.0</w:t>
            </w:r>
            <w:r>
              <w:rPr>
                <w:b/>
                <w:sz w:val="26"/>
              </w:rPr>
              <w:t>2</w:t>
            </w:r>
            <w:r w:rsidR="00DC3581">
              <w:rPr>
                <w:b/>
                <w:sz w:val="26"/>
              </w:rPr>
              <w:t>.20</w:t>
            </w:r>
            <w:r>
              <w:rPr>
                <w:b/>
                <w:sz w:val="26"/>
              </w:rPr>
              <w:t>26</w:t>
            </w:r>
            <w:r w:rsidR="00DC3581">
              <w:rPr>
                <w:b/>
                <w:sz w:val="26"/>
              </w:rPr>
              <w:t xml:space="preserve"> г.</w:t>
            </w:r>
          </w:p>
        </w:tc>
        <w:tc>
          <w:tcPr>
            <w:tcW w:w="1080" w:type="dxa"/>
            <w:vAlign w:val="center"/>
          </w:tcPr>
          <w:p w:rsidR="004D41D0" w:rsidRDefault="004D41D0">
            <w:pPr>
              <w:pStyle w:val="af3"/>
              <w:tabs>
                <w:tab w:val="left" w:pos="708"/>
              </w:tabs>
              <w:jc w:val="center"/>
              <w:rPr>
                <w:b/>
                <w:sz w:val="26"/>
              </w:rPr>
            </w:pPr>
          </w:p>
        </w:tc>
        <w:tc>
          <w:tcPr>
            <w:tcW w:w="540" w:type="dxa"/>
            <w:vAlign w:val="center"/>
          </w:tcPr>
          <w:p w:rsidR="004D41D0" w:rsidRDefault="00DC3581">
            <w:pPr>
              <w:pStyle w:val="af3"/>
              <w:tabs>
                <w:tab w:val="left" w:pos="708"/>
              </w:tabs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</w:p>
        </w:tc>
        <w:tc>
          <w:tcPr>
            <w:tcW w:w="1406" w:type="dxa"/>
            <w:vAlign w:val="center"/>
          </w:tcPr>
          <w:p w:rsidR="004D41D0" w:rsidRPr="00A97836" w:rsidRDefault="00DC3581" w:rsidP="00A97836">
            <w:pPr>
              <w:pStyle w:val="af3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A97836">
              <w:rPr>
                <w:b/>
                <w:sz w:val="24"/>
                <w:szCs w:val="24"/>
              </w:rPr>
              <w:t>02-01/</w:t>
            </w:r>
            <w:r w:rsidR="00A97836" w:rsidRPr="00A97836">
              <w:rPr>
                <w:b/>
                <w:sz w:val="24"/>
                <w:szCs w:val="24"/>
              </w:rPr>
              <w:t>005-1</w:t>
            </w:r>
          </w:p>
        </w:tc>
        <w:tc>
          <w:tcPr>
            <w:tcW w:w="3184" w:type="dxa"/>
            <w:vAlign w:val="center"/>
          </w:tcPr>
          <w:p w:rsidR="004D41D0" w:rsidRDefault="00DC3581">
            <w:pPr>
              <w:pStyle w:val="af3"/>
              <w:tabs>
                <w:tab w:val="left" w:pos="708"/>
              </w:tabs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г. Анадырь</w:t>
            </w:r>
          </w:p>
        </w:tc>
      </w:tr>
    </w:tbl>
    <w:p w:rsidR="004D41D0" w:rsidRDefault="004D41D0">
      <w:pPr>
        <w:jc w:val="both"/>
        <w:outlineLvl w:val="2"/>
        <w:rPr>
          <w:sz w:val="16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5335"/>
      </w:tblGrid>
      <w:tr w:rsidR="004D41D0">
        <w:tc>
          <w:tcPr>
            <w:tcW w:w="5335" w:type="dxa"/>
          </w:tcPr>
          <w:p w:rsidR="004D41D0" w:rsidRDefault="00DC3581" w:rsidP="00DC3581">
            <w:pPr>
              <w:jc w:val="both"/>
              <w:outlineLvl w:val="2"/>
              <w:rPr>
                <w:sz w:val="26"/>
              </w:rPr>
            </w:pPr>
            <w:r>
              <w:rPr>
                <w:sz w:val="26"/>
              </w:rPr>
              <w:t>Об утверждении Плана работы Комиссии по соблюдению требований к служебному поведению государственных гражданских служащих Комитета по охране объектов культурного наследия Чукотского автономного округа и урегулированию конфликта интересов на 202</w:t>
            </w:r>
            <w:r w:rsidR="00A97836">
              <w:rPr>
                <w:sz w:val="26"/>
              </w:rPr>
              <w:t>6</w:t>
            </w:r>
            <w:r>
              <w:rPr>
                <w:sz w:val="26"/>
              </w:rPr>
              <w:t xml:space="preserve"> год</w:t>
            </w:r>
          </w:p>
        </w:tc>
      </w:tr>
    </w:tbl>
    <w:p w:rsidR="004D41D0" w:rsidRDefault="004D41D0">
      <w:pPr>
        <w:pStyle w:val="ad"/>
        <w:ind w:firstLine="709"/>
        <w:jc w:val="both"/>
        <w:rPr>
          <w:rFonts w:ascii="Times New Roman" w:hAnsi="Times New Roman"/>
          <w:sz w:val="26"/>
        </w:rPr>
      </w:pPr>
    </w:p>
    <w:p w:rsidR="004D41D0" w:rsidRDefault="00DC3581">
      <w:pPr>
        <w:pStyle w:val="ad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Указом Президента Российской Федерации от 01.07.2010 г. № 821 «О комиссиях по соблюдению требований к служебному поведению федеральных государственных служащих и урегулированию конфликта интересов», приказом Комитета по </w:t>
      </w:r>
      <w:r w:rsidR="00A97836">
        <w:rPr>
          <w:rFonts w:ascii="Times New Roman" w:hAnsi="Times New Roman"/>
          <w:sz w:val="26"/>
        </w:rPr>
        <w:t>охране объектов культурного наследия</w:t>
      </w:r>
      <w:r>
        <w:rPr>
          <w:rFonts w:ascii="Times New Roman" w:hAnsi="Times New Roman"/>
          <w:sz w:val="26"/>
        </w:rPr>
        <w:t xml:space="preserve"> Чукотского автономного округа от </w:t>
      </w:r>
      <w:r w:rsidR="00F14B24">
        <w:rPr>
          <w:rFonts w:ascii="Times New Roman" w:hAnsi="Times New Roman"/>
          <w:sz w:val="26"/>
        </w:rPr>
        <w:t>09</w:t>
      </w:r>
      <w:r>
        <w:rPr>
          <w:rFonts w:ascii="Times New Roman" w:hAnsi="Times New Roman"/>
          <w:sz w:val="26"/>
        </w:rPr>
        <w:t>.</w:t>
      </w:r>
      <w:r w:rsidR="00F14B24"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>.20</w:t>
      </w:r>
      <w:r w:rsidR="00F14B24">
        <w:rPr>
          <w:rFonts w:ascii="Times New Roman" w:hAnsi="Times New Roman"/>
          <w:sz w:val="26"/>
        </w:rPr>
        <w:t>25</w:t>
      </w:r>
      <w:r>
        <w:rPr>
          <w:rFonts w:ascii="Times New Roman" w:hAnsi="Times New Roman"/>
          <w:sz w:val="26"/>
        </w:rPr>
        <w:t xml:space="preserve"> г. № </w:t>
      </w:r>
      <w:r w:rsidR="00F14B24">
        <w:rPr>
          <w:rFonts w:ascii="Times New Roman" w:hAnsi="Times New Roman"/>
          <w:sz w:val="26"/>
        </w:rPr>
        <w:t>02</w:t>
      </w:r>
      <w:r>
        <w:rPr>
          <w:rFonts w:ascii="Times New Roman" w:hAnsi="Times New Roman"/>
          <w:sz w:val="26"/>
        </w:rPr>
        <w:t>-</w:t>
      </w:r>
      <w:r w:rsidR="00F14B24">
        <w:rPr>
          <w:rFonts w:ascii="Times New Roman" w:hAnsi="Times New Roman"/>
          <w:sz w:val="26"/>
        </w:rPr>
        <w:t>01</w:t>
      </w:r>
      <w:r>
        <w:rPr>
          <w:rFonts w:ascii="Times New Roman" w:hAnsi="Times New Roman"/>
          <w:sz w:val="26"/>
        </w:rPr>
        <w:t>/0</w:t>
      </w:r>
      <w:r w:rsidR="00F14B24">
        <w:rPr>
          <w:rFonts w:ascii="Times New Roman" w:hAnsi="Times New Roman"/>
          <w:sz w:val="26"/>
        </w:rPr>
        <w:t>32</w:t>
      </w:r>
      <w:r>
        <w:rPr>
          <w:rFonts w:ascii="Times New Roman" w:hAnsi="Times New Roman"/>
          <w:sz w:val="26"/>
        </w:rPr>
        <w:t xml:space="preserve"> «О Комиссии по соблюдению требований к служебному поведению государственных гражданских служащих Комитета по охране объектов культурного наследия Чукотского автономного округа и урегулированию конфликта интересов», для обеспечения решения основных задач Комиссии по соблюдению требований к служебному поведению государственных гражданских служащих Комитета по охране объектов культурного наследия Чукотского автономного округа и урегулированию конфликта интересов</w:t>
      </w:r>
    </w:p>
    <w:p w:rsidR="004D41D0" w:rsidRDefault="004D41D0">
      <w:pPr>
        <w:ind w:firstLine="851"/>
        <w:jc w:val="both"/>
        <w:rPr>
          <w:sz w:val="26"/>
        </w:rPr>
      </w:pPr>
    </w:p>
    <w:p w:rsidR="004D41D0" w:rsidRDefault="00DC3581">
      <w:pPr>
        <w:jc w:val="both"/>
        <w:rPr>
          <w:b/>
          <w:sz w:val="26"/>
        </w:rPr>
      </w:pPr>
      <w:r>
        <w:rPr>
          <w:b/>
          <w:sz w:val="26"/>
        </w:rPr>
        <w:t>ПРИКАЗЫВАЮ:</w:t>
      </w:r>
    </w:p>
    <w:p w:rsidR="004D41D0" w:rsidRDefault="004D41D0">
      <w:pPr>
        <w:jc w:val="both"/>
        <w:rPr>
          <w:b/>
          <w:sz w:val="20"/>
        </w:rPr>
      </w:pPr>
    </w:p>
    <w:p w:rsidR="004D41D0" w:rsidRDefault="00DC3581">
      <w:pPr>
        <w:pStyle w:val="ConsPlusNormal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Утвердить План работы Комиссии по соблюдению требований к</w:t>
      </w:r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служебному поведению государственных гражданских служащих Комитета по охране объектов культурного наследия Чукотского автономного округа и урегулированию конфликта интересов на 20</w:t>
      </w:r>
      <w:r w:rsidR="00F14B24">
        <w:rPr>
          <w:rFonts w:ascii="Times New Roman" w:hAnsi="Times New Roman"/>
          <w:sz w:val="26"/>
        </w:rPr>
        <w:t>26</w:t>
      </w:r>
      <w:r>
        <w:rPr>
          <w:rFonts w:ascii="Times New Roman" w:hAnsi="Times New Roman"/>
          <w:sz w:val="26"/>
        </w:rPr>
        <w:t xml:space="preserve"> год (далее - План), согласно </w:t>
      </w:r>
      <w:proofErr w:type="gramStart"/>
      <w:r>
        <w:rPr>
          <w:rFonts w:ascii="Times New Roman" w:hAnsi="Times New Roman"/>
          <w:sz w:val="26"/>
        </w:rPr>
        <w:t>приложению</w:t>
      </w:r>
      <w:proofErr w:type="gramEnd"/>
      <w:r>
        <w:rPr>
          <w:rFonts w:ascii="Times New Roman" w:hAnsi="Times New Roman"/>
          <w:sz w:val="26"/>
        </w:rPr>
        <w:t xml:space="preserve"> к настоящему приказу.</w:t>
      </w:r>
    </w:p>
    <w:p w:rsidR="004D41D0" w:rsidRDefault="00DC3581">
      <w:pPr>
        <w:pStyle w:val="ConsPlusNormal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Ведущему </w:t>
      </w:r>
      <w:proofErr w:type="spellStart"/>
      <w:r>
        <w:rPr>
          <w:rFonts w:ascii="Times New Roman" w:hAnsi="Times New Roman"/>
          <w:sz w:val="26"/>
        </w:rPr>
        <w:t>документоведу</w:t>
      </w:r>
      <w:proofErr w:type="spellEnd"/>
      <w:r>
        <w:rPr>
          <w:rFonts w:ascii="Times New Roman" w:hAnsi="Times New Roman"/>
          <w:sz w:val="26"/>
        </w:rPr>
        <w:t>:</w:t>
      </w:r>
    </w:p>
    <w:p w:rsidR="004D41D0" w:rsidRDefault="00DC3581">
      <w:pPr>
        <w:pStyle w:val="ConsPlusNormal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довести настоящий приказ до сведения членов Комиссии по соблюдению требований к служебному поведению государственных гражданских служащих Комитета по охране объектов культурного наследия Чукотского автономного округа и урегулированию конфликта интересов;</w:t>
      </w:r>
    </w:p>
    <w:p w:rsidR="004D41D0" w:rsidRDefault="00DC3581">
      <w:pPr>
        <w:pStyle w:val="ConsPlusNormal"/>
        <w:widowControl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разместить настоящи</w:t>
      </w:r>
      <w:bookmarkStart w:id="0" w:name="_GoBack"/>
      <w:bookmarkEnd w:id="0"/>
      <w:r>
        <w:rPr>
          <w:rFonts w:ascii="Times New Roman" w:hAnsi="Times New Roman"/>
          <w:sz w:val="26"/>
        </w:rPr>
        <w:t xml:space="preserve">й План на официальном сайте Чукотского автономного округа в информационно-телекоммуникационной сети «Интернет»: </w:t>
      </w:r>
      <w:proofErr w:type="spellStart"/>
      <w:r>
        <w:rPr>
          <w:rFonts w:ascii="Times New Roman" w:hAnsi="Times New Roman"/>
          <w:sz w:val="26"/>
        </w:rPr>
        <w:t>чукотка.рф</w:t>
      </w:r>
      <w:proofErr w:type="spellEnd"/>
      <w:r>
        <w:rPr>
          <w:rFonts w:ascii="Times New Roman" w:hAnsi="Times New Roman"/>
          <w:sz w:val="26"/>
        </w:rPr>
        <w:t>.</w:t>
      </w:r>
    </w:p>
    <w:p w:rsidR="004D41D0" w:rsidRDefault="00DC3581">
      <w:pPr>
        <w:ind w:firstLine="708"/>
        <w:jc w:val="both"/>
        <w:rPr>
          <w:sz w:val="26"/>
        </w:rPr>
      </w:pPr>
      <w:r>
        <w:rPr>
          <w:sz w:val="26"/>
        </w:rPr>
        <w:t>3. Контроль за исполнением настоящего приказа оставляю за собой.</w:t>
      </w:r>
    </w:p>
    <w:p w:rsidR="004D41D0" w:rsidRDefault="004D41D0">
      <w:pPr>
        <w:ind w:firstLine="708"/>
        <w:jc w:val="both"/>
        <w:rPr>
          <w:color w:val="FF0000"/>
          <w:sz w:val="26"/>
        </w:rPr>
      </w:pPr>
    </w:p>
    <w:p w:rsidR="004D41D0" w:rsidRDefault="004D41D0">
      <w:pPr>
        <w:ind w:firstLine="708"/>
        <w:jc w:val="both"/>
        <w:rPr>
          <w:sz w:val="26"/>
        </w:rPr>
      </w:pPr>
    </w:p>
    <w:p w:rsidR="004D41D0" w:rsidRDefault="00F14B24">
      <w:pPr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п</w:t>
      </w:r>
      <w:r w:rsidR="00DC3581">
        <w:rPr>
          <w:sz w:val="26"/>
        </w:rPr>
        <w:t>редседател</w:t>
      </w:r>
      <w:r>
        <w:rPr>
          <w:sz w:val="26"/>
        </w:rPr>
        <w:t>я</w:t>
      </w:r>
      <w:r w:rsidR="00DC3581">
        <w:rPr>
          <w:sz w:val="26"/>
        </w:rPr>
        <w:t xml:space="preserve"> Комитета                                                                     </w:t>
      </w:r>
      <w:r>
        <w:rPr>
          <w:sz w:val="26"/>
        </w:rPr>
        <w:t xml:space="preserve">      </w:t>
      </w:r>
      <w:r w:rsidR="00DC3581">
        <w:rPr>
          <w:sz w:val="26"/>
        </w:rPr>
        <w:t xml:space="preserve"> </w:t>
      </w:r>
      <w:proofErr w:type="spellStart"/>
      <w:r>
        <w:rPr>
          <w:sz w:val="26"/>
        </w:rPr>
        <w:t>Е.В.Зиберт</w:t>
      </w:r>
      <w:proofErr w:type="spellEnd"/>
    </w:p>
    <w:p w:rsidR="004D41D0" w:rsidRDefault="004D41D0">
      <w:pPr>
        <w:sectPr w:rsidR="004D41D0">
          <w:pgSz w:w="11906" w:h="16838"/>
          <w:pgMar w:top="567" w:right="851" w:bottom="1258" w:left="1701" w:header="709" w:footer="709" w:gutter="0"/>
          <w:cols w:space="720"/>
        </w:sectPr>
      </w:pPr>
    </w:p>
    <w:p w:rsidR="00091DA5" w:rsidRDefault="00091DA5" w:rsidP="00091DA5">
      <w:pPr>
        <w:framePr w:hSpace="180" w:wrap="around" w:vAnchor="text" w:hAnchor="page" w:x="1216" w:y="262"/>
        <w:jc w:val="right"/>
        <w:rPr>
          <w:sz w:val="26"/>
        </w:rPr>
      </w:pPr>
      <w:r>
        <w:rPr>
          <w:sz w:val="26"/>
        </w:rPr>
        <w:lastRenderedPageBreak/>
        <w:t xml:space="preserve">Приложение </w:t>
      </w:r>
    </w:p>
    <w:p w:rsidR="00091DA5" w:rsidRDefault="00091DA5" w:rsidP="00091DA5">
      <w:pPr>
        <w:framePr w:hSpace="180" w:wrap="around" w:vAnchor="text" w:hAnchor="page" w:x="1216" w:y="262"/>
        <w:jc w:val="right"/>
        <w:rPr>
          <w:sz w:val="26"/>
        </w:rPr>
      </w:pPr>
      <w:r>
        <w:rPr>
          <w:sz w:val="26"/>
        </w:rPr>
        <w:t xml:space="preserve">к приказу Комитета </w:t>
      </w:r>
    </w:p>
    <w:p w:rsidR="00091DA5" w:rsidRDefault="00091DA5" w:rsidP="00091DA5">
      <w:pPr>
        <w:framePr w:hSpace="180" w:wrap="around" w:vAnchor="text" w:hAnchor="page" w:x="1216" w:y="262"/>
        <w:jc w:val="right"/>
        <w:rPr>
          <w:sz w:val="26"/>
        </w:rPr>
      </w:pPr>
      <w:r>
        <w:rPr>
          <w:sz w:val="26"/>
        </w:rPr>
        <w:t xml:space="preserve">по охране объектов </w:t>
      </w:r>
    </w:p>
    <w:p w:rsidR="00091DA5" w:rsidRDefault="00091DA5" w:rsidP="00091DA5">
      <w:pPr>
        <w:framePr w:hSpace="180" w:wrap="around" w:vAnchor="text" w:hAnchor="page" w:x="1216" w:y="262"/>
        <w:jc w:val="right"/>
        <w:rPr>
          <w:sz w:val="26"/>
        </w:rPr>
      </w:pPr>
      <w:r>
        <w:rPr>
          <w:sz w:val="26"/>
        </w:rPr>
        <w:t>культурного наследия</w:t>
      </w:r>
    </w:p>
    <w:p w:rsidR="00091DA5" w:rsidRDefault="00091DA5" w:rsidP="00091DA5">
      <w:pPr>
        <w:framePr w:hSpace="180" w:wrap="around" w:vAnchor="text" w:hAnchor="page" w:x="1216" w:y="262"/>
        <w:jc w:val="right"/>
        <w:rPr>
          <w:sz w:val="26"/>
        </w:rPr>
      </w:pPr>
      <w:r>
        <w:rPr>
          <w:sz w:val="26"/>
        </w:rPr>
        <w:t xml:space="preserve"> Чукотского автономного округа </w:t>
      </w:r>
    </w:p>
    <w:p w:rsidR="00091DA5" w:rsidRPr="00043337" w:rsidRDefault="00091DA5" w:rsidP="00091DA5">
      <w:pPr>
        <w:ind w:left="4962"/>
        <w:rPr>
          <w:sz w:val="26"/>
          <w:szCs w:val="26"/>
        </w:rPr>
      </w:pPr>
    </w:p>
    <w:p w:rsidR="00091DA5" w:rsidRPr="00043337" w:rsidRDefault="00091DA5" w:rsidP="00091DA5">
      <w:pPr>
        <w:jc w:val="right"/>
        <w:rPr>
          <w:sz w:val="26"/>
          <w:szCs w:val="26"/>
        </w:rPr>
      </w:pPr>
      <w:r>
        <w:rPr>
          <w:sz w:val="26"/>
        </w:rPr>
        <w:t>от 02.02.2026 г. № 02-01/005-1</w:t>
      </w:r>
    </w:p>
    <w:p w:rsidR="00091DA5" w:rsidRDefault="00091DA5" w:rsidP="00091DA5">
      <w:pPr>
        <w:jc w:val="center"/>
        <w:rPr>
          <w:sz w:val="26"/>
          <w:szCs w:val="26"/>
        </w:rPr>
      </w:pPr>
    </w:p>
    <w:p w:rsidR="00091DA5" w:rsidRDefault="00091DA5" w:rsidP="00091DA5">
      <w:pPr>
        <w:jc w:val="center"/>
        <w:rPr>
          <w:sz w:val="26"/>
          <w:szCs w:val="26"/>
        </w:rPr>
      </w:pPr>
    </w:p>
    <w:p w:rsidR="00091DA5" w:rsidRDefault="00091DA5" w:rsidP="00091DA5">
      <w:pPr>
        <w:jc w:val="center"/>
        <w:rPr>
          <w:sz w:val="26"/>
          <w:szCs w:val="26"/>
        </w:rPr>
      </w:pPr>
    </w:p>
    <w:p w:rsidR="00091DA5" w:rsidRPr="00043337" w:rsidRDefault="00091DA5" w:rsidP="00091DA5">
      <w:pPr>
        <w:jc w:val="center"/>
        <w:rPr>
          <w:sz w:val="26"/>
          <w:szCs w:val="26"/>
        </w:rPr>
      </w:pPr>
      <w:r w:rsidRPr="00043337">
        <w:rPr>
          <w:sz w:val="26"/>
          <w:szCs w:val="26"/>
        </w:rPr>
        <w:t>План работы комиссии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sz w:val="26"/>
          <w:szCs w:val="26"/>
        </w:rPr>
        <w:t xml:space="preserve"> в Комитете по охране объектов культурного наследия Чукотского автономного округа</w:t>
      </w:r>
      <w:r w:rsidRPr="00043337">
        <w:rPr>
          <w:sz w:val="26"/>
          <w:szCs w:val="26"/>
        </w:rPr>
        <w:t xml:space="preserve"> на 202</w:t>
      </w:r>
      <w:r>
        <w:rPr>
          <w:sz w:val="26"/>
          <w:szCs w:val="26"/>
        </w:rPr>
        <w:t>6</w:t>
      </w:r>
      <w:r w:rsidRPr="00043337">
        <w:rPr>
          <w:sz w:val="26"/>
          <w:szCs w:val="26"/>
        </w:rPr>
        <w:t xml:space="preserve"> год</w:t>
      </w:r>
    </w:p>
    <w:p w:rsidR="00091DA5" w:rsidRPr="00043337" w:rsidRDefault="00091DA5" w:rsidP="00091DA5">
      <w:pPr>
        <w:jc w:val="center"/>
        <w:rPr>
          <w:sz w:val="26"/>
          <w:szCs w:val="26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412"/>
        <w:gridCol w:w="3402"/>
      </w:tblGrid>
      <w:tr w:rsidR="00091DA5" w:rsidRPr="00043337" w:rsidTr="005C006A">
        <w:trPr>
          <w:trHeight w:val="402"/>
        </w:trPr>
        <w:tc>
          <w:tcPr>
            <w:tcW w:w="534" w:type="dxa"/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№</w:t>
            </w:r>
          </w:p>
        </w:tc>
        <w:tc>
          <w:tcPr>
            <w:tcW w:w="6412" w:type="dxa"/>
            <w:shd w:val="clear" w:color="auto" w:fill="auto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Тема заседания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Сроки</w:t>
            </w:r>
          </w:p>
        </w:tc>
      </w:tr>
      <w:tr w:rsidR="00091DA5" w:rsidRPr="00043337" w:rsidTr="005C006A">
        <w:trPr>
          <w:trHeight w:val="6910"/>
        </w:trPr>
        <w:tc>
          <w:tcPr>
            <w:tcW w:w="534" w:type="dxa"/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1</w:t>
            </w:r>
          </w:p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</w:p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</w:p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</w:p>
          <w:p w:rsidR="00091DA5" w:rsidRPr="00043337" w:rsidRDefault="00091DA5" w:rsidP="005C006A">
            <w:pPr>
              <w:rPr>
                <w:sz w:val="26"/>
                <w:szCs w:val="26"/>
              </w:rPr>
            </w:pPr>
          </w:p>
        </w:tc>
        <w:tc>
          <w:tcPr>
            <w:tcW w:w="6412" w:type="dxa"/>
            <w:shd w:val="clear" w:color="auto" w:fill="auto"/>
          </w:tcPr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1)</w:t>
            </w:r>
            <w:r w:rsidRPr="007B3AF4">
              <w:rPr>
                <w:sz w:val="26"/>
                <w:szCs w:val="26"/>
              </w:rPr>
              <w:t xml:space="preserve">Об </w:t>
            </w:r>
            <w:r>
              <w:rPr>
                <w:sz w:val="26"/>
                <w:szCs w:val="26"/>
              </w:rPr>
              <w:t xml:space="preserve">итогах </w:t>
            </w:r>
            <w:r w:rsidRPr="007B3AF4">
              <w:rPr>
                <w:sz w:val="26"/>
                <w:szCs w:val="26"/>
              </w:rPr>
              <w:t>исполнени</w:t>
            </w:r>
            <w:r>
              <w:rPr>
                <w:sz w:val="26"/>
                <w:szCs w:val="26"/>
              </w:rPr>
              <w:t>я</w:t>
            </w:r>
            <w:r w:rsidRPr="007B3AF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мероприятий </w:t>
            </w:r>
            <w:r w:rsidRPr="007B3AF4">
              <w:rPr>
                <w:sz w:val="26"/>
                <w:szCs w:val="26"/>
              </w:rPr>
              <w:t xml:space="preserve">ведомственного плана </w:t>
            </w:r>
            <w:r>
              <w:rPr>
                <w:sz w:val="26"/>
                <w:szCs w:val="26"/>
              </w:rPr>
              <w:t>в 2025 году</w:t>
            </w:r>
            <w:r w:rsidRPr="007B3AF4">
              <w:rPr>
                <w:sz w:val="26"/>
                <w:szCs w:val="26"/>
              </w:rPr>
              <w:t>, направленных на профилактику и противодействие коррупции в Комитете по охране объектов культурного наследия Чукотского автономного округа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 xml:space="preserve">2) Об итогах анализа соблюдения государственными гражданскими служащими </w:t>
            </w:r>
            <w:r>
              <w:rPr>
                <w:sz w:val="26"/>
                <w:szCs w:val="26"/>
              </w:rPr>
              <w:t>Комитета по охране объектов культурного наследия Чукотского автономного округа</w:t>
            </w:r>
            <w:r w:rsidRPr="00043337">
              <w:rPr>
                <w:sz w:val="26"/>
                <w:szCs w:val="26"/>
              </w:rPr>
              <w:t xml:space="preserve"> запретов и ограничений, установленных для государственных гражданских служащих.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 xml:space="preserve">3) Об анализе сведений, содержащихся в анкетах лиц, представляемых при назначении на должности государственной гражданской службы в </w:t>
            </w:r>
            <w:r>
              <w:rPr>
                <w:sz w:val="26"/>
                <w:szCs w:val="26"/>
              </w:rPr>
              <w:t>Комитете по охране объектов культурного наследия Чукотского автономного округа</w:t>
            </w:r>
            <w:r w:rsidRPr="00043337">
              <w:rPr>
                <w:sz w:val="26"/>
                <w:szCs w:val="26"/>
              </w:rPr>
              <w:t>, об их родственниках и свойственниках в целях выявления возможного конфликта интересов.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 xml:space="preserve">4) 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действия (бездействия) </w:t>
            </w:r>
            <w:r>
              <w:rPr>
                <w:sz w:val="26"/>
                <w:szCs w:val="26"/>
              </w:rPr>
              <w:t>Комитета</w:t>
            </w:r>
            <w:r w:rsidRPr="00043337">
              <w:rPr>
                <w:sz w:val="26"/>
                <w:szCs w:val="26"/>
              </w:rPr>
              <w:t xml:space="preserve"> и его должностных лиц в целях выработки мер по предупреждению и устранению причин выявленных нарушений.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1 квартал</w:t>
            </w:r>
          </w:p>
        </w:tc>
      </w:tr>
      <w:tr w:rsidR="00091DA5" w:rsidRPr="00043337" w:rsidTr="005C006A">
        <w:tc>
          <w:tcPr>
            <w:tcW w:w="534" w:type="dxa"/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2</w:t>
            </w:r>
          </w:p>
        </w:tc>
        <w:tc>
          <w:tcPr>
            <w:tcW w:w="6412" w:type="dxa"/>
            <w:tcBorders>
              <w:right w:val="single" w:sz="4" w:space="0" w:color="auto"/>
            </w:tcBorders>
            <w:shd w:val="clear" w:color="auto" w:fill="auto"/>
          </w:tcPr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 xml:space="preserve">1) О выполнении государственными гражданскими служащими </w:t>
            </w:r>
            <w:r>
              <w:rPr>
                <w:sz w:val="26"/>
                <w:szCs w:val="26"/>
              </w:rPr>
              <w:t>Комитета</w:t>
            </w:r>
            <w:r w:rsidRPr="00043337">
              <w:rPr>
                <w:sz w:val="26"/>
                <w:szCs w:val="26"/>
              </w:rPr>
              <w:t xml:space="preserve"> обязанности по представлению сведений о доходах, расходах, об имуществе и обязательствах имущественного характера за 202</w:t>
            </w:r>
            <w:r>
              <w:rPr>
                <w:sz w:val="26"/>
                <w:szCs w:val="26"/>
              </w:rPr>
              <w:t>5</w:t>
            </w:r>
            <w:r w:rsidRPr="00043337">
              <w:rPr>
                <w:sz w:val="26"/>
                <w:szCs w:val="26"/>
              </w:rPr>
              <w:t xml:space="preserve"> год, а также сведений о доходах, расходах, об имуществе и обязательствах имущественного характера супруги (супруга) и несовершеннолетних детей за 202</w:t>
            </w:r>
            <w:r>
              <w:rPr>
                <w:sz w:val="26"/>
                <w:szCs w:val="26"/>
              </w:rPr>
              <w:t>5</w:t>
            </w:r>
            <w:r w:rsidRPr="00043337">
              <w:rPr>
                <w:sz w:val="26"/>
                <w:szCs w:val="26"/>
              </w:rPr>
              <w:t xml:space="preserve"> год.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043337">
              <w:rPr>
                <w:sz w:val="26"/>
                <w:szCs w:val="26"/>
              </w:rPr>
              <w:t xml:space="preserve">) 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действия (бездействия) </w:t>
            </w:r>
            <w:r>
              <w:rPr>
                <w:sz w:val="26"/>
                <w:szCs w:val="26"/>
              </w:rPr>
              <w:t xml:space="preserve">Комитета по охране объектов культурного наследия Чукотского автономного округа </w:t>
            </w:r>
            <w:r w:rsidRPr="00043337">
              <w:rPr>
                <w:sz w:val="26"/>
                <w:szCs w:val="26"/>
              </w:rPr>
              <w:t xml:space="preserve"> и его должностных лиц в целях выработки мер по предупреждению и устранению причин выявленных нарушений.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2 квартал</w:t>
            </w:r>
          </w:p>
        </w:tc>
      </w:tr>
      <w:tr w:rsidR="00091DA5" w:rsidRPr="00043337" w:rsidTr="005C006A">
        <w:tc>
          <w:tcPr>
            <w:tcW w:w="534" w:type="dxa"/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3</w:t>
            </w:r>
          </w:p>
        </w:tc>
        <w:tc>
          <w:tcPr>
            <w:tcW w:w="6412" w:type="dxa"/>
            <w:shd w:val="clear" w:color="auto" w:fill="auto"/>
          </w:tcPr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 xml:space="preserve">1) Об итогах анализа соблюдения государственными гражданскими служащими </w:t>
            </w:r>
            <w:r>
              <w:rPr>
                <w:sz w:val="26"/>
                <w:szCs w:val="26"/>
              </w:rPr>
              <w:t>Комитета</w:t>
            </w:r>
            <w:r w:rsidRPr="00043337">
              <w:rPr>
                <w:sz w:val="26"/>
                <w:szCs w:val="26"/>
              </w:rPr>
              <w:t xml:space="preserve"> запретов и ограничений, установленных для государственных гражданских служащих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 xml:space="preserve">2) Об анализе сведений, содержащихся в анкетах лиц, представляемых при назначении на должности государственной гражданской службы в </w:t>
            </w:r>
            <w:r>
              <w:rPr>
                <w:sz w:val="26"/>
                <w:szCs w:val="26"/>
              </w:rPr>
              <w:t>Комитете</w:t>
            </w:r>
            <w:r w:rsidRPr="00043337">
              <w:rPr>
                <w:sz w:val="26"/>
                <w:szCs w:val="26"/>
              </w:rPr>
              <w:t>, об их родственниках и свойственниках в целях выявления возможного конфликта интересов.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3) О проведении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лиц.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 xml:space="preserve">4) 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действия (бездействия) </w:t>
            </w:r>
            <w:r>
              <w:rPr>
                <w:sz w:val="26"/>
                <w:szCs w:val="26"/>
              </w:rPr>
              <w:t>Комитета</w:t>
            </w:r>
            <w:r w:rsidRPr="00043337">
              <w:rPr>
                <w:sz w:val="26"/>
                <w:szCs w:val="26"/>
              </w:rPr>
              <w:t xml:space="preserve"> и его должностных лиц в целях выработки мер по предупреждению и устранению причин выявленных нарушений.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3 квартал</w:t>
            </w:r>
          </w:p>
        </w:tc>
      </w:tr>
      <w:tr w:rsidR="00091DA5" w:rsidRPr="00043337" w:rsidTr="005C006A">
        <w:tc>
          <w:tcPr>
            <w:tcW w:w="534" w:type="dxa"/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4</w:t>
            </w:r>
          </w:p>
        </w:tc>
        <w:tc>
          <w:tcPr>
            <w:tcW w:w="6412" w:type="dxa"/>
            <w:shd w:val="clear" w:color="auto" w:fill="auto"/>
          </w:tcPr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 xml:space="preserve">1) Об анализе проведения разъяснительной работы среди государственных гражданских служащих </w:t>
            </w:r>
            <w:r>
              <w:rPr>
                <w:sz w:val="26"/>
                <w:szCs w:val="26"/>
              </w:rPr>
              <w:t>Комитета</w:t>
            </w:r>
            <w:r w:rsidRPr="00043337">
              <w:rPr>
                <w:sz w:val="26"/>
                <w:szCs w:val="26"/>
              </w:rPr>
              <w:t xml:space="preserve"> в сфере противодействия коррупции за 202</w:t>
            </w:r>
            <w:r>
              <w:rPr>
                <w:sz w:val="26"/>
                <w:szCs w:val="26"/>
              </w:rPr>
              <w:t>6</w:t>
            </w:r>
            <w:r w:rsidRPr="00043337">
              <w:rPr>
                <w:sz w:val="26"/>
                <w:szCs w:val="26"/>
              </w:rPr>
              <w:t xml:space="preserve"> год.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043337">
              <w:rPr>
                <w:sz w:val="26"/>
                <w:szCs w:val="26"/>
              </w:rPr>
              <w:t xml:space="preserve">) О результатах соблюдения государственными гражданскими служащими </w:t>
            </w:r>
            <w:r>
              <w:rPr>
                <w:sz w:val="26"/>
                <w:szCs w:val="26"/>
              </w:rPr>
              <w:t>Комитета</w:t>
            </w:r>
            <w:r w:rsidRPr="00043337">
              <w:rPr>
                <w:sz w:val="26"/>
                <w:szCs w:val="26"/>
              </w:rPr>
              <w:t xml:space="preserve"> требований статьи 14 Федерального закона от 27 июля 2004 года 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№ 79-ФЗ «О государственной гражданской службе Российской Федерации» по предварительному уведомлению представителя нанимателя о выполнении иной оплачиваемой работы.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043337">
              <w:rPr>
                <w:sz w:val="26"/>
                <w:szCs w:val="26"/>
              </w:rPr>
              <w:t xml:space="preserve">) 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действия (бездействия) </w:t>
            </w:r>
            <w:r>
              <w:rPr>
                <w:sz w:val="26"/>
                <w:szCs w:val="26"/>
              </w:rPr>
              <w:t>Комитета</w:t>
            </w:r>
            <w:r w:rsidRPr="00043337">
              <w:rPr>
                <w:sz w:val="26"/>
                <w:szCs w:val="26"/>
              </w:rPr>
              <w:t xml:space="preserve"> и его должностных лиц в целях выработки мер по предупреждению и устранению причин выявленных нарушений.</w:t>
            </w:r>
          </w:p>
          <w:p w:rsidR="00091DA5" w:rsidRPr="00043337" w:rsidRDefault="00091DA5" w:rsidP="005C00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043337">
              <w:rPr>
                <w:sz w:val="26"/>
                <w:szCs w:val="26"/>
              </w:rPr>
              <w:t xml:space="preserve">) Об утверждении Плана работы комиссии по соблюдению требований к служебному поведению государственных гражданских служащих </w:t>
            </w:r>
            <w:r>
              <w:rPr>
                <w:sz w:val="26"/>
                <w:szCs w:val="26"/>
              </w:rPr>
              <w:t>Комитета</w:t>
            </w:r>
            <w:r w:rsidRPr="00043337">
              <w:rPr>
                <w:sz w:val="26"/>
                <w:szCs w:val="26"/>
              </w:rPr>
              <w:t xml:space="preserve"> и урегулированию конфликта интересов на 202</w:t>
            </w:r>
            <w:r>
              <w:rPr>
                <w:sz w:val="26"/>
                <w:szCs w:val="26"/>
              </w:rPr>
              <w:t>7</w:t>
            </w:r>
            <w:r w:rsidRPr="00043337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1DA5" w:rsidRPr="00043337" w:rsidRDefault="00091DA5" w:rsidP="005C006A">
            <w:pPr>
              <w:jc w:val="center"/>
              <w:rPr>
                <w:sz w:val="26"/>
                <w:szCs w:val="26"/>
              </w:rPr>
            </w:pPr>
            <w:r w:rsidRPr="00043337">
              <w:rPr>
                <w:sz w:val="26"/>
                <w:szCs w:val="26"/>
              </w:rPr>
              <w:t>4 квартал</w:t>
            </w:r>
          </w:p>
        </w:tc>
      </w:tr>
    </w:tbl>
    <w:p w:rsidR="00091DA5" w:rsidRPr="0088550B" w:rsidRDefault="00091DA5" w:rsidP="00091DA5">
      <w:pPr>
        <w:jc w:val="both"/>
        <w:rPr>
          <w:rFonts w:ascii="PT Astra Serif" w:hAnsi="PT Astra Serif"/>
          <w:sz w:val="26"/>
          <w:szCs w:val="26"/>
        </w:rPr>
      </w:pPr>
    </w:p>
    <w:p w:rsidR="004D41D0" w:rsidRDefault="004D41D0">
      <w:pPr>
        <w:pStyle w:val="ConsPlusNormal"/>
        <w:widowControl/>
        <w:ind w:firstLine="0"/>
        <w:jc w:val="center"/>
      </w:pPr>
    </w:p>
    <w:sectPr w:rsidR="004D41D0" w:rsidSect="002D7B84">
      <w:headerReference w:type="default" r:id="rId5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F67" w:rsidRPr="006179AD" w:rsidRDefault="00091DA5" w:rsidP="006179AD">
    <w:pPr>
      <w:pStyle w:val="af3"/>
      <w:jc w:val="center"/>
      <w:rPr>
        <w:rFonts w:ascii="PT Astra Serif" w:hAnsi="PT Astra Serif"/>
        <w:sz w:val="22"/>
      </w:rPr>
    </w:pPr>
    <w:r w:rsidRPr="006179AD">
      <w:rPr>
        <w:rFonts w:ascii="PT Astra Serif" w:hAnsi="PT Astra Serif"/>
        <w:sz w:val="22"/>
      </w:rPr>
      <w:fldChar w:fldCharType="begin"/>
    </w:r>
    <w:r w:rsidRPr="006179AD">
      <w:rPr>
        <w:rFonts w:ascii="PT Astra Serif" w:hAnsi="PT Astra Serif"/>
        <w:sz w:val="22"/>
      </w:rPr>
      <w:instrText>PAGE   \* MERGEFORMAT</w:instrText>
    </w:r>
    <w:r w:rsidRPr="006179AD">
      <w:rPr>
        <w:rFonts w:ascii="PT Astra Serif" w:hAnsi="PT Astra Serif"/>
        <w:sz w:val="22"/>
      </w:rPr>
      <w:fldChar w:fldCharType="separate"/>
    </w:r>
    <w:r>
      <w:rPr>
        <w:rFonts w:ascii="PT Astra Serif" w:hAnsi="PT Astra Serif"/>
        <w:noProof/>
        <w:sz w:val="22"/>
      </w:rPr>
      <w:t>3</w:t>
    </w:r>
    <w:r w:rsidRPr="006179AD">
      <w:rPr>
        <w:rFonts w:ascii="PT Astra Serif" w:hAnsi="PT Astra Serif"/>
        <w:sz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D0"/>
    <w:rsid w:val="00091DA5"/>
    <w:rsid w:val="00261A46"/>
    <w:rsid w:val="004D41D0"/>
    <w:rsid w:val="00A97836"/>
    <w:rsid w:val="00C55B41"/>
    <w:rsid w:val="00DC3581"/>
    <w:rsid w:val="00F1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49D6D-6E1E-4BDB-8343-36992F71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0"/>
    </w:rPr>
  </w:style>
  <w:style w:type="paragraph" w:customStyle="1" w:styleId="12">
    <w:name w:val="Знак Знак Знак1 Знак Знак Знак Знак Знак Знак Знак"/>
    <w:basedOn w:val="a"/>
    <w:link w:val="13"/>
    <w:pPr>
      <w:spacing w:after="160" w:line="240" w:lineRule="exact"/>
    </w:pPr>
    <w:rPr>
      <w:rFonts w:ascii="Verdana" w:hAnsi="Verdana"/>
      <w:sz w:val="20"/>
    </w:rPr>
  </w:style>
  <w:style w:type="character" w:customStyle="1" w:styleId="13">
    <w:name w:val="Знак Знак Знак1 Знак Знак Знак Знак Знак Знак Знак"/>
    <w:basedOn w:val="1"/>
    <w:link w:val="12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4">
    <w:name w:val="Номер страницы1"/>
    <w:basedOn w:val="15"/>
    <w:link w:val="a7"/>
  </w:style>
  <w:style w:type="character" w:styleId="a7">
    <w:name w:val="page number"/>
    <w:basedOn w:val="a0"/>
    <w:link w:val="14"/>
  </w:style>
  <w:style w:type="paragraph" w:customStyle="1" w:styleId="16">
    <w:name w:val="Гиперссылка1"/>
    <w:link w:val="a8"/>
    <w:rPr>
      <w:color w:val="0000FF"/>
      <w:u w:val="single"/>
    </w:rPr>
  </w:style>
  <w:style w:type="character" w:styleId="a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9">
    <w:name w:val="Знак"/>
    <w:basedOn w:val="a"/>
    <w:link w:val="aa"/>
    <w:pPr>
      <w:spacing w:after="160" w:line="240" w:lineRule="exact"/>
    </w:pPr>
    <w:rPr>
      <w:rFonts w:ascii="Verdana" w:hAnsi="Verdana"/>
      <w:sz w:val="20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paragraph" w:customStyle="1" w:styleId="ab">
    <w:name w:val="Знак Знак Знак Знак Знак Знак Знак Знак Знак"/>
    <w:basedOn w:val="a"/>
    <w:link w:val="ac"/>
    <w:pPr>
      <w:spacing w:after="160" w:line="240" w:lineRule="exact"/>
      <w:jc w:val="both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d">
    <w:name w:val="Прижатый влево"/>
    <w:basedOn w:val="a"/>
    <w:next w:val="a"/>
    <w:link w:val="ae"/>
    <w:rPr>
      <w:rFonts w:ascii="Arial" w:hAnsi="Arial"/>
    </w:rPr>
  </w:style>
  <w:style w:type="character" w:customStyle="1" w:styleId="ae">
    <w:name w:val="Прижатый влево"/>
    <w:basedOn w:val="1"/>
    <w:link w:val="ad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ind w:left="630"/>
      <w:jc w:val="both"/>
      <w:outlineLvl w:val="2"/>
    </w:pPr>
  </w:style>
  <w:style w:type="character" w:customStyle="1" w:styleId="af0">
    <w:name w:val="Основной текст с отступом Знак"/>
    <w:basedOn w:val="1"/>
    <w:link w:val="af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f4">
    <w:name w:val="Верхний колонтитул Знак"/>
    <w:basedOn w:val="1"/>
    <w:link w:val="af3"/>
    <w:uiPriority w:val="99"/>
    <w:rPr>
      <w:sz w:val="20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C55B41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55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Чарина Ольга Николаевна</cp:lastModifiedBy>
  <cp:revision>6</cp:revision>
  <cp:lastPrinted>2026-06-04T04:48:00Z</cp:lastPrinted>
  <dcterms:created xsi:type="dcterms:W3CDTF">2026-06-04T04:26:00Z</dcterms:created>
  <dcterms:modified xsi:type="dcterms:W3CDTF">2026-06-04T22:13:00Z</dcterms:modified>
</cp:coreProperties>
</file>