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13" w:rsidRPr="00261D13" w:rsidRDefault="00261D13" w:rsidP="00261D13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261D13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Постановление Правительства РФ от 5 июня 2020 N 827</w:t>
      </w:r>
    </w:p>
    <w:p w:rsidR="001A36AB" w:rsidRPr="00D720E5" w:rsidRDefault="00261D13" w:rsidP="00261D13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261D13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Об утверждении Правил приобретения, коллекционирования, экспонирования, учета, хранения, перевозки и транспортирования оружия, имеющего культурную ценность, государственными и муниципальными музеями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»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Понятия, используемые в настоящих Правилах, означают следующее: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"коллекционирование" - хранение и собирание оружия в качестве музейных предметов и музейных коллекций в целях осуществления просветительской, научно-исследовательской и образовательной деятельности;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"перевозка" - перемещение оружия в место назначения транспортными средствами на договорной основе юридическими лицами, уставами которых предусмотрено оказание услуг по перевозке оружия;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"приобретение" - покупка или получение на ином законном основании музеем оружия, переданного в государственную или муниципальную собственность, в целях включения его в состав Музейного фонда Российской Федерации;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"транспортирование" - перемещение оружия в целях деятельности музея транспортным средством музея;</w:t>
      </w:r>
    </w:p>
    <w:p w:rsidR="00FC17FD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"экспонирование" - публичное представление оружия в экспозиции музея или на выставках.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t xml:space="preserve">3. Музеи в целях, определенных законодательством Российской Федерации о Музейном фонде Российской Федерации и музеях в Российской Федерации, могут приобретать оружие у юридических лиц, имеющих право продавать находящееся у них на законных основаниях оружие, и у физических лиц (далее - </w:t>
      </w:r>
      <w:proofErr w:type="spellStart"/>
      <w:r w:rsidRPr="00261D13">
        <w:rPr>
          <w:rFonts w:ascii="Times New Roman" w:hAnsi="Times New Roman" w:cs="Times New Roman"/>
          <w:color w:val="22272F"/>
          <w:sz w:val="24"/>
          <w:szCs w:val="24"/>
        </w:rPr>
        <w:t>правоотчуждатели</w:t>
      </w:r>
      <w:proofErr w:type="spellEnd"/>
      <w:r w:rsidRPr="00261D13">
        <w:rPr>
          <w:rFonts w:ascii="Times New Roman" w:hAnsi="Times New Roman" w:cs="Times New Roman"/>
          <w:color w:val="22272F"/>
          <w:sz w:val="24"/>
          <w:szCs w:val="24"/>
        </w:rPr>
        <w:t>), а также получать его от Министерства культуры Российской Федерации путем безвозмездной передачи.</w:t>
      </w:r>
    </w:p>
    <w:p w:rsid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t xml:space="preserve">4. Для приобретения музеем оружия </w:t>
      </w:r>
      <w:proofErr w:type="spellStart"/>
      <w:r w:rsidRPr="00261D13">
        <w:rPr>
          <w:rFonts w:ascii="Times New Roman" w:hAnsi="Times New Roman" w:cs="Times New Roman"/>
          <w:color w:val="22272F"/>
          <w:sz w:val="24"/>
          <w:szCs w:val="24"/>
        </w:rPr>
        <w:t>правоотчуждатель</w:t>
      </w:r>
      <w:proofErr w:type="spellEnd"/>
      <w:r w:rsidRPr="00261D13">
        <w:rPr>
          <w:rFonts w:ascii="Times New Roman" w:hAnsi="Times New Roman" w:cs="Times New Roman"/>
          <w:color w:val="22272F"/>
          <w:sz w:val="24"/>
          <w:szCs w:val="24"/>
        </w:rPr>
        <w:t xml:space="preserve"> направляет в адрес музея заявление в письменной форме, в котором указываются способ планируемой передачи оружия (купля-продажа, дарение, пожертвование, безвозмездная передача), а также сведения о возникновении права собственности </w:t>
      </w:r>
      <w:proofErr w:type="spellStart"/>
      <w:r w:rsidRPr="00261D13">
        <w:rPr>
          <w:rFonts w:ascii="Times New Roman" w:hAnsi="Times New Roman" w:cs="Times New Roman"/>
          <w:color w:val="22272F"/>
          <w:sz w:val="24"/>
          <w:szCs w:val="24"/>
        </w:rPr>
        <w:t>правоотчуждателя</w:t>
      </w:r>
      <w:proofErr w:type="spellEnd"/>
      <w:r w:rsidRPr="00261D13">
        <w:rPr>
          <w:rFonts w:ascii="Times New Roman" w:hAnsi="Times New Roman" w:cs="Times New Roman"/>
          <w:color w:val="22272F"/>
          <w:sz w:val="24"/>
          <w:szCs w:val="24"/>
        </w:rPr>
        <w:t>. К заявлению прикладывается заключение государственной экспертизы оружия, имеющего культурную ценность, копий старинного (антикварного) оружия и реплик старинного (антикварного) оружия.</w:t>
      </w:r>
    </w:p>
    <w:p w:rsid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t xml:space="preserve">6. Прием музеем оружия на постоянное хранение осуществляется при наличии экспертного заключения экспертной комиссии об историко-культурной, художественной, научной и иной ценности оружия на основании договора, заключаемого в соответствии с гражданским законодательством Российской Федерации между музеем и </w:t>
      </w:r>
      <w:proofErr w:type="spellStart"/>
      <w:r w:rsidRPr="00261D13">
        <w:rPr>
          <w:rFonts w:ascii="Times New Roman" w:hAnsi="Times New Roman" w:cs="Times New Roman"/>
          <w:color w:val="22272F"/>
          <w:sz w:val="24"/>
          <w:szCs w:val="24"/>
        </w:rPr>
        <w:t>правоотчуждателем</w:t>
      </w:r>
      <w:proofErr w:type="spellEnd"/>
      <w:r w:rsidRPr="00261D13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261D13" w:rsidRP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8. Оружие, в отношении которого экспертной комиссией не подтверждены историко-культурное, художественное и научное значение и целесообразность его включения в состав Музейного фонда Российской Федерации, подлежит возврату </w:t>
      </w:r>
      <w:proofErr w:type="spellStart"/>
      <w:r w:rsidRPr="00261D13">
        <w:rPr>
          <w:rFonts w:ascii="Times New Roman" w:hAnsi="Times New Roman" w:cs="Times New Roman"/>
          <w:color w:val="22272F"/>
          <w:sz w:val="24"/>
          <w:szCs w:val="24"/>
        </w:rPr>
        <w:t>правоотчуждателю</w:t>
      </w:r>
      <w:proofErr w:type="spellEnd"/>
      <w:r w:rsidRPr="00261D13">
        <w:rPr>
          <w:rFonts w:ascii="Times New Roman" w:hAnsi="Times New Roman" w:cs="Times New Roman"/>
          <w:color w:val="22272F"/>
          <w:sz w:val="24"/>
          <w:szCs w:val="24"/>
        </w:rPr>
        <w:t xml:space="preserve"> по соответствующему акту приема-передачи с приложением к нему копии экспертного заключения экспертной комиссии и заключения государственной экспертизы, указанного в пункте 4 настоящих Правил.</w:t>
      </w:r>
    </w:p>
    <w:p w:rsidR="00261D13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t>9. Оружие может быть принято музеем на постоянное хранение исключительно в целях включения его в состав Музейного фонда Российской Федерации.</w:t>
      </w:r>
    </w:p>
    <w:p w:rsidR="00261D13" w:rsidRPr="00B86972" w:rsidRDefault="00261D13" w:rsidP="00261D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61D13">
        <w:rPr>
          <w:rFonts w:ascii="Times New Roman" w:hAnsi="Times New Roman" w:cs="Times New Roman"/>
          <w:color w:val="22272F"/>
          <w:sz w:val="24"/>
          <w:szCs w:val="24"/>
        </w:rPr>
        <w:t>11. Владение музеем оружием может осуществляться на праве оперативного управления или безвозмездного пользования, закрепляемых актом органа, осуществляющего функции учредителя музея.</w:t>
      </w:r>
      <w:bookmarkStart w:id="0" w:name="_GoBack"/>
      <w:bookmarkEnd w:id="0"/>
    </w:p>
    <w:sectPr w:rsidR="00261D13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261D13"/>
    <w:rsid w:val="003421C4"/>
    <w:rsid w:val="00672D2B"/>
    <w:rsid w:val="007A65A7"/>
    <w:rsid w:val="00B86972"/>
    <w:rsid w:val="00D720E5"/>
    <w:rsid w:val="00DC3929"/>
    <w:rsid w:val="00EC7FEA"/>
    <w:rsid w:val="00F254F1"/>
    <w:rsid w:val="00F5504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C2FF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2025-06-18T07:30:00Z</dcterms:created>
  <dcterms:modified xsi:type="dcterms:W3CDTF">2025-06-18T07:30:00Z</dcterms:modified>
</cp:coreProperties>
</file>