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B5" w:rsidRDefault="00EF7FB5">
      <w:pPr>
        <w:pStyle w:val="1"/>
      </w:pPr>
      <w:r>
        <w:fldChar w:fldCharType="begin"/>
      </w:r>
      <w:r>
        <w:instrText>HYPERLINK "garantF1://31200620.0"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Губернатора Чукотского автономного округа </w:t>
      </w:r>
      <w:r>
        <w:rPr>
          <w:rStyle w:val="a4"/>
          <w:b w:val="0"/>
          <w:bCs w:val="0"/>
        </w:rPr>
        <w:br/>
        <w:t>от 26 февраля 2013 г. N 8</w:t>
      </w:r>
      <w:r>
        <w:rPr>
          <w:rStyle w:val="a4"/>
          <w:b w:val="0"/>
          <w:bCs w:val="0"/>
        </w:rPr>
        <w:br/>
        <w:t xml:space="preserve"> "Об определении видов разрешенной охоты и параметров осуществления охоты в охотничьих угодьях на территории Чукотского автономного округа, за исключением особо охраняемых природных территорий федерального значения"</w:t>
      </w:r>
      <w:r>
        <w:fldChar w:fldCharType="end"/>
      </w:r>
    </w:p>
    <w:p w:rsidR="00EF7FB5" w:rsidRDefault="00EF7FB5"/>
    <w:p w:rsidR="00EF7FB5" w:rsidRDefault="00EF7FB5">
      <w:proofErr w:type="gramStart"/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Федерации", </w:t>
      </w:r>
      <w:hyperlink r:id="rId6" w:history="1">
        <w:r>
          <w:rPr>
            <w:rStyle w:val="a4"/>
          </w:rPr>
          <w:t>приказом</w:t>
        </w:r>
      </w:hyperlink>
      <w:r>
        <w:t xml:space="preserve"> Министерства природных ресурсов и экологии Российской Федерации от 16 ноября 2010 года N 512 "Об утверждении Правил охоты", в целях обеспечения сохранения охотничьих ресурсов и их рационального использования</w:t>
      </w:r>
      <w:proofErr w:type="gramEnd"/>
    </w:p>
    <w:p w:rsidR="00EF7FB5" w:rsidRDefault="00EF7FB5">
      <w:r>
        <w:t>Постановляю:</w:t>
      </w:r>
    </w:p>
    <w:p w:rsidR="00EF7FB5" w:rsidRDefault="00EF7FB5">
      <w:bookmarkStart w:id="0" w:name="sub_1"/>
      <w:r>
        <w:t xml:space="preserve">1. Определить виды разрешенной охоты и параметры осуществления охоты в охотничьих угодьях на территории Чукотского автономного округа, за исключением особо охраняемых природных территорий федерального значения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постановлению.</w:t>
      </w:r>
    </w:p>
    <w:p w:rsidR="00EF7FB5" w:rsidRDefault="00EF7FB5">
      <w:pPr>
        <w:pStyle w:val="a5"/>
        <w:rPr>
          <w:color w:val="000000"/>
          <w:sz w:val="16"/>
          <w:szCs w:val="16"/>
        </w:rPr>
      </w:pPr>
      <w:bookmarkStart w:id="1" w:name="sub_2"/>
      <w:bookmarkEnd w:id="0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EF7FB5" w:rsidRDefault="00EF7FB5">
      <w:pPr>
        <w:pStyle w:val="a6"/>
      </w:pPr>
      <w:r>
        <w:fldChar w:fldCharType="begin"/>
      </w:r>
      <w:r>
        <w:instrText>HYPERLINK "garantF1://45500154.11"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Чукотского автономного округа от 30 марта 2016 г. N 26 в пункт 2 настоящего постановления внесены изменения</w:t>
      </w:r>
    </w:p>
    <w:p w:rsidR="00EF7FB5" w:rsidRDefault="00EF7FB5">
      <w:pPr>
        <w:pStyle w:val="a6"/>
      </w:pPr>
      <w:hyperlink r:id="rId7" w:history="1">
        <w:r>
          <w:rPr>
            <w:rStyle w:val="a4"/>
          </w:rPr>
          <w:t>См. текст пункта в предыдущей редакции</w:t>
        </w:r>
      </w:hyperlink>
    </w:p>
    <w:p w:rsidR="00EF7FB5" w:rsidRDefault="00EF7FB5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Департамент промышленной и сельскохозяйственной политики Чукотского автономного округа (Николаев Л.А.).</w:t>
      </w:r>
    </w:p>
    <w:p w:rsidR="00EF7FB5" w:rsidRDefault="00EF7FB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8"/>
        <w:gridCol w:w="3185"/>
      </w:tblGrid>
      <w:tr w:rsidR="00EF7FB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F7FB5" w:rsidRDefault="00EF7FB5">
            <w:pPr>
              <w:pStyle w:val="a7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F7FB5" w:rsidRDefault="00EF7FB5">
            <w:pPr>
              <w:pStyle w:val="a7"/>
              <w:jc w:val="right"/>
            </w:pPr>
            <w:r>
              <w:t>Р.В. Копин</w:t>
            </w:r>
          </w:p>
        </w:tc>
      </w:tr>
    </w:tbl>
    <w:p w:rsidR="00EF7FB5" w:rsidRDefault="00EF7FB5"/>
    <w:p w:rsidR="00EF7FB5" w:rsidRDefault="00EF7FB5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 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Губернатора</w:t>
      </w:r>
      <w:r>
        <w:rPr>
          <w:rStyle w:val="a3"/>
        </w:rPr>
        <w:br/>
        <w:t xml:space="preserve"> Чукотского автономного округа</w:t>
      </w:r>
      <w:r>
        <w:rPr>
          <w:rStyle w:val="a3"/>
        </w:rPr>
        <w:br/>
        <w:t xml:space="preserve"> от 26 февраля 2013 г. N 8</w:t>
      </w:r>
    </w:p>
    <w:bookmarkEnd w:id="2"/>
    <w:p w:rsidR="00EF7FB5" w:rsidRDefault="00EF7FB5"/>
    <w:p w:rsidR="00EF7FB5" w:rsidRDefault="00EF7FB5">
      <w:pPr>
        <w:pStyle w:val="1"/>
      </w:pPr>
      <w:r>
        <w:t>Виды</w:t>
      </w:r>
      <w:r>
        <w:br/>
        <w:t xml:space="preserve"> разрешенной охоты и параметры осуществления охоты в охотничьих угодьях на территории Чукотского автономного округа, за исключением особо охраняемых природных территорий федерального значения</w:t>
      </w:r>
    </w:p>
    <w:p w:rsidR="00EF7FB5" w:rsidRDefault="00EF7FB5"/>
    <w:p w:rsidR="00EF7FB5" w:rsidRDefault="00EF7FB5">
      <w:bookmarkStart w:id="3" w:name="sub_10"/>
      <w:r>
        <w:t>1. В охотничьих угодьях на территории Чукотского автономного округа, за исключением особо охраняемых природных территорий федерального значения, разрешаются следующие виды охот:</w:t>
      </w:r>
    </w:p>
    <w:p w:rsidR="00EF7FB5" w:rsidRDefault="00EF7FB5">
      <w:bookmarkStart w:id="4" w:name="sub_11"/>
      <w:bookmarkEnd w:id="3"/>
      <w:r>
        <w:t>1) промысловая охота;</w:t>
      </w:r>
    </w:p>
    <w:p w:rsidR="00EF7FB5" w:rsidRDefault="00EF7FB5">
      <w:bookmarkStart w:id="5" w:name="sub_12"/>
      <w:bookmarkEnd w:id="4"/>
      <w:r>
        <w:t>2) любительская и спортивная охота;</w:t>
      </w:r>
    </w:p>
    <w:p w:rsidR="00EF7FB5" w:rsidRDefault="00EF7FB5">
      <w:bookmarkStart w:id="6" w:name="sub_13"/>
      <w:bookmarkEnd w:id="5"/>
      <w:r>
        <w:lastRenderedPageBreak/>
        <w:t>3) охота в целях осуществления научно-исследовательской деятельности, образовательной деятельности;</w:t>
      </w:r>
    </w:p>
    <w:p w:rsidR="00EF7FB5" w:rsidRDefault="00EF7FB5">
      <w:bookmarkStart w:id="7" w:name="sub_14"/>
      <w:bookmarkEnd w:id="6"/>
      <w:r>
        <w:t>4) охота в целях регулирования численности охотничьих ресурсов;</w:t>
      </w:r>
    </w:p>
    <w:p w:rsidR="00EF7FB5" w:rsidRDefault="00EF7FB5">
      <w:bookmarkStart w:id="8" w:name="sub_15"/>
      <w:bookmarkEnd w:id="7"/>
      <w:r>
        <w:t>5) охота в целях акклиматизации, переселения и гибридизации охотничьих ресурсов;</w:t>
      </w:r>
    </w:p>
    <w:p w:rsidR="00EF7FB5" w:rsidRDefault="00EF7FB5">
      <w:bookmarkStart w:id="9" w:name="sub_16"/>
      <w:bookmarkEnd w:id="8"/>
      <w:r>
        <w:t>6) охота в целях содержания и разведения охотничьих ресурсов в полувольных условиях или искусственно созданной среде обитания;</w:t>
      </w:r>
    </w:p>
    <w:p w:rsidR="00EF7FB5" w:rsidRDefault="00EF7FB5">
      <w:bookmarkStart w:id="10" w:name="sub_17"/>
      <w:bookmarkEnd w:id="9"/>
      <w:proofErr w:type="gramStart"/>
      <w:r>
        <w:t xml:space="preserve">7) охота в целях обеспечения ведения традиционного образа жизни и осуществления традиционной хозяйственной деятельности </w:t>
      </w:r>
      <w:hyperlink r:id="rId8" w:history="1">
        <w:r>
          <w:rPr>
            <w:rStyle w:val="a4"/>
          </w:rPr>
          <w:t>коренных малочисленных народов</w:t>
        </w:r>
      </w:hyperlink>
      <w:r>
        <w:t xml:space="preserve"> Севера, Сибири и Дальнего Востока Российской Федерации, охота, осуществляемая лицами,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существования.</w:t>
      </w:r>
      <w:proofErr w:type="gramEnd"/>
    </w:p>
    <w:p w:rsidR="00EF7FB5" w:rsidRDefault="00EF7FB5">
      <w:pPr>
        <w:pStyle w:val="a5"/>
        <w:rPr>
          <w:color w:val="000000"/>
          <w:sz w:val="16"/>
          <w:szCs w:val="16"/>
        </w:rPr>
      </w:pPr>
      <w:bookmarkStart w:id="11" w:name="sub_20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EF7FB5" w:rsidRDefault="00EF7FB5">
      <w:pPr>
        <w:pStyle w:val="a6"/>
      </w:pPr>
      <w:r>
        <w:fldChar w:fldCharType="begin"/>
      </w:r>
      <w:r>
        <w:instrText>HYPERLINK "garantF1://45500402.1"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Чукотского автономного округа от 25 апреля 2016 г. N 42 в пункт 2 настоящего приложения внесены изменения</w:t>
      </w:r>
    </w:p>
    <w:p w:rsidR="00EF7FB5" w:rsidRDefault="00EF7FB5">
      <w:pPr>
        <w:pStyle w:val="a6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EF7FB5" w:rsidRDefault="00EF7FB5">
      <w:r>
        <w:t>2. Параметры осуществления охоты в охотничьих угодьях на территории Чукотского автономного округа, за исключением особо охраняемых природных территорий федерального значения:</w:t>
      </w:r>
    </w:p>
    <w:p w:rsidR="00EF7FB5" w:rsidRDefault="00EF7FB5">
      <w:r>
        <w:t>сроки охоты на пернатую дичь в весе</w:t>
      </w:r>
      <w:bookmarkStart w:id="12" w:name="_GoBack"/>
      <w:bookmarkEnd w:id="12"/>
      <w:r>
        <w:t>нний период:</w:t>
      </w:r>
    </w:p>
    <w:p w:rsidR="00EF7FB5" w:rsidRDefault="00EF7FB5">
      <w:r>
        <w:t>на водоплавающую дичь (селезни уток, гуси):</w:t>
      </w:r>
    </w:p>
    <w:p w:rsidR="00EF7FB5" w:rsidRDefault="00EF7FB5">
      <w:bookmarkStart w:id="13" w:name="sub_24"/>
      <w:r>
        <w:t>в охотничьих угодьях, расположенных в границах Анадырского, Билибинского, Чаунского районов и Иультинского района (южная зона) - со второй субботы мая в течение 10 календарных дней;</w:t>
      </w:r>
    </w:p>
    <w:p w:rsidR="00EF7FB5" w:rsidRDefault="00EF7FB5">
      <w:bookmarkStart w:id="14" w:name="sub_25"/>
      <w:bookmarkEnd w:id="13"/>
      <w:r>
        <w:t>в охотничьих угодьях, расположенных в границах Провиденского, Чукотского районов и Иультинского района (арктическая зона) - с третьей субботы мая в течение 10 календарных дней;</w:t>
      </w:r>
    </w:p>
    <w:bookmarkEnd w:id="14"/>
    <w:p w:rsidR="00EF7FB5" w:rsidRDefault="00EF7FB5">
      <w:r>
        <w:t>на боровую дичь (самцы глухаря) - с первой субботы мая в течение 10 календарных дней;</w:t>
      </w:r>
    </w:p>
    <w:p w:rsidR="00EF7FB5" w:rsidRDefault="00EF7FB5">
      <w:bookmarkStart w:id="15" w:name="sub_27"/>
      <w:r>
        <w:t>на канадского журавля - со второй субботы мая в течение 10 календарных дней;</w:t>
      </w:r>
    </w:p>
    <w:p w:rsidR="00EF7FB5" w:rsidRDefault="00EF7FB5">
      <w:bookmarkStart w:id="16" w:name="sub_28"/>
      <w:bookmarkEnd w:id="15"/>
      <w:r>
        <w:t>сроки охоты на бурого медведя в период с 11 апреля по 9 июня в течение 60 календарных дней.</w:t>
      </w:r>
    </w:p>
    <w:bookmarkEnd w:id="16"/>
    <w:p w:rsidR="00EF7FB5" w:rsidRDefault="00EF7FB5"/>
    <w:p w:rsidR="005E6DB8" w:rsidRDefault="005E6DB8"/>
    <w:sectPr w:rsidR="005E6DB8" w:rsidSect="006F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56"/>
    <w:rsid w:val="00097956"/>
    <w:rsid w:val="005E6DB8"/>
    <w:rsid w:val="00E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F7F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7FB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F7FB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F7FB5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EF7FB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F7FB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F7F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F7F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7FB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F7FB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F7FB5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EF7FB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F7FB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F7F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70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383560.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82731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8564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1383606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2019-07-08T06:00:00Z</dcterms:created>
  <dcterms:modified xsi:type="dcterms:W3CDTF">2019-07-08T06:01:00Z</dcterms:modified>
</cp:coreProperties>
</file>