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00" w:type="dxa"/>
        <w:jc w:val="left"/>
        <w:tblInd w:w="-54" w:type="dxa"/>
        <w:tblCellMar>
          <w:top w:w="0" w:type="dxa"/>
          <w:left w:w="108" w:type="dxa"/>
          <w:bottom w:w="0" w:type="dxa"/>
          <w:right w:w="108" w:type="dxa"/>
        </w:tblCellMar>
        <w:tblLook w:firstRow="0" w:noVBand="0" w:lastRow="0" w:firstColumn="0" w:lastColumn="0" w:noHBand="0" w:val="0000"/>
      </w:tblPr>
      <w:tblGrid>
        <w:gridCol w:w="9700"/>
      </w:tblGrid>
      <w:tr>
        <w:trPr/>
        <w:tc>
          <w:tcPr>
            <w:tcW w:w="9700" w:type="dxa"/>
            <w:tcBorders/>
            <w:shd w:color="auto" w:fill="auto" w:val="clear"/>
          </w:tcPr>
          <w:p>
            <w:pPr>
              <w:pStyle w:val="Normal"/>
              <w:jc w:val="center"/>
              <w:rPr>
                <w:sz w:val="28"/>
                <w:szCs w:val="28"/>
              </w:rPr>
            </w:pPr>
            <w:r>
              <w:rPr>
                <w:rFonts w:cs="Times New Roman" w:ascii="Times New Roman" w:hAnsi="Times New Roman"/>
                <w:b/>
                <w:bCs/>
                <w:sz w:val="28"/>
                <w:szCs w:val="28"/>
              </w:rPr>
              <w:t>АКТ</w:t>
            </w:r>
          </w:p>
          <w:p>
            <w:pPr>
              <w:pStyle w:val="Normal"/>
              <w:jc w:val="center"/>
              <w:rPr>
                <w:sz w:val="28"/>
                <w:szCs w:val="28"/>
              </w:rPr>
            </w:pPr>
            <w:r>
              <w:rPr>
                <w:rFonts w:cs="Times New Roman" w:ascii="Times New Roman" w:hAnsi="Times New Roman"/>
                <w:sz w:val="28"/>
                <w:szCs w:val="28"/>
              </w:rPr>
              <w:t>о результатах осуществления контроля за соблюдением законодательства Российской Федерации, законодательства Чукотского автономного округа о противодействии коррупции, а также за реализацией мер по профилактике коррупционных правонарушений в Государственном бюджетном учреждении «Чукотский окружной комплексный Центр социального обслуживания населения»</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W w:w="9601" w:type="dxa"/>
              <w:jc w:val="left"/>
              <w:tblInd w:w="0" w:type="dxa"/>
              <w:tblCellMar>
                <w:top w:w="0" w:type="dxa"/>
                <w:left w:w="108" w:type="dxa"/>
                <w:bottom w:w="0" w:type="dxa"/>
                <w:right w:w="108" w:type="dxa"/>
              </w:tblCellMar>
              <w:tblLook w:firstRow="1" w:noVBand="0" w:lastRow="0" w:firstColumn="1" w:lastColumn="0" w:noHBand="0" w:val="00a0"/>
            </w:tblPr>
            <w:tblGrid>
              <w:gridCol w:w="3578"/>
              <w:gridCol w:w="1061"/>
              <w:gridCol w:w="4962"/>
            </w:tblGrid>
            <w:tr>
              <w:trPr/>
              <w:tc>
                <w:tcPr>
                  <w:tcW w:w="3578" w:type="dxa"/>
                  <w:tcBorders/>
                  <w:shd w:color="auto" w:fill="auto" w:val="clear"/>
                </w:tcPr>
                <w:p>
                  <w:pPr>
                    <w:pStyle w:val="Normal"/>
                    <w:spacing w:lineRule="auto" w:line="276" w:before="0" w:after="200"/>
                    <w:rPr>
                      <w:sz w:val="28"/>
                      <w:szCs w:val="28"/>
                    </w:rPr>
                  </w:pPr>
                  <w:r>
                    <w:rPr>
                      <w:rFonts w:cs="Times New Roman" w:ascii="Times New Roman" w:hAnsi="Times New Roman"/>
                      <w:sz w:val="28"/>
                      <w:szCs w:val="28"/>
                    </w:rPr>
                    <w:t>«15» июня 2022 года</w:t>
                  </w:r>
                </w:p>
              </w:tc>
              <w:tc>
                <w:tcPr>
                  <w:tcW w:w="1061" w:type="dxa"/>
                  <w:tcBorders/>
                  <w:shd w:color="auto" w:fill="auto" w:val="clear"/>
                </w:tcPr>
                <w:p>
                  <w:pPr>
                    <w:pStyle w:val="Normal"/>
                    <w:spacing w:before="0" w:after="200"/>
                    <w:jc w:val="center"/>
                    <w:rPr>
                      <w:sz w:val="28"/>
                      <w:szCs w:val="28"/>
                    </w:rPr>
                  </w:pPr>
                  <w:r>
                    <w:rPr>
                      <w:rFonts w:cs="Times New Roman" w:ascii="Times New Roman" w:hAnsi="Times New Roman"/>
                      <w:sz w:val="28"/>
                      <w:szCs w:val="28"/>
                    </w:rPr>
                    <w:t xml:space="preserve">                                                                       </w:t>
                  </w:r>
                </w:p>
              </w:tc>
              <w:tc>
                <w:tcPr>
                  <w:tcW w:w="4962" w:type="dxa"/>
                  <w:tcBorders/>
                  <w:shd w:color="auto" w:fill="auto" w:val="clear"/>
                </w:tcPr>
                <w:p>
                  <w:pPr>
                    <w:pStyle w:val="Normal"/>
                    <w:spacing w:before="0" w:after="200"/>
                    <w:jc w:val="right"/>
                    <w:rPr>
                      <w:sz w:val="28"/>
                      <w:szCs w:val="28"/>
                    </w:rPr>
                  </w:pPr>
                  <w:r>
                    <w:rPr>
                      <w:rFonts w:cs="Times New Roman" w:ascii="Times New Roman" w:hAnsi="Times New Roman"/>
                      <w:sz w:val="28"/>
                      <w:szCs w:val="28"/>
                    </w:rPr>
                    <w:t>г. Анадырь</w:t>
                  </w:r>
                </w:p>
              </w:tc>
            </w:tr>
          </w:tbl>
          <w:p>
            <w:pPr>
              <w:pStyle w:val="Normal"/>
              <w:jc w:val="center"/>
              <w:rPr>
                <w:sz w:val="28"/>
                <w:szCs w:val="28"/>
              </w:rPr>
            </w:pPr>
            <w:r>
              <w:rPr>
                <w:sz w:val="28"/>
                <w:szCs w:val="28"/>
              </w:rPr>
            </w:r>
          </w:p>
          <w:p>
            <w:pPr>
              <w:pStyle w:val="Normal"/>
              <w:spacing w:before="0" w:after="0"/>
              <w:ind w:firstLine="601"/>
              <w:contextualSpacing/>
              <w:jc w:val="both"/>
              <w:rPr>
                <w:sz w:val="28"/>
                <w:szCs w:val="28"/>
              </w:rPr>
            </w:pPr>
            <w:r>
              <w:rPr>
                <w:rFonts w:cs="Times New Roman" w:ascii="Times New Roman" w:hAnsi="Times New Roman"/>
                <w:sz w:val="28"/>
                <w:szCs w:val="28"/>
              </w:rPr>
              <w:t xml:space="preserve">На основании </w:t>
            </w:r>
            <w:bookmarkStart w:id="0" w:name="__DdeLink__1035_4167954449"/>
            <w:r>
              <w:rPr>
                <w:rFonts w:cs="Times New Roman" w:ascii="Times New Roman" w:hAnsi="Times New Roman"/>
                <w:sz w:val="28"/>
                <w:szCs w:val="28"/>
              </w:rPr>
              <w:t xml:space="preserve">Приказа Департамента </w:t>
            </w:r>
            <w:r>
              <w:rPr>
                <w:rFonts w:eastAsia="Times New Roman" w:cs="Times New Roman" w:ascii="Times New Roman" w:hAnsi="Times New Roman"/>
                <w:sz w:val="28"/>
                <w:szCs w:val="28"/>
              </w:rPr>
              <w:t>социальной политики Чукотского автономного округа</w:t>
            </w:r>
            <w:r>
              <w:rPr>
                <w:rFonts w:cs="Times New Roman" w:ascii="Times New Roman" w:hAnsi="Times New Roman"/>
                <w:sz w:val="28"/>
                <w:szCs w:val="28"/>
              </w:rPr>
              <w:t xml:space="preserve"> от 12 мая 2022 года № 419 «О проведении проверки в отношении Государственного бюджетного учреждения «Чукотский окружной комплексный Центр социального обслуживания населения», Приказа Департамента социальной политики Чукотского автономного округа от 03 ноября 2021 года № 1199 «Об утверждении Плана-графика осуществления мониторинга деятельности по предупреждению коррупции, соблюдению законодательства Российской Федерации и Чукотского автономного округа о противодействии коррупции в государственных учреждениях, находящихся в ведомственном подчинении Департамента социальной политики Чукотского автономного округа»</w:t>
            </w:r>
            <w:bookmarkEnd w:id="0"/>
            <w:r>
              <w:rPr>
                <w:rFonts w:cs="Times New Roman" w:ascii="Times New Roman" w:hAnsi="Times New Roman"/>
                <w:sz w:val="28"/>
                <w:szCs w:val="28"/>
              </w:rPr>
              <w:t>, в период с 16 мая 2022 года по 31 мая 2022 года специалистами отдела дополнительного пенсионного обеспечения и государственной службы Департамента социальной политики Чукотского автономного округа: и.о. начальника отдела Поддубной Еленой Николаевной, советником Матафоновой Анастасией Алексеевной проведена плановая документарная проверка Государственного бюджетного учреждения «Чукотский окружной комплексный Центр социального обслуживания населения» (далее – Учреждение).</w:t>
            </w:r>
          </w:p>
          <w:p>
            <w:pPr>
              <w:pStyle w:val="Normal"/>
              <w:spacing w:before="0" w:after="0"/>
              <w:ind w:firstLine="601"/>
              <w:contextualSpacing/>
              <w:jc w:val="both"/>
              <w:rPr>
                <w:sz w:val="26"/>
                <w:szCs w:val="26"/>
              </w:rPr>
            </w:pPr>
            <w:r>
              <w:rPr>
                <w:rFonts w:cs="Times New Roman" w:ascii="Times New Roman" w:hAnsi="Times New Roman"/>
                <w:sz w:val="28"/>
                <w:szCs w:val="28"/>
              </w:rPr>
              <w:t>Проверяемый период: проверка текущего состояния действующей документации с целью определения ее состава на соответствие требованиям законодательства о противодействии коррупции, наличие документов и информации о реализованных мерах по противодействию и профилактике коррупционных правонарушений и достигнутых результатах в учреждении, соблюдение сотрудниками учреждения запретов, ограничений и исполнения лицами, ответственными за противодействие коррупции обязанностей, установленных в целях противодействия коррупции.</w:t>
            </w:r>
          </w:p>
          <w:p>
            <w:pPr>
              <w:pStyle w:val="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8"/>
                <w:szCs w:val="28"/>
              </w:rPr>
              <w:t>В ходе проверки установлено следующее (таблица):</w:t>
            </w:r>
            <w:r>
              <w:rPr>
                <w:rFonts w:cs="Times New Roman" w:ascii="Times New Roman" w:hAnsi="Times New Roman"/>
                <w:sz w:val="26"/>
                <w:szCs w:val="26"/>
              </w:rPr>
              <w:t xml:space="preserve">                                                                                         </w:t>
            </w:r>
          </w:p>
        </w:tc>
      </w:tr>
    </w:tbl>
    <w:p>
      <w:pPr>
        <w:sectPr>
          <w:type w:val="nextPage"/>
          <w:pgSz w:w="11906" w:h="16838"/>
          <w:pgMar w:left="1531" w:right="709" w:header="0" w:top="454" w:footer="0" w:bottom="284" w:gutter="0"/>
          <w:pgNumType w:fmt="decimal"/>
          <w:formProt w:val="false"/>
          <w:textDirection w:val="lrTb"/>
          <w:docGrid w:type="default" w:linePitch="360" w:charSpace="0"/>
        </w:sectPr>
        <w:pStyle w:val="Style39"/>
        <w:jc w:val="center"/>
        <w:rPr>
          <w:rFonts w:ascii="Times New Roman" w:hAnsi="Times New Roman" w:cs="Times New Roman"/>
        </w:rPr>
      </w:pPr>
      <w:r>
        <w:rPr>
          <w:rFonts w:cs="Times New Roman" w:ascii="Times New Roman" w:hAnsi="Times New Roman"/>
        </w:rPr>
      </w:r>
    </w:p>
    <w:tbl>
      <w:tblPr>
        <w:tblW w:w="14795" w:type="dxa"/>
        <w:jc w:val="left"/>
        <w:tblInd w:w="29" w:type="dxa"/>
        <w:tblCellMar>
          <w:top w:w="55" w:type="dxa"/>
          <w:left w:w="5" w:type="dxa"/>
          <w:bottom w:w="55" w:type="dxa"/>
          <w:right w:w="83" w:type="dxa"/>
        </w:tblCellMar>
        <w:tblLook w:firstRow="0" w:noVBand="0" w:lastRow="0" w:firstColumn="0" w:lastColumn="0" w:noHBand="0" w:val="0000"/>
      </w:tblPr>
      <w:tblGrid>
        <w:gridCol w:w="2651"/>
        <w:gridCol w:w="5970"/>
        <w:gridCol w:w="1917"/>
        <w:gridCol w:w="4256"/>
      </w:tblGrid>
      <w:tr>
        <w:trPr/>
        <w:tc>
          <w:tcPr>
            <w:tcW w:w="2651" w:type="dxa"/>
            <w:tcBorders>
              <w:top w:val="single" w:sz="4" w:space="0" w:color="00000A"/>
              <w:left w:val="single" w:sz="4" w:space="0" w:color="00000A"/>
              <w:bottom w:val="single" w:sz="4" w:space="0" w:color="00000A"/>
              <w:right w:val="single" w:sz="4" w:space="0" w:color="00000A"/>
            </w:tcBorders>
            <w:shd w:color="auto" w:fill="auto" w:val="clear"/>
          </w:tcPr>
          <w:p>
            <w:pPr>
              <w:pStyle w:val="Style39"/>
              <w:jc w:val="center"/>
              <w:rPr>
                <w:sz w:val="20"/>
                <w:szCs w:val="20"/>
              </w:rPr>
            </w:pPr>
            <w:r>
              <w:rPr>
                <w:rFonts w:cs="Times New Roman" w:ascii="Times New Roman" w:hAnsi="Times New Roman"/>
              </w:rPr>
              <w:t>Предмет проверки</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39"/>
              <w:jc w:val="center"/>
              <w:rPr>
                <w:sz w:val="20"/>
                <w:szCs w:val="20"/>
              </w:rPr>
            </w:pPr>
            <w:r>
              <w:rPr>
                <w:rFonts w:cs="Times New Roman" w:ascii="Times New Roman" w:hAnsi="Times New Roman"/>
              </w:rPr>
              <w:t>Выявлено в ходе проверки</w:t>
            </w:r>
          </w:p>
          <w:p>
            <w:pPr>
              <w:pStyle w:val="Style39"/>
              <w:jc w:val="left"/>
              <w:rPr>
                <w:rFonts w:ascii="Times New Roman" w:hAnsi="Times New Roman"/>
              </w:rPr>
            </w:pPr>
            <w:r>
              <w:rPr>
                <w:rFonts w:ascii="Times New Roman" w:hAnsi="Times New Roman"/>
              </w:rPr>
              <w:t xml:space="preserve"> </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39"/>
              <w:jc w:val="center"/>
              <w:rPr>
                <w:sz w:val="20"/>
                <w:szCs w:val="20"/>
              </w:rPr>
            </w:pPr>
            <w:r>
              <w:rPr>
                <w:rFonts w:cs="Times New Roman" w:ascii="Times New Roman" w:hAnsi="Times New Roman"/>
              </w:rPr>
              <w:t>Регулирующий нормативный акт</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39"/>
              <w:jc w:val="center"/>
              <w:rPr>
                <w:sz w:val="20"/>
                <w:szCs w:val="20"/>
              </w:rPr>
            </w:pPr>
            <w:r>
              <w:rPr>
                <w:rFonts w:cs="Times New Roman" w:ascii="Times New Roman" w:hAnsi="Times New Roman"/>
              </w:rPr>
              <w:t>Рекомендации по исправлению</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Pr>
          <w:p>
            <w:pPr>
              <w:pStyle w:val="Style39"/>
              <w:jc w:val="center"/>
              <w:rPr>
                <w:rFonts w:ascii="Times New Roman" w:hAnsi="Times New Roman"/>
                <w:b/>
                <w:b/>
                <w:bCs/>
                <w:sz w:val="20"/>
                <w:szCs w:val="20"/>
              </w:rPr>
            </w:pPr>
            <w:r>
              <w:rPr>
                <w:rFonts w:ascii="Times New Roman" w:hAnsi="Times New Roman"/>
                <w:b/>
                <w:bCs/>
              </w:rPr>
              <w:t>1</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39"/>
              <w:jc w:val="center"/>
              <w:rPr>
                <w:rFonts w:ascii="Times New Roman" w:hAnsi="Times New Roman"/>
                <w:b/>
                <w:b/>
                <w:bCs/>
                <w:sz w:val="20"/>
                <w:szCs w:val="20"/>
              </w:rPr>
            </w:pPr>
            <w:r>
              <w:rPr>
                <w:rFonts w:ascii="Times New Roman" w:hAnsi="Times New Roman"/>
                <w:b/>
                <w:bCs/>
              </w:rPr>
              <w:t>2</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39"/>
              <w:jc w:val="center"/>
              <w:rPr>
                <w:rFonts w:ascii="Times New Roman" w:hAnsi="Times New Roman"/>
                <w:b/>
                <w:b/>
                <w:bCs/>
                <w:sz w:val="20"/>
                <w:szCs w:val="20"/>
              </w:rPr>
            </w:pPr>
            <w:r>
              <w:rPr>
                <w:rFonts w:ascii="Times New Roman" w:hAnsi="Times New Roman"/>
                <w:b/>
                <w:bCs/>
              </w:rPr>
              <w:t>3</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39"/>
              <w:jc w:val="center"/>
              <w:rPr>
                <w:rFonts w:ascii="Times New Roman" w:hAnsi="Times New Roman"/>
                <w:b/>
                <w:b/>
                <w:bCs/>
                <w:sz w:val="20"/>
                <w:szCs w:val="20"/>
              </w:rPr>
            </w:pPr>
            <w:r>
              <w:rPr>
                <w:rFonts w:ascii="Times New Roman" w:hAnsi="Times New Roman"/>
                <w:b/>
                <w:bCs/>
              </w:rPr>
              <w:t>4</w:t>
            </w:r>
          </w:p>
        </w:tc>
      </w:tr>
      <w:tr>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0"/>
              <w:ind w:left="720" w:hanging="0"/>
              <w:contextualSpacing/>
              <w:jc w:val="center"/>
              <w:rPr>
                <w:rFonts w:ascii="Times New Roman" w:hAnsi="Times New Roman"/>
                <w:sz w:val="20"/>
                <w:szCs w:val="20"/>
              </w:rPr>
            </w:pPr>
            <w:r>
              <w:rPr>
                <w:rFonts w:ascii="Times New Roman" w:hAnsi="Times New Roman"/>
                <w:b/>
                <w:bCs/>
                <w:sz w:val="24"/>
                <w:szCs w:val="24"/>
              </w:rPr>
              <w:t>1. Меры по предупреждению коррупции, принимаемые в учреждении.</w:t>
            </w:r>
          </w:p>
          <w:p>
            <w:pPr>
              <w:pStyle w:val="Normal"/>
              <w:spacing w:before="0" w:after="0"/>
              <w:ind w:left="1137" w:hanging="0"/>
              <w:contextualSpacing/>
              <w:jc w:val="center"/>
              <w:rPr/>
            </w:pPr>
            <w:r>
              <w:rPr>
                <w:rStyle w:val="Style11"/>
                <w:rFonts w:eastAsia="Times New Roman" w:cs="Arial" w:ascii="Times New Roman" w:hAnsi="Times New Roman"/>
                <w:color w:val="000000"/>
                <w:sz w:val="24"/>
                <w:szCs w:val="24"/>
              </w:rPr>
              <w:t>п. 1 ч. 2 ст. 13.3</w:t>
            </w:r>
            <w:r>
              <w:rPr>
                <w:rFonts w:ascii="Times New Roman" w:hAnsi="Times New Roman"/>
                <w:sz w:val="24"/>
                <w:szCs w:val="24"/>
              </w:rPr>
              <w:t xml:space="preserve"> Федерального закона от 25 декабря 2008 года № 273-ФЗ «О противодействии коррупции» (далее – Закон о противодействии коррупции) установлены меры по предупреждению коррупции, принимаемые в учреждении, </w:t>
            </w:r>
            <w:r>
              <w:rPr>
                <w:rStyle w:val="Style31"/>
                <w:rFonts w:ascii="Times New Roman" w:hAnsi="Times New Roman"/>
                <w:b/>
                <w:bCs/>
                <w:szCs w:val="24"/>
              </w:rPr>
              <w:t>определение подразделений или должностных лиц, ответственных за профилактику коррупционных и иных правонарушений.</w:t>
            </w:r>
          </w:p>
          <w:p>
            <w:pPr>
              <w:pStyle w:val="Style40"/>
              <w:spacing w:before="0" w:after="0"/>
              <w:contextualSpacing/>
              <w:jc w:val="center"/>
              <w:rPr/>
            </w:pPr>
            <w:r>
              <w:rPr>
                <w:rStyle w:val="Style31"/>
                <w:rFonts w:ascii="Times New Roman" w:hAnsi="Times New Roman"/>
              </w:rPr>
              <w:t>Создание</w:t>
            </w:r>
            <w:r>
              <w:rPr>
                <w:rFonts w:ascii="Times New Roman" w:hAnsi="Times New Roman"/>
              </w:rPr>
              <w:t xml:space="preserve"> комиссии по противодействию коррупции путем закрепления ее полномочий и регламента деятельности в положении. Закрепление в должностных инструкциях соответствующих работников указанных функций.</w:t>
            </w:r>
            <w:bookmarkStart w:id="1" w:name="sub_1330264"/>
            <w:bookmarkStart w:id="2" w:name="sub_1330244"/>
            <w:bookmarkStart w:id="3" w:name="sub_1330224"/>
            <w:bookmarkStart w:id="4" w:name="sub_1330214"/>
            <w:bookmarkEnd w:id="1"/>
            <w:bookmarkEnd w:id="2"/>
            <w:bookmarkEnd w:id="3"/>
            <w:bookmarkEnd w:id="4"/>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sz w:val="20"/>
                <w:szCs w:val="20"/>
              </w:rPr>
            </w:pPr>
            <w:r>
              <w:rPr>
                <w:rFonts w:cs="Times New Roman" w:ascii="Times New Roman" w:hAnsi="Times New Roman"/>
              </w:rPr>
              <w:t>Приказ о создании комиссии по противодействию коррупции</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cs="Times New Roman" w:ascii="Times New Roman" w:hAnsi="Times New Roman"/>
              </w:rPr>
              <w:t xml:space="preserve">Состав комиссии по противодействию коррупции утвержден </w:t>
            </w:r>
            <w:bookmarkStart w:id="5" w:name="__DdeLink__7408_1702692215"/>
            <w:r>
              <w:rPr>
                <w:rFonts w:cs="Times New Roman" w:ascii="Times New Roman" w:hAnsi="Times New Roman"/>
              </w:rPr>
              <w:t>Приказом от 26 апреля 2022 года № 41 «Об утверждении Положения о комиссии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w:t>
            </w:r>
            <w:bookmarkEnd w:id="5"/>
            <w:r>
              <w:rPr>
                <w:rFonts w:cs="Times New Roman" w:ascii="Times New Roman" w:hAnsi="Times New Roman"/>
              </w:rPr>
              <w:t xml:space="preserve"> (Приложение № 2).</w:t>
            </w:r>
          </w:p>
          <w:p>
            <w:pPr>
              <w:pStyle w:val="Style40"/>
              <w:jc w:val="both"/>
              <w:rPr>
                <w:sz w:val="20"/>
                <w:szCs w:val="20"/>
              </w:rPr>
            </w:pPr>
            <w:r>
              <w:rPr>
                <w:rFonts w:cs="Times New Roman" w:ascii="Times New Roman" w:hAnsi="Times New Roman"/>
                <w:b/>
                <w:bCs/>
              </w:rPr>
              <w:t>Выявлено нарушение:</w:t>
            </w:r>
          </w:p>
          <w:p>
            <w:pPr>
              <w:pStyle w:val="Style40"/>
              <w:jc w:val="both"/>
              <w:rPr/>
            </w:pPr>
            <w:r>
              <w:rPr>
                <w:rFonts w:cs="Times New Roman" w:ascii="Times New Roman" w:hAnsi="Times New Roman"/>
              </w:rPr>
              <w:t xml:space="preserve">В приказе о создании комиссии по противодействию коррупции утвержден состав </w:t>
            </w:r>
            <w:r>
              <w:rPr>
                <w:rStyle w:val="Style32"/>
                <w:rFonts w:cs="Times New Roman" w:ascii="Times New Roman" w:hAnsi="Times New Roman"/>
                <w:i w:val="false"/>
                <w:iCs w:val="false"/>
              </w:rPr>
              <w:t>комиссии</w:t>
            </w:r>
            <w:r>
              <w:rPr>
                <w:rFonts w:cs="Times New Roman" w:ascii="Times New Roman" w:hAnsi="Times New Roman"/>
              </w:rPr>
              <w:t>, без указания фамилии и инициалов.</w:t>
            </w:r>
          </w:p>
          <w:p>
            <w:pPr>
              <w:pStyle w:val="Style40"/>
              <w:jc w:val="both"/>
              <w:rPr/>
            </w:pPr>
            <w:r>
              <w:rPr>
                <w:rFonts w:cs="Times New Roman" w:ascii="Times New Roman" w:hAnsi="Times New Roman"/>
                <w:b/>
                <w:bCs/>
              </w:rPr>
              <w:t>Примечание:</w:t>
            </w:r>
            <w:r>
              <w:rPr>
                <w:rFonts w:cs="Times New Roman" w:ascii="Times New Roman" w:hAnsi="Times New Roman"/>
              </w:rPr>
              <w:t xml:space="preserve"> сотрудники ознакомлены с Приказом от 26 апреля 2022 года № 41 «Об утверждении Положения о комиссии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 под подпись.</w:t>
            </w:r>
          </w:p>
        </w:tc>
        <w:tc>
          <w:tcPr>
            <w:tcW w:w="1917" w:type="dxa"/>
            <w:vMerge w:val="restart"/>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widowControl/>
              <w:spacing w:before="108" w:after="108"/>
              <w:contextualSpacing/>
              <w:jc w:val="center"/>
              <w:rPr>
                <w:rStyle w:val="Style11"/>
              </w:rPr>
            </w:pPr>
            <w:r>
              <w:rPr/>
            </w:r>
          </w:p>
          <w:p>
            <w:pPr>
              <w:pStyle w:val="Normal"/>
              <w:spacing w:before="108" w:after="108"/>
              <w:jc w:val="center"/>
              <w:rPr/>
            </w:pPr>
            <w:r>
              <w:rPr>
                <w:rStyle w:val="Style11"/>
                <w:rFonts w:eastAsia="Times New Roman" w:cs="Arial" w:ascii="Times New Roman" w:hAnsi="Times New Roman"/>
                <w:color w:val="000000"/>
                <w:sz w:val="24"/>
                <w:szCs w:val="24"/>
              </w:rPr>
              <w:t>п. 1 ч. 2 ст. 13.3 Закона о противодействии коррупции</w:t>
            </w:r>
            <w:r>
              <w:rPr>
                <w:rStyle w:val="Style11"/>
                <w:rFonts w:ascii="Times New Roman" w:hAnsi="Times New Roman"/>
                <w:color w:val="000000"/>
                <w:sz w:val="24"/>
                <w:szCs w:val="24"/>
              </w:rPr>
              <w:t xml:space="preserve">                    </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Style w:val="Style31"/>
                <w:rFonts w:eastAsia="Calibri" w:cs="Times New Roman" w:ascii="Times New Roman" w:hAnsi="Times New Roman"/>
              </w:rPr>
              <w:t xml:space="preserve">Необходимо устранить выявленные нарушения, путем внесения изменений в Приказ от 26 апреля 2022 года № 41, а именно, утвердить состав </w:t>
            </w:r>
            <w:r>
              <w:rPr>
                <w:rStyle w:val="Style32"/>
                <w:rFonts w:eastAsia="Calibri" w:cs="Times New Roman" w:ascii="Times New Roman" w:hAnsi="Times New Roman"/>
                <w:i w:val="false"/>
                <w:iCs w:val="false"/>
              </w:rPr>
              <w:t>комиссии с</w:t>
            </w:r>
            <w:r>
              <w:rPr>
                <w:rStyle w:val="Style31"/>
                <w:rFonts w:eastAsia="Calibri" w:cs="Times New Roman" w:ascii="Times New Roman" w:hAnsi="Times New Roman"/>
              </w:rPr>
              <w:t xml:space="preserve"> указанием фамилии и инициалов</w:t>
            </w:r>
            <w:r>
              <w:rPr>
                <w:rFonts w:cs="Times New Roman" w:ascii="Times New Roman" w:hAnsi="Times New Roman"/>
              </w:rPr>
              <w:t xml:space="preserve"> должностных лиц участвующих в составе комиссии.</w:t>
            </w:r>
          </w:p>
          <w:p>
            <w:pPr>
              <w:pStyle w:val="Style40"/>
              <w:jc w:val="both"/>
              <w:rPr>
                <w:rFonts w:ascii="Times New Roman" w:hAnsi="Times New Roman" w:cs="Times New Roman"/>
              </w:rPr>
            </w:pPr>
            <w:r>
              <w:rPr>
                <w:rFonts w:cs="Times New Roman" w:ascii="Times New Roman" w:hAnsi="Times New Roman"/>
              </w:rPr>
            </w:r>
          </w:p>
          <w:p>
            <w:pPr>
              <w:pStyle w:val="Style40"/>
              <w:jc w:val="both"/>
              <w:rPr>
                <w:rFonts w:ascii="Times New Roman" w:hAnsi="Times New Roman" w:cs="Times New Roman"/>
              </w:rPr>
            </w:pPr>
            <w:r>
              <w:rPr>
                <w:rFonts w:cs="Times New Roman" w:ascii="Times New Roman" w:hAnsi="Times New Roman"/>
              </w:rPr>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rFonts w:ascii="Times New Roman" w:hAnsi="Times New Roman"/>
                <w:sz w:val="20"/>
                <w:szCs w:val="20"/>
              </w:rPr>
            </w:pPr>
            <w:r>
              <w:rPr>
                <w:rFonts w:cs="Times New Roman" w:ascii="Times New Roman" w:hAnsi="Times New Roman"/>
                <w:sz w:val="24"/>
                <w:szCs w:val="24"/>
              </w:rPr>
              <w:t>Положение о комиссии по противодействию коррупции</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highlight w:val="yellow"/>
              </w:rPr>
            </w:pPr>
            <w:r>
              <w:rPr>
                <w:rFonts w:cs="Times New Roman" w:ascii="Times New Roman" w:hAnsi="Times New Roman"/>
              </w:rPr>
              <w:t>Положение о комиссии по противодействию коррупции утверждено Приказом от 26 апреля 2022 года № 41 «Об утверждении Положения о комиссии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w:t>
            </w:r>
          </w:p>
          <w:p>
            <w:pPr>
              <w:pStyle w:val="Style40"/>
              <w:jc w:val="both"/>
              <w:rPr/>
            </w:pPr>
            <w:r>
              <w:rPr>
                <w:rFonts w:cs="Times New Roman" w:ascii="Times New Roman" w:hAnsi="Times New Roman"/>
                <w:b/>
                <w:bCs/>
              </w:rPr>
              <w:t>Нарушений не выявлено</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108" w:after="108"/>
              <w:jc w:val="center"/>
              <w:rPr>
                <w:rFonts w:ascii="Times New Roman" w:hAnsi="Times New Roman"/>
                <w:sz w:val="24"/>
                <w:szCs w:val="24"/>
              </w:rPr>
            </w:pPr>
            <w:r>
              <w:rPr>
                <w:rFonts w:ascii="Times New Roman" w:hAnsi="Times New Roman"/>
                <w:sz w:val="24"/>
                <w:szCs w:val="24"/>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Style w:val="Style31"/>
                <w:rFonts w:eastAsia="Calibri" w:cs="Times New Roman" w:ascii="Times New Roman" w:hAnsi="Times New Roman"/>
              </w:rPr>
              <w:t xml:space="preserve">Необходимо устранить техническую ошибку, опечатку в пункте 1.2 раздела 1 Положения о комиссии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 а именно: слова «нормативными актами Ростовской области» заменить словами «нормативными актами Чукотского автономного округа». </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rPr>
                <w:sz w:val="20"/>
                <w:szCs w:val="20"/>
              </w:rPr>
            </w:pPr>
            <w:r>
              <w:rPr>
                <w:rFonts w:cs="Times New Roman" w:ascii="Times New Roman" w:hAnsi="Times New Roman"/>
                <w:sz w:val="24"/>
                <w:szCs w:val="24"/>
              </w:rPr>
              <w:t>Приказ о назначении ответственного за работу по профилактике коррупционных и иных правонарушений</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cs="Times New Roman" w:ascii="Times New Roman" w:hAnsi="Times New Roman"/>
              </w:rPr>
              <w:t>Ответственные лица за работу по противодействию коррупции назначены Приказом от 28 декабря 2021 года № 125 «О назначении ответственных лиц за работу по противодействию коррупции в Государственном бюджетном учреждении «Чукотский окружной комплексный Центр социального обслуживания населения».</w:t>
            </w:r>
          </w:p>
          <w:p>
            <w:pPr>
              <w:pStyle w:val="Style40"/>
              <w:jc w:val="both"/>
              <w:rPr/>
            </w:pPr>
            <w:r>
              <w:rPr>
                <w:rFonts w:cs="Times New Roman" w:ascii="Times New Roman" w:hAnsi="Times New Roman"/>
                <w:b/>
                <w:bCs/>
              </w:rPr>
              <w:t>Нарушений не выявлено</w:t>
            </w:r>
          </w:p>
          <w:p>
            <w:pPr>
              <w:pStyle w:val="Style40"/>
              <w:jc w:val="both"/>
              <w:rPr/>
            </w:pPr>
            <w:r>
              <w:rPr>
                <w:rFonts w:cs="Times New Roman" w:ascii="Times New Roman" w:hAnsi="Times New Roman"/>
                <w:b/>
                <w:bCs/>
              </w:rPr>
              <w:t xml:space="preserve">Примечание: </w:t>
            </w:r>
            <w:r>
              <w:rPr>
                <w:rFonts w:cs="Times New Roman" w:ascii="Times New Roman" w:hAnsi="Times New Roman"/>
              </w:rPr>
              <w:t>сотрудники ознакомлены с Приказом от 28 декабря 2021 года № 125 «О назначении ответственных лиц за работу по противодействию коррупции в Государственном бюджетном учреждении «Чукотский окружной комплексный Центр социального обслуживания населения» под подпись.</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108" w:after="108"/>
              <w:jc w:val="center"/>
              <w:rPr>
                <w:rFonts w:ascii="Times New Roman" w:hAnsi="Times New Roman"/>
                <w:sz w:val="24"/>
                <w:szCs w:val="24"/>
              </w:rPr>
            </w:pPr>
            <w:r>
              <w:rPr>
                <w:rFonts w:ascii="Times New Roman" w:hAnsi="Times New Roman"/>
                <w:sz w:val="24"/>
                <w:szCs w:val="24"/>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right"/>
              <w:rPr>
                <w:rFonts w:ascii="Times New Roman" w:hAnsi="Times New Roman" w:cs="Times New Roman"/>
                <w:i/>
                <w:i/>
                <w:sz w:val="24"/>
                <w:szCs w:val="24"/>
              </w:rPr>
            </w:pPr>
            <w:r>
              <w:rPr>
                <w:rFonts w:cs="Times New Roman" w:ascii="Times New Roman" w:hAnsi="Times New Roman"/>
                <w:i/>
                <w:sz w:val="24"/>
                <w:szCs w:val="24"/>
              </w:rPr>
            </w:r>
          </w:p>
        </w:tc>
      </w:tr>
      <w:tr>
        <w:trPr>
          <w:trHeight w:val="2015"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rPr>
                <w:rFonts w:ascii="Times New Roman" w:hAnsi="Times New Roman"/>
                <w:sz w:val="20"/>
                <w:szCs w:val="20"/>
              </w:rPr>
            </w:pPr>
            <w:r>
              <w:rPr>
                <w:rFonts w:ascii="Times New Roman" w:hAnsi="Times New Roman"/>
              </w:rPr>
              <w:t>Должностная инструкция ответственного за профилактику коррупционных и иных правонарушений в учреждении</w:t>
            </w:r>
          </w:p>
          <w:p>
            <w:pPr>
              <w:pStyle w:val="Normal"/>
              <w:spacing w:before="0" w:after="200"/>
              <w:rPr>
                <w:rFonts w:ascii="Times New Roman" w:hAnsi="Times New Roman"/>
                <w:sz w:val="24"/>
                <w:szCs w:val="24"/>
              </w:rPr>
            </w:pPr>
            <w:r>
              <w:rPr>
                <w:rFonts w:ascii="Times New Roman" w:hAnsi="Times New Roman"/>
                <w:sz w:val="24"/>
                <w:szCs w:val="24"/>
              </w:rPr>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bookmarkStart w:id="6" w:name="__DdeLink__943_688735734"/>
            <w:r>
              <w:rPr>
                <w:rFonts w:cs="Times New Roman" w:ascii="Times New Roman" w:hAnsi="Times New Roman"/>
              </w:rPr>
              <w:t>В составе запрошенных Приказом Департамента социальной политики Чукотского автономного округа от 12 мая 2022 года № 419 документов, учреждение не представило Должностную инструкцию ответственного за профилактику коррупционных и иных правонарушений в учреждении (в виде отдельного документа).</w:t>
            </w:r>
            <w:bookmarkEnd w:id="6"/>
          </w:p>
          <w:p>
            <w:pPr>
              <w:pStyle w:val="Style40"/>
              <w:jc w:val="both"/>
              <w:rPr/>
            </w:pPr>
            <w:r>
              <w:rPr>
                <w:rFonts w:cs="Times New Roman" w:ascii="Times New Roman" w:hAnsi="Times New Roman"/>
              </w:rPr>
              <w:t xml:space="preserve">При этом, пунктом 4.3 раздела 4 </w:t>
            </w:r>
            <w:r>
              <w:rPr>
                <w:rFonts w:eastAsia="Times New Roman" w:cs="Times New Roman" w:ascii="Times New Roman" w:hAnsi="Times New Roman"/>
              </w:rPr>
              <w:t>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r>
              <w:rPr>
                <w:rFonts w:cs="Times New Roman" w:ascii="Times New Roman" w:hAnsi="Times New Roman"/>
              </w:rPr>
              <w:t xml:space="preserve"> установлены основные обязанности должностного лица (должностных лиц), ответственного (ответственных) за реализацию антикоррупционной политики Учреждения.</w:t>
            </w:r>
          </w:p>
          <w:p>
            <w:pPr>
              <w:pStyle w:val="Style40"/>
              <w:jc w:val="both"/>
              <w:rPr/>
            </w:pPr>
            <w:r>
              <w:rPr>
                <w:rFonts w:cs="Times New Roman" w:ascii="Times New Roman" w:hAnsi="Times New Roman"/>
              </w:rPr>
              <w:t>Однако, отдельным документом должностная инструкция ответственного (ответственных) за профилактику коррупционных и иных правонарушений в учреждении, отсутствует.</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200"/>
              <w:jc w:val="both"/>
              <w:rPr>
                <w:rStyle w:val="Style11"/>
              </w:rPr>
            </w:pPr>
            <w:r>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Fonts w:cs="Times New Roman" w:ascii="Times New Roman" w:hAnsi="Times New Roman"/>
                <w:sz w:val="24"/>
                <w:szCs w:val="24"/>
              </w:rPr>
              <w:t xml:space="preserve">Необходимо разработать отдельным документом </w:t>
            </w:r>
            <w:bookmarkStart w:id="7" w:name="__DdeLink__778_1013091425"/>
            <w:r>
              <w:rPr>
                <w:rFonts w:cs="Times New Roman" w:ascii="Times New Roman" w:hAnsi="Times New Roman"/>
                <w:sz w:val="24"/>
                <w:szCs w:val="24"/>
              </w:rPr>
              <w:t>должностную инструкцию ответственного (ответственных) за профилактику коррупционных и иных правонарушений в учреждении</w:t>
            </w:r>
            <w:bookmarkEnd w:id="7"/>
            <w:r>
              <w:rPr>
                <w:rFonts w:cs="Times New Roman" w:ascii="Times New Roman" w:hAnsi="Times New Roman"/>
                <w:sz w:val="24"/>
                <w:szCs w:val="24"/>
              </w:rPr>
              <w:t xml:space="preserve">. </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tc>
      </w:tr>
      <w:tr>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112"/>
              <w:spacing w:before="0" w:after="0"/>
              <w:contextualSpacing/>
              <w:rPr>
                <w:sz w:val="20"/>
                <w:szCs w:val="20"/>
              </w:rPr>
            </w:pPr>
            <w:r>
              <w:rPr>
                <w:rFonts w:cs="Times New Roman" w:ascii="Times New Roman" w:hAnsi="Times New Roman"/>
                <w:color w:val="000000"/>
              </w:rPr>
              <w:t>2. План</w:t>
            </w:r>
            <w:r>
              <w:rPr>
                <w:rFonts w:ascii="Times New Roman" w:hAnsi="Times New Roman"/>
                <w:color w:val="000000"/>
              </w:rPr>
              <w:t xml:space="preserve"> противодействия коррупции</w:t>
            </w:r>
          </w:p>
          <w:p>
            <w:pPr>
              <w:pStyle w:val="Normal"/>
              <w:spacing w:before="0" w:after="0"/>
              <w:ind w:left="34" w:hanging="0"/>
              <w:contextualSpacing/>
              <w:jc w:val="center"/>
              <w:rPr/>
            </w:pPr>
            <w:r>
              <w:rPr>
                <w:rStyle w:val="Style31"/>
                <w:rFonts w:cs="Times New Roman" w:ascii="Times New Roman" w:hAnsi="Times New Roman"/>
                <w:szCs w:val="24"/>
              </w:rPr>
              <w:t xml:space="preserve">В соответствии с </w:t>
            </w:r>
            <w:r>
              <w:rPr>
                <w:rStyle w:val="Style11"/>
                <w:rFonts w:ascii="Times New Roman" w:hAnsi="Times New Roman"/>
                <w:color w:val="000000"/>
                <w:sz w:val="24"/>
                <w:szCs w:val="24"/>
              </w:rPr>
              <w:t>п. 1 ч. 1 ст. 5</w:t>
            </w:r>
            <w:r>
              <w:rPr>
                <w:rStyle w:val="Style31"/>
                <w:rFonts w:ascii="Times New Roman" w:hAnsi="Times New Roman"/>
                <w:szCs w:val="24"/>
              </w:rPr>
              <w:t xml:space="preserve"> Закона о противодействии коррупции, Указом Президента РФ от 16 августа 2021 года №</w:t>
            </w:r>
            <w:r>
              <w:rPr>
                <w:rFonts w:ascii="Times New Roman" w:hAnsi="Times New Roman"/>
                <w:sz w:val="24"/>
                <w:szCs w:val="24"/>
              </w:rPr>
              <w:t> 478 «О Национальном плане противодействия коррупции на 2021 - 2024 годы» и Приказом от 09 ноября 2021 № 1202 Департамента социальной политики Чукотского автономного округа «</w:t>
            </w:r>
            <w:r>
              <w:rPr>
                <w:rFonts w:ascii="Times New Roman" w:hAnsi="Times New Roman"/>
                <w:spacing w:val="-4"/>
                <w:sz w:val="24"/>
                <w:szCs w:val="24"/>
                <w:lang w:eastAsia="en-US"/>
              </w:rPr>
              <w:t>Об утверждении Плана по профилактике и противодействию коррупции Департамента социальной политики Чукотского автономного округа и учреждений, подведомственных Департаменту социальной политики Чукотского автономного округа, на 2021 - 2024 годы</w:t>
            </w:r>
            <w:r>
              <w:rPr>
                <w:rFonts w:ascii="Times New Roman" w:hAnsi="Times New Roman"/>
                <w:sz w:val="24"/>
                <w:szCs w:val="24"/>
              </w:rPr>
              <w:t>».</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89"/>
              <w:spacing w:before="0" w:after="0"/>
              <w:contextualSpacing/>
              <w:jc w:val="both"/>
              <w:rPr/>
            </w:pPr>
            <w:r>
              <w:rPr>
                <w:rStyle w:val="Style31"/>
                <w:rFonts w:cs="Times New Roman" w:ascii="Times New Roman" w:hAnsi="Times New Roman"/>
                <w:szCs w:val="24"/>
              </w:rPr>
              <w:t>Наличие Плана о противодействии коррупции</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Style w:val="Style31"/>
                <w:rFonts w:cs="Times New Roman" w:ascii="Times New Roman" w:hAnsi="Times New Roman"/>
              </w:rPr>
              <w:t xml:space="preserve">План по профилактике и противодействию коррупции утвержден </w:t>
            </w:r>
            <w:r>
              <w:rPr>
                <w:rFonts w:cs="Times New Roman" w:ascii="Times New Roman" w:hAnsi="Times New Roman"/>
              </w:rPr>
              <w:t xml:space="preserve">Приказом от 23 декабря 2021 года № 122 «Об утверждении Плана </w:t>
            </w:r>
            <w:bookmarkStart w:id="8" w:name="__DdeLink__1296_1262377579"/>
            <w:r>
              <w:rPr>
                <w:rFonts w:cs="Times New Roman" w:ascii="Times New Roman" w:hAnsi="Times New Roman"/>
              </w:rPr>
              <w:t>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w:t>
            </w:r>
            <w:bookmarkEnd w:id="8"/>
            <w:r>
              <w:rPr>
                <w:rFonts w:cs="Times New Roman" w:ascii="Times New Roman" w:hAnsi="Times New Roman"/>
              </w:rPr>
              <w:t>, на 2021-2024 годы».</w:t>
            </w:r>
          </w:p>
          <w:p>
            <w:pPr>
              <w:pStyle w:val="Style40"/>
              <w:jc w:val="both"/>
              <w:rPr>
                <w:highlight w:val="yellow"/>
              </w:rPr>
            </w:pPr>
            <w:r>
              <w:rPr>
                <w:rFonts w:cs="Times New Roman" w:ascii="Times New Roman" w:hAnsi="Times New Roman"/>
              </w:rPr>
              <w:t>В План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 внесены изменения Приказом от 25 марта 2022 года № 23 «О внесении изменения в приказ № 122 от 23.12.2021 г. «Об утверждении Плана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 на 2021-2024 годы».</w:t>
            </w:r>
          </w:p>
          <w:p>
            <w:pPr>
              <w:pStyle w:val="Style40"/>
              <w:jc w:val="both"/>
              <w:rPr>
                <w:b/>
                <w:b/>
                <w:bCs/>
                <w:highlight w:val="yellow"/>
              </w:rPr>
            </w:pPr>
            <w:r>
              <w:rPr>
                <w:rFonts w:cs="Times New Roman" w:ascii="Times New Roman" w:hAnsi="Times New Roman"/>
                <w:b/>
                <w:bCs/>
              </w:rPr>
              <w:t>Нарушений не выявлено</w:t>
            </w:r>
          </w:p>
        </w:tc>
        <w:tc>
          <w:tcPr>
            <w:tcW w:w="1917" w:type="dxa"/>
            <w:vMerge w:val="restart"/>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108" w:after="108"/>
              <w:jc w:val="center"/>
              <w:rPr>
                <w:rStyle w:val="Style11"/>
              </w:rPr>
            </w:pPr>
            <w:r>
              <w:rPr/>
            </w:r>
          </w:p>
          <w:p>
            <w:pPr>
              <w:pStyle w:val="Normal"/>
              <w:spacing w:before="108" w:after="108"/>
              <w:jc w:val="center"/>
              <w:rPr/>
            </w:pPr>
            <w:r>
              <w:rPr>
                <w:rStyle w:val="Style11"/>
                <w:rFonts w:cs="Times New Roman" w:ascii="Times New Roman" w:hAnsi="Times New Roman"/>
                <w:color w:val="000000"/>
                <w:sz w:val="24"/>
                <w:szCs w:val="24"/>
              </w:rPr>
              <w:t>п. 1 ч. 1 ст. 5</w:t>
            </w:r>
            <w:r>
              <w:rPr>
                <w:rStyle w:val="Style31"/>
                <w:rFonts w:cs="Times New Roman" w:ascii="Times New Roman" w:hAnsi="Times New Roman"/>
                <w:szCs w:val="24"/>
              </w:rPr>
              <w:t xml:space="preserve"> Закона о противодействии коррупции</w:t>
            </w:r>
          </w:p>
          <w:p>
            <w:pPr>
              <w:pStyle w:val="Normal"/>
              <w:spacing w:before="108" w:after="108"/>
              <w:jc w:val="center"/>
              <w:rPr/>
            </w:pPr>
            <w:r>
              <w:rPr>
                <w:rStyle w:val="Style31"/>
                <w:rFonts w:cs="Times New Roman" w:ascii="Times New Roman" w:hAnsi="Times New Roman"/>
                <w:szCs w:val="24"/>
              </w:rPr>
              <w:t>Указ Президента РФ от 16 августа 2021 года №  478</w:t>
            </w:r>
          </w:p>
          <w:p>
            <w:pPr>
              <w:pStyle w:val="Normal"/>
              <w:spacing w:before="108" w:after="108"/>
              <w:ind w:left="34" w:hanging="0"/>
              <w:jc w:val="center"/>
              <w:rPr>
                <w:rStyle w:val="Style31"/>
              </w:rPr>
            </w:pPr>
            <w:r>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rPr>
                <w:rFonts w:ascii="Times New Roman" w:hAnsi="Times New Roman" w:cs="Times New Roman"/>
              </w:rPr>
            </w:pPr>
            <w:r>
              <w:rPr>
                <w:rFonts w:cs="Times New Roman" w:ascii="Times New Roman" w:hAnsi="Times New Roman"/>
              </w:rPr>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sz w:val="20"/>
                <w:szCs w:val="20"/>
              </w:rPr>
            </w:pPr>
            <w:r>
              <w:rPr>
                <w:rFonts w:cs="Times New Roman" w:ascii="Times New Roman" w:hAnsi="Times New Roman"/>
              </w:rPr>
              <w:t>Реализация предусмотренных антикоррупционных мер</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112"/>
              <w:spacing w:before="0" w:after="0"/>
              <w:ind w:left="34" w:hanging="0"/>
              <w:jc w:val="both"/>
              <w:rPr>
                <w:highlight w:val="yellow"/>
              </w:rPr>
            </w:pPr>
            <w:r>
              <w:rPr>
                <w:rFonts w:eastAsia="Times New Roman" w:cs="Times New Roman" w:ascii="Times New Roman" w:hAnsi="Times New Roman"/>
                <w:b w:val="false"/>
                <w:bCs w:val="false"/>
                <w:color w:val="000000"/>
              </w:rPr>
              <w:t>Реализация предусмотренных антикоррупционных мер, предоставляется учреждением в рамках ежеквартального отчета, в срок до 5 числа о реализации плана мероприятий, направленных на профилактику и противодействие коррупции в Государственном бюджетном учреждении «Чукотский окружной комплексный Центр социального обслуживания населения».</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rFonts w:ascii="Times New Roman" w:hAnsi="Times New Roman"/>
              </w:rPr>
            </w:pPr>
            <w:r>
              <w:rPr>
                <w:rFonts w:ascii="Times New Roman" w:hAnsi="Times New Roman"/>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rStyle w:val="Style31"/>
              </w:rPr>
            </w:pPr>
            <w:r>
              <w:rPr/>
            </w:r>
          </w:p>
        </w:tc>
      </w:tr>
      <w:tr>
        <w:trPr>
          <w:trHeight w:val="695"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center"/>
              <w:rPr>
                <w:rFonts w:ascii="Times New Roman" w:hAnsi="Times New Roman"/>
                <w:sz w:val="20"/>
                <w:szCs w:val="20"/>
              </w:rPr>
            </w:pPr>
            <w:r>
              <w:rPr>
                <w:rFonts w:cs="Times New Roman" w:ascii="Times New Roman" w:hAnsi="Times New Roman"/>
                <w:b/>
                <w:bCs/>
              </w:rPr>
              <w:t>3.Оценка</w:t>
            </w:r>
            <w:r>
              <w:rPr>
                <w:rFonts w:ascii="Times New Roman" w:hAnsi="Times New Roman"/>
                <w:b/>
                <w:bCs/>
              </w:rPr>
              <w:t xml:space="preserve"> коррупционных рисков. Создание карты коррупционных рисков</w:t>
            </w:r>
          </w:p>
          <w:p>
            <w:pPr>
              <w:pStyle w:val="1"/>
              <w:spacing w:before="0" w:after="0"/>
              <w:contextualSpacing/>
              <w:rPr>
                <w:rFonts w:ascii="Times New Roman" w:hAnsi="Times New Roman"/>
                <w:sz w:val="20"/>
                <w:szCs w:val="20"/>
              </w:rPr>
            </w:pPr>
            <w:r>
              <w:rPr>
                <w:rFonts w:cs="Times New Roman" w:ascii="Times New Roman" w:hAnsi="Times New Roman"/>
                <w:b w:val="false"/>
                <w:bCs w:val="false"/>
                <w:color w:val="000000"/>
              </w:rPr>
              <w:t>В соответствии с Письмом Министерства труда и социальной защиты РФ от 20 февраля 2015 года № 18-0/10//П-906</w:t>
              <w:br/>
              <w:t>«О Методических рекомендациях по проведению оценки коррупционных рисков, возникающих при реализации функций»,</w:t>
            </w:r>
          </w:p>
          <w:p>
            <w:pPr>
              <w:pStyle w:val="1"/>
              <w:spacing w:before="0" w:after="0"/>
              <w:contextualSpacing/>
              <w:rPr>
                <w:color w:val="000000"/>
              </w:rPr>
            </w:pPr>
            <w:r>
              <w:rPr>
                <w:rFonts w:cs="Times New Roman" w:ascii="Times New Roman" w:hAnsi="Times New Roman"/>
                <w:b w:val="false"/>
                <w:bCs w:val="false"/>
                <w:color w:val="000000"/>
              </w:rPr>
              <w:t>Рекомендаций по порядку проведения оценки коррупционных рисков в организации (утв. Минтрудом России, 18 сентября 2019 года)</w:t>
            </w:r>
            <w:r>
              <w:rPr>
                <w:rFonts w:cs="Times New Roman" w:ascii="Times New Roman" w:hAnsi="Times New Roman"/>
                <w:b w:val="false"/>
                <w:bCs w:val="false"/>
                <w:color w:val="000000"/>
                <w:sz w:val="20"/>
                <w:szCs w:val="20"/>
              </w:rPr>
              <w:t xml:space="preserve"> </w:t>
            </w:r>
            <w:r>
              <w:rPr>
                <w:rFonts w:cs="Times New Roman" w:ascii="Times New Roman" w:hAnsi="Times New Roman"/>
                <w:b w:val="false"/>
                <w:bCs w:val="false"/>
                <w:color w:val="000000"/>
              </w:rPr>
              <w:t>и</w:t>
            </w:r>
          </w:p>
          <w:p>
            <w:pPr>
              <w:pStyle w:val="1"/>
              <w:spacing w:before="0" w:after="0"/>
              <w:contextualSpacing/>
              <w:rPr>
                <w:color w:val="000000"/>
              </w:rPr>
            </w:pPr>
            <w:r>
              <w:rPr>
                <w:rFonts w:cs="Times New Roman" w:ascii="Times New Roman" w:hAnsi="Times New Roman"/>
                <w:b w:val="false"/>
                <w:color w:val="000000"/>
              </w:rPr>
              <w:t>Письмом Министерства труда и социальной защиты РФ от 25 декабря 2014 года №18-0/10/В-8980</w:t>
              <w:br/>
              <w:t>«О проведении федеральными государственными органами оценки коррупционных рисков»</w:t>
            </w:r>
            <w:r>
              <w:rPr>
                <w:rFonts w:cs="Times New Roman" w:ascii="Times New Roman" w:hAnsi="Times New Roman"/>
                <w:b w:val="false"/>
                <w:color w:val="000000"/>
                <w:sz w:val="20"/>
                <w:szCs w:val="20"/>
              </w:rPr>
              <w:t>.</w:t>
            </w:r>
          </w:p>
        </w:tc>
      </w:tr>
      <w:tr>
        <w:trPr>
          <w:trHeight w:val="695"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sz w:val="20"/>
                <w:szCs w:val="20"/>
              </w:rPr>
            </w:pPr>
            <w:r>
              <w:rPr>
                <w:rFonts w:cs="Times New Roman" w:ascii="Times New Roman" w:hAnsi="Times New Roman"/>
                <w:sz w:val="24"/>
                <w:szCs w:val="24"/>
              </w:rPr>
              <w:t>Приказ</w:t>
            </w:r>
            <w:r>
              <w:rPr>
                <w:rFonts w:ascii="Times New Roman" w:hAnsi="Times New Roman"/>
                <w:sz w:val="24"/>
                <w:szCs w:val="24"/>
              </w:rPr>
              <w:t xml:space="preserve"> о проведении оценки коррупционных рисков</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Fonts w:cs="Times New Roman" w:ascii="Times New Roman" w:hAnsi="Times New Roman"/>
                <w:sz w:val="24"/>
                <w:szCs w:val="24"/>
              </w:rPr>
              <w:t xml:space="preserve">Отдельным документом Оценка коррупционных рисков, не утверждена. Однако «Оценка коррупционных рисков и коррупционно-опасных функций» включена в раздел 7 </w:t>
            </w:r>
            <w:r>
              <w:rPr>
                <w:rFonts w:eastAsia="Times New Roman" w:cs="Times New Roman" w:ascii="Times New Roman" w:hAnsi="Times New Roman"/>
                <w:sz w:val="24"/>
                <w:szCs w:val="24"/>
              </w:rPr>
              <w:t>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r>
              <w:rPr>
                <w:rFonts w:cs="Times New Roman" w:ascii="Times New Roman" w:hAnsi="Times New Roman"/>
                <w:sz w:val="24"/>
                <w:szCs w:val="24"/>
              </w:rPr>
              <w:t xml:space="preserve"> утвержденного Приказом от 26 апреля 2022 года № 40</w:t>
            </w:r>
            <w:r>
              <w:rPr>
                <w:rFonts w:eastAsia="Times New Roman" w:cs="Times New Roman" w:ascii="Times New Roman" w:hAnsi="Times New Roman"/>
                <w:sz w:val="24"/>
                <w:szCs w:val="24"/>
              </w:rPr>
              <w:t>.</w:t>
            </w:r>
          </w:p>
          <w:p>
            <w:pPr>
              <w:pStyle w:val="Style40"/>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PT Serif;serif" w:hAnsi="PT Serif;serif"/>
                <w:b/>
                <w:bCs/>
                <w:sz w:val="24"/>
                <w:szCs w:val="24"/>
              </w:rPr>
              <w:t xml:space="preserve">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w:t>
            </w:r>
            <w:r>
              <w:rPr>
                <w:rStyle w:val="Style32"/>
                <w:rFonts w:cs="Times New Roman" w:ascii="PT Serif;serif" w:hAnsi="PT Serif;serif"/>
                <w:b/>
                <w:bCs/>
                <w:i w:val="false"/>
                <w:sz w:val="24"/>
                <w:szCs w:val="24"/>
              </w:rPr>
              <w:t>антикоррупционную</w:t>
            </w:r>
            <w:r>
              <w:rPr>
                <w:rStyle w:val="Style32"/>
                <w:rFonts w:cs="Times New Roman" w:ascii="Times New Roman" w:hAnsi="Times New Roman"/>
                <w:b/>
                <w:bCs/>
                <w:i w:val="false"/>
                <w:sz w:val="24"/>
                <w:szCs w:val="24"/>
              </w:rPr>
              <w:t xml:space="preserve"> </w:t>
            </w:r>
            <w:r>
              <w:rPr>
                <w:rFonts w:cs="Times New Roman" w:ascii="PT Serif;serif" w:hAnsi="PT Serif;serif"/>
                <w:b/>
                <w:bCs/>
                <w:sz w:val="24"/>
                <w:szCs w:val="24"/>
              </w:rPr>
              <w:t xml:space="preserve">политику организации в качестве приложений либо быть утверждены в форме отдельных </w:t>
            </w:r>
            <w:r>
              <w:rPr>
                <w:rStyle w:val="Style32"/>
                <w:rFonts w:cs="Times New Roman" w:ascii="PT Serif;serif" w:hAnsi="PT Serif;serif"/>
                <w:b/>
                <w:bCs/>
                <w:i w:val="false"/>
                <w:sz w:val="24"/>
                <w:szCs w:val="24"/>
              </w:rPr>
              <w:t>локальных</w:t>
            </w:r>
            <w:r>
              <w:rPr>
                <w:rStyle w:val="Style32"/>
                <w:rFonts w:cs="Times New Roman" w:ascii="Times New Roman" w:hAnsi="Times New Roman"/>
                <w:b/>
                <w:bCs/>
                <w:i w:val="false"/>
                <w:sz w:val="24"/>
                <w:szCs w:val="24"/>
              </w:rPr>
              <w:t xml:space="preserve"> </w:t>
            </w:r>
            <w:r>
              <w:rPr>
                <w:rFonts w:cs="Times New Roman" w:ascii="PT Serif;serif" w:hAnsi="PT Serif;serif"/>
                <w:b/>
                <w:bCs/>
                <w:sz w:val="24"/>
                <w:szCs w:val="24"/>
              </w:rPr>
              <w:t xml:space="preserve">нормативных </w:t>
            </w:r>
            <w:r>
              <w:rPr>
                <w:rStyle w:val="Style32"/>
                <w:rFonts w:cs="Times New Roman" w:ascii="PT Serif;serif" w:hAnsi="PT Serif;serif"/>
                <w:b/>
                <w:bCs/>
                <w:i w:val="false"/>
                <w:sz w:val="24"/>
                <w:szCs w:val="24"/>
              </w:rPr>
              <w:t>актов</w:t>
            </w:r>
            <w:r>
              <w:rPr>
                <w:rStyle w:val="Style32"/>
                <w:rFonts w:cs="Times New Roman" w:ascii="Times New Roman" w:hAnsi="Times New Roman"/>
                <w:b/>
                <w:bCs/>
                <w:i w:val="false"/>
                <w:sz w:val="24"/>
                <w:szCs w:val="24"/>
              </w:rPr>
              <w:t xml:space="preserve"> </w:t>
            </w:r>
            <w:r>
              <w:rPr>
                <w:rFonts w:cs="Times New Roman" w:ascii="PT Serif;serif" w:hAnsi="PT Serif;serif"/>
                <w:b/>
                <w:bCs/>
                <w:sz w:val="24"/>
                <w:szCs w:val="24"/>
              </w:rPr>
              <w:t>(</w:t>
            </w:r>
            <w:bookmarkStart w:id="9" w:name="ext-gen1185"/>
            <w:bookmarkEnd w:id="9"/>
            <w:r>
              <w:rPr>
                <w:rFonts w:cs="Times New Roman" w:ascii="PT Serif;serif" w:hAnsi="PT Serif;serif"/>
                <w:b/>
                <w:bCs/>
                <w:sz w:val="24"/>
                <w:szCs w:val="24"/>
              </w:rPr>
              <w:t>информация</w:t>
            </w:r>
            <w:r>
              <w:rPr>
                <w:rFonts w:cs="Times New Roman" w:ascii="Times New Roman" w:hAnsi="Times New Roman"/>
                <w:b/>
                <w:bCs/>
                <w:sz w:val="24"/>
                <w:szCs w:val="24"/>
              </w:rPr>
              <w:t xml:space="preserve"> </w:t>
            </w:r>
            <w:r>
              <w:rPr>
                <w:rFonts w:cs="Times New Roman" w:ascii="PT Serif;serif" w:hAnsi="PT Serif;serif"/>
                <w:b/>
                <w:bCs/>
                <w:sz w:val="24"/>
                <w:szCs w:val="24"/>
              </w:rPr>
              <w:t>Минтруда России от 18 сентября 2019 года ).</w:t>
            </w:r>
            <w:r>
              <w:rPr>
                <w:rFonts w:cs="Times New Roman" w:ascii="Times New Roman" w:hAnsi="Times New Roman"/>
                <w:b/>
                <w:bCs/>
                <w:sz w:val="24"/>
                <w:szCs w:val="24"/>
              </w:rPr>
              <w:t xml:space="preserve"> </w:t>
            </w:r>
          </w:p>
          <w:p>
            <w:pPr>
              <w:pStyle w:val="Style40"/>
              <w:jc w:val="both"/>
              <w:rPr>
                <w:rFonts w:ascii="Times New Roman" w:hAnsi="Times New Roman" w:cs="Times New Roman"/>
              </w:rPr>
            </w:pPr>
            <w:r>
              <w:rPr>
                <w:rFonts w:cs="Times New Roman" w:ascii="Times New Roman" w:hAnsi="Times New Roman"/>
              </w:rPr>
            </w:r>
          </w:p>
          <w:p>
            <w:pPr>
              <w:pStyle w:val="Style40"/>
              <w:jc w:val="both"/>
              <w:rPr>
                <w:rFonts w:ascii="Times New Roman" w:hAnsi="Times New Roman"/>
              </w:rPr>
            </w:pPr>
            <w:r>
              <w:rPr>
                <w:rFonts w:cs="Times New Roman" w:ascii="Times New Roman" w:hAnsi="Times New Roman"/>
                <w:b/>
              </w:rPr>
              <w:t>Нарушений не выявлено</w:t>
            </w:r>
          </w:p>
          <w:p>
            <w:pPr>
              <w:pStyle w:val="Style40"/>
              <w:jc w:val="both"/>
              <w:rPr/>
            </w:pPr>
            <w:r>
              <w:rPr>
                <w:rFonts w:cs="Times New Roman" w:ascii="Times New Roman" w:hAnsi="Times New Roman"/>
                <w:b/>
              </w:rPr>
              <w:t xml:space="preserve">Примечание: </w:t>
            </w:r>
            <w:r>
              <w:rPr>
                <w:rFonts w:cs="Times New Roman" w:ascii="Times New Roman" w:hAnsi="Times New Roman"/>
              </w:rPr>
              <w:t xml:space="preserve">сотрудники ознакомлены с Приказом от 26 апреля 2022 года № 40 </w:t>
            </w:r>
            <w:r>
              <w:rPr>
                <w:rFonts w:eastAsia="Times New Roman" w:cs="Times New Roman" w:ascii="Times New Roman" w:hAnsi="Times New Roman"/>
              </w:rPr>
              <w:t>«Об утверждении 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r>
              <w:rPr>
                <w:rFonts w:cs="Times New Roman" w:ascii="Times New Roman" w:hAnsi="Times New Roman"/>
              </w:rPr>
              <w:t>.</w:t>
            </w:r>
          </w:p>
        </w:tc>
        <w:tc>
          <w:tcPr>
            <w:tcW w:w="1917" w:type="dxa"/>
            <w:vMerge w:val="restart"/>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jc w:val="center"/>
              <w:rPr/>
            </w:pPr>
            <w:r>
              <w:rPr>
                <w:rStyle w:val="Style11"/>
                <w:rFonts w:cs="Times New Roman" w:ascii="Times New Roman" w:hAnsi="Times New Roman"/>
                <w:color w:val="000000"/>
                <w:sz w:val="24"/>
                <w:szCs w:val="24"/>
              </w:rPr>
              <w:t>Письмо Министерства труда и социальной защиты РФ от 20 февраля 2015 года № 18-0/10//П-906</w:t>
            </w:r>
          </w:p>
          <w:p>
            <w:pPr>
              <w:pStyle w:val="Normal"/>
              <w:spacing w:before="0" w:after="200"/>
              <w:jc w:val="center"/>
              <w:rPr/>
            </w:pPr>
            <w:r>
              <w:rPr>
                <w:rStyle w:val="Style11"/>
                <w:rFonts w:cs="Times New Roman" w:ascii="Times New Roman" w:hAnsi="Times New Roman"/>
                <w:color w:val="000000"/>
                <w:sz w:val="24"/>
                <w:szCs w:val="24"/>
              </w:rPr>
              <w:t>Письмо Министерства труда и социальной защиты РФ от 25 декабря 2014 года № 18-0/10/В-8980</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both"/>
              <w:rPr>
                <w:rFonts w:ascii="Times New Roman" w:hAnsi="Times New Roman" w:cs="Times New Roman"/>
              </w:rPr>
            </w:pPr>
            <w:r>
              <w:rPr>
                <w:rFonts w:cs="Times New Roman" w:ascii="Times New Roman" w:hAnsi="Times New Roman"/>
              </w:rPr>
            </w:r>
          </w:p>
        </w:tc>
      </w:tr>
      <w:tr>
        <w:trPr>
          <w:trHeight w:val="695"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rFonts w:ascii="Times New Roman" w:hAnsi="Times New Roman"/>
                <w:sz w:val="24"/>
                <w:szCs w:val="24"/>
              </w:rPr>
            </w:pPr>
            <w:r>
              <w:rPr>
                <w:rFonts w:cs="Times New Roman" w:ascii="Times New Roman" w:hAnsi="Times New Roman"/>
                <w:sz w:val="24"/>
                <w:szCs w:val="24"/>
              </w:rPr>
              <w:t>Положение об оценке коррупционных рисков</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Fonts w:cs="Times New Roman" w:ascii="Times New Roman" w:hAnsi="Times New Roman"/>
                <w:sz w:val="24"/>
                <w:szCs w:val="24"/>
              </w:rPr>
              <w:t xml:space="preserve">Отдельным документом Положение об оценке коррупционных рисков, не утверждено. Однако «Оценка коррупционных рисков и коррупционно-опасных функций» включена в раздел 7 </w:t>
            </w:r>
            <w:r>
              <w:rPr>
                <w:rFonts w:eastAsia="Times New Roman" w:cs="Times New Roman" w:ascii="Times New Roman" w:hAnsi="Times New Roman"/>
                <w:sz w:val="24"/>
                <w:szCs w:val="24"/>
              </w:rPr>
              <w:t>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r>
              <w:rPr>
                <w:rFonts w:cs="Times New Roman" w:ascii="Times New Roman" w:hAnsi="Times New Roman"/>
                <w:sz w:val="24"/>
                <w:szCs w:val="24"/>
              </w:rPr>
              <w:t xml:space="preserve"> утвержденного Приказом от 26 апреля 2022 года № 40</w:t>
            </w:r>
            <w:r>
              <w:rPr>
                <w:rFonts w:eastAsia="Times New Roman" w:cs="Times New Roman" w:ascii="Times New Roman" w:hAnsi="Times New Roman"/>
                <w:sz w:val="24"/>
                <w:szCs w:val="24"/>
              </w:rPr>
              <w:t>.</w:t>
            </w:r>
          </w:p>
          <w:p>
            <w:pPr>
              <w:pStyle w:val="Style40"/>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PT Serif;serif" w:hAnsi="PT Serif;serif"/>
                <w:b/>
                <w:bCs/>
                <w:sz w:val="24"/>
                <w:szCs w:val="24"/>
              </w:rPr>
              <w:t xml:space="preserve">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w:t>
            </w:r>
            <w:r>
              <w:rPr>
                <w:rStyle w:val="Style32"/>
                <w:rFonts w:cs="Times New Roman" w:ascii="PT Serif;serif" w:hAnsi="PT Serif;serif"/>
                <w:b/>
                <w:bCs/>
                <w:i w:val="false"/>
                <w:sz w:val="24"/>
                <w:szCs w:val="24"/>
              </w:rPr>
              <w:t>антикоррупционную</w:t>
            </w:r>
            <w:r>
              <w:rPr>
                <w:rStyle w:val="Style32"/>
                <w:rFonts w:cs="Times New Roman" w:ascii="Times New Roman" w:hAnsi="Times New Roman"/>
                <w:b/>
                <w:bCs/>
                <w:i w:val="false"/>
                <w:sz w:val="24"/>
                <w:szCs w:val="24"/>
              </w:rPr>
              <w:t xml:space="preserve"> </w:t>
            </w:r>
            <w:r>
              <w:rPr>
                <w:rFonts w:cs="Times New Roman" w:ascii="PT Serif;serif" w:hAnsi="PT Serif;serif"/>
                <w:b/>
                <w:bCs/>
                <w:sz w:val="24"/>
                <w:szCs w:val="24"/>
              </w:rPr>
              <w:t xml:space="preserve">политику организации в качестве приложений либо быть утверждены в форме отдельных </w:t>
            </w:r>
            <w:r>
              <w:rPr>
                <w:rStyle w:val="Style32"/>
                <w:rFonts w:cs="Times New Roman" w:ascii="PT Serif;serif" w:hAnsi="PT Serif;serif"/>
                <w:b/>
                <w:bCs/>
                <w:i w:val="false"/>
                <w:sz w:val="24"/>
                <w:szCs w:val="24"/>
              </w:rPr>
              <w:t>локальных</w:t>
            </w:r>
            <w:r>
              <w:rPr>
                <w:rStyle w:val="Style32"/>
                <w:rFonts w:cs="Times New Roman" w:ascii="Times New Roman" w:hAnsi="Times New Roman"/>
                <w:b/>
                <w:bCs/>
                <w:i w:val="false"/>
                <w:sz w:val="24"/>
                <w:szCs w:val="24"/>
              </w:rPr>
              <w:t xml:space="preserve"> </w:t>
            </w:r>
            <w:r>
              <w:rPr>
                <w:rFonts w:cs="Times New Roman" w:ascii="PT Serif;serif" w:hAnsi="PT Serif;serif"/>
                <w:b/>
                <w:bCs/>
                <w:sz w:val="24"/>
                <w:szCs w:val="24"/>
              </w:rPr>
              <w:t xml:space="preserve">нормативных </w:t>
            </w:r>
            <w:r>
              <w:rPr>
                <w:rStyle w:val="Style32"/>
                <w:rFonts w:cs="Times New Roman" w:ascii="PT Serif;serif" w:hAnsi="PT Serif;serif"/>
                <w:b/>
                <w:bCs/>
                <w:i w:val="false"/>
                <w:sz w:val="24"/>
                <w:szCs w:val="24"/>
              </w:rPr>
              <w:t>актов</w:t>
            </w:r>
            <w:r>
              <w:rPr>
                <w:rStyle w:val="Style32"/>
                <w:rFonts w:cs="Times New Roman" w:ascii="Times New Roman" w:hAnsi="Times New Roman"/>
                <w:b/>
                <w:bCs/>
                <w:i w:val="false"/>
                <w:sz w:val="24"/>
                <w:szCs w:val="24"/>
              </w:rPr>
              <w:t xml:space="preserve"> </w:t>
            </w:r>
            <w:r>
              <w:rPr>
                <w:rFonts w:cs="Times New Roman" w:ascii="PT Serif;serif" w:hAnsi="PT Serif;serif"/>
                <w:b/>
                <w:bCs/>
                <w:sz w:val="24"/>
                <w:szCs w:val="24"/>
              </w:rPr>
              <w:t>(</w:t>
            </w:r>
            <w:bookmarkStart w:id="10" w:name="ext-gen11853"/>
            <w:bookmarkEnd w:id="10"/>
            <w:r>
              <w:rPr>
                <w:rFonts w:cs="Times New Roman" w:ascii="PT Serif;serif" w:hAnsi="PT Serif;serif"/>
                <w:b/>
                <w:bCs/>
                <w:sz w:val="24"/>
                <w:szCs w:val="24"/>
              </w:rPr>
              <w:t>информация</w:t>
            </w:r>
            <w:r>
              <w:rPr>
                <w:rFonts w:cs="Times New Roman" w:ascii="Times New Roman" w:hAnsi="Times New Roman"/>
                <w:b/>
                <w:bCs/>
                <w:sz w:val="24"/>
                <w:szCs w:val="24"/>
              </w:rPr>
              <w:t xml:space="preserve"> </w:t>
            </w:r>
            <w:r>
              <w:rPr>
                <w:rFonts w:cs="Times New Roman" w:ascii="PT Serif;serif" w:hAnsi="PT Serif;serif"/>
                <w:b/>
                <w:bCs/>
                <w:sz w:val="24"/>
                <w:szCs w:val="24"/>
              </w:rPr>
              <w:t>Минтруда России от 18 сентября 2019 года).</w:t>
            </w:r>
            <w:r>
              <w:rPr>
                <w:rFonts w:cs="Times New Roman" w:ascii="Times New Roman" w:hAnsi="Times New Roman"/>
                <w:b/>
                <w:bCs/>
                <w:sz w:val="24"/>
                <w:szCs w:val="24"/>
              </w:rPr>
              <w:t xml:space="preserve"> </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rPr>
                <w:rStyle w:val="Style11"/>
              </w:rPr>
            </w:pPr>
            <w:r>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both"/>
              <w:rPr>
                <w:rFonts w:ascii="Times New Roman" w:hAnsi="Times New Roman" w:cs="Times New Roman"/>
              </w:rPr>
            </w:pPr>
            <w:r>
              <w:rPr>
                <w:rFonts w:cs="Times New Roman" w:ascii="Times New Roman" w:hAnsi="Times New Roman"/>
              </w:rPr>
            </w:r>
          </w:p>
        </w:tc>
      </w:tr>
      <w:tr>
        <w:trPr>
          <w:trHeight w:val="695"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sz w:val="20"/>
                <w:szCs w:val="20"/>
              </w:rPr>
            </w:pPr>
            <w:bookmarkStart w:id="11" w:name="__DdeLink__2237_2543792492"/>
            <w:bookmarkEnd w:id="11"/>
            <w:r>
              <w:rPr>
                <w:rFonts w:cs="Times New Roman" w:ascii="Times New Roman" w:hAnsi="Times New Roman"/>
                <w:sz w:val="24"/>
                <w:szCs w:val="24"/>
              </w:rPr>
              <w:t>Карта коррупционных рисков</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cs="Times New Roman" w:ascii="Times New Roman" w:hAnsi="Times New Roman"/>
              </w:rPr>
              <w:t>Карта коррупционных рисков в составе запрошенных Приказом Департамента социальной политики Чукотского автономного округа от 12 мая 2022 года № 419 документов, отсутствует.</w:t>
            </w:r>
          </w:p>
          <w:p>
            <w:pPr>
              <w:pStyle w:val="Style40"/>
              <w:jc w:val="both"/>
              <w:rPr>
                <w:rFonts w:ascii="Times New Roman" w:hAnsi="Times New Roman" w:cs="Times New Roman"/>
              </w:rPr>
            </w:pPr>
            <w:r>
              <w:rPr>
                <w:rFonts w:cs="Times New Roman" w:ascii="Times New Roman" w:hAnsi="Times New Roman"/>
              </w:rPr>
            </w:r>
          </w:p>
          <w:p>
            <w:pPr>
              <w:pStyle w:val="Style40"/>
              <w:jc w:val="both"/>
              <w:rPr>
                <w:b/>
                <w:b/>
                <w:bCs/>
              </w:rPr>
            </w:pPr>
            <w:r>
              <w:rPr>
                <w:rFonts w:cs="Times New Roman" w:ascii="Times New Roman" w:hAnsi="Times New Roman"/>
                <w:b/>
                <w:bCs/>
              </w:rPr>
              <w:t>Выявлено нарушение:</w:t>
            </w:r>
          </w:p>
          <w:p>
            <w:pPr>
              <w:pStyle w:val="Style40"/>
              <w:jc w:val="both"/>
              <w:rPr/>
            </w:pPr>
            <w:r>
              <w:rPr>
                <w:rFonts w:cs="Times New Roman" w:ascii="Times New Roman" w:hAnsi="Times New Roman"/>
              </w:rPr>
              <w:t xml:space="preserve">В составе представленных учреждением документов отсутствует карта коррупционных рисков. Но в абзаце 3 пункта 7.2 раздела 7 Антикоррупционной политики установлено: </w:t>
            </w:r>
            <w:r>
              <w:rPr>
                <w:rFonts w:cs="Times New Roman" w:ascii="Times New Roman" w:hAnsi="Times New Roman"/>
                <w:b/>
                <w:bCs/>
              </w:rPr>
              <w:t>«подготовка «карты коррупционных рисков Учреждения» – сводного описания «критических точек» и возможных коррупционных правонарушений»</w:t>
            </w:r>
            <w:r>
              <w:rPr>
                <w:rFonts w:cs="Times New Roman" w:ascii="Times New Roman" w:hAnsi="Times New Roman"/>
              </w:rPr>
              <w:t xml:space="preserve">. </w:t>
            </w:r>
          </w:p>
          <w:p>
            <w:pPr>
              <w:pStyle w:val="Style40"/>
              <w:jc w:val="both"/>
              <w:rPr/>
            </w:pPr>
            <w:r>
              <w:rPr>
                <w:rFonts w:cs="Times New Roman" w:ascii="Times New Roman" w:hAnsi="Times New Roman"/>
              </w:rPr>
              <w:t>В нарушение абзаца 3 пункта 7.2 раздела 7 Антикоррупционной политики, учреждение не подготовило «карту коррупционных рисков».</w:t>
            </w:r>
          </w:p>
          <w:p>
            <w:pPr>
              <w:pStyle w:val="Standard"/>
              <w:jc w:val="both"/>
              <w:rPr/>
            </w:pPr>
            <w:r>
              <w:rPr>
                <w:rStyle w:val="Style31"/>
                <w:color w:val="000000"/>
              </w:rPr>
              <w:t>Понимание того, какие коррупционные правонарушения могут быть совершены работниками учреждения, является важнейшим этапом построения системы мер по противодействию коррупции в учреждении.</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rPr>
                <w:rStyle w:val="Style11"/>
              </w:rPr>
            </w:pPr>
            <w:r>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andard"/>
              <w:jc w:val="both"/>
              <w:rPr>
                <w:color w:val="000000"/>
              </w:rPr>
            </w:pPr>
            <w:r>
              <w:rPr>
                <w:rStyle w:val="Style31"/>
                <w:color w:val="000000"/>
              </w:rPr>
              <w:t>Необходимо составить карту коррупционных рисков, которая поможет построить эффективную (адресную) систему мер противодействия коррупции, при этом позволив сэкономить ресурсы учреждения исключив избыточные меры из его антикоррупционной политики (в соответствии с абзацем 3 пункта 7.2 раздела 7 Антикоррупционной политики).</w:t>
            </w:r>
          </w:p>
          <w:p>
            <w:pPr>
              <w:pStyle w:val="Standard"/>
              <w:ind w:firstLine="720"/>
              <w:jc w:val="both"/>
              <w:rPr/>
            </w:pPr>
            <w:r>
              <w:rPr>
                <w:rStyle w:val="Style31"/>
                <w:b/>
                <w:bCs/>
                <w:color w:val="000000"/>
              </w:rPr>
              <w:t xml:space="preserve">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695"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sz w:val="20"/>
                <w:szCs w:val="20"/>
              </w:rPr>
            </w:pPr>
            <w:r>
              <w:rPr>
                <w:rFonts w:ascii="Times New Roman" w:hAnsi="Times New Roman"/>
              </w:rPr>
              <w:t>Протокол о проведении оценки коррупционных рисков</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cs="Times New Roman" w:ascii="Times New Roman" w:hAnsi="Times New Roman"/>
              </w:rPr>
              <w:t>Протокол о проведении оценки коррупционных рисков, в составе запрошенных Приказом Департамента социальной политики Чукотского автономного округа от 12 мая 2022 года № 419 документов, отсутствует</w:t>
            </w:r>
            <w:r>
              <w:rPr>
                <w:rFonts w:cs="Times New Roman" w:ascii="Times New Roman" w:hAnsi="Times New Roman"/>
                <w:b/>
              </w:rPr>
              <w:t>.</w:t>
            </w:r>
          </w:p>
          <w:p>
            <w:pPr>
              <w:pStyle w:val="Style40"/>
              <w:jc w:val="both"/>
              <w:rPr/>
            </w:pPr>
            <w:r>
              <w:rPr>
                <w:rFonts w:cs="Times New Roman" w:ascii="Times New Roman" w:hAnsi="Times New Roman"/>
                <w:b/>
              </w:rPr>
              <w:t>Выявлено нарушение:</w:t>
            </w:r>
          </w:p>
          <w:p>
            <w:pPr>
              <w:pStyle w:val="Style40"/>
              <w:jc w:val="both"/>
              <w:rPr/>
            </w:pPr>
            <w:r>
              <w:rPr>
                <w:rFonts w:cs="Times New Roman" w:ascii="Times New Roman" w:hAnsi="Times New Roman"/>
              </w:rPr>
              <w:t>Учреждением не представлен Протокол о проведении оценки коррупционных рисков.</w:t>
            </w:r>
          </w:p>
          <w:p>
            <w:pPr>
              <w:pStyle w:val="Style40"/>
              <w:jc w:val="both"/>
              <w:rPr/>
            </w:pPr>
            <w:r>
              <w:rPr>
                <w:rFonts w:cs="Times New Roman" w:ascii="Times New Roman" w:hAnsi="Times New Roman"/>
              </w:rPr>
              <w:t xml:space="preserve">Согласно пункту 11.2. </w:t>
            </w:r>
            <w:r>
              <w:rPr>
                <w:rFonts w:cs="Times New Roman" w:ascii="PT Serif;serif" w:hAnsi="PT Serif;serif"/>
              </w:rPr>
              <w:t>Рекомендаций по порядку проведения оценки коррупционных рисков в организации, утвержденных Минтрудом России, 18 сентября 2019 г.,</w:t>
            </w:r>
            <w:r>
              <w:rPr>
                <w:rFonts w:cs="Times New Roman" w:ascii="Times New Roman" w:hAnsi="Times New Roman"/>
              </w:rPr>
              <w:t xml:space="preserve"> </w:t>
            </w:r>
            <w:r>
              <w:rPr>
                <w:rFonts w:cs="Times New Roman" w:ascii="Times New Roman" w:hAnsi="Times New Roman"/>
                <w:b/>
                <w:bCs/>
              </w:rPr>
              <w:t>в качестве пояснительных документов к Реестру (карте) коррупционных рисков рекомендуется приложить отчет о проведении оценки коррупционных рисков</w:t>
            </w:r>
            <w:r>
              <w:rPr>
                <w:rFonts w:cs="Times New Roman" w:ascii="Times New Roman" w:hAnsi="Times New Roman"/>
              </w:rPr>
              <w:t>,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r>
              <w:fldChar w:fldCharType="begin"/>
            </w:r>
            <w:r>
              <w:rPr>
                <w:rStyle w:val="Style17"/>
                <w:u w:val="none"/>
                <w:rFonts w:cs="Times New Roman" w:ascii="Times New Roman" w:hAnsi="Times New Roman"/>
              </w:rPr>
              <w:instrText> HYPERLINK "http://192.168.1.5/" \l "/document/72755734/entry/83"</w:instrText>
            </w:r>
            <w:r>
              <w:rPr>
                <w:rStyle w:val="Style17"/>
                <w:u w:val="none"/>
                <w:rFonts w:cs="Times New Roman" w:ascii="Times New Roman" w:hAnsi="Times New Roman"/>
              </w:rPr>
              <w:fldChar w:fldCharType="separate"/>
            </w:r>
            <w:r>
              <w:rPr>
                <w:rStyle w:val="Style17"/>
                <w:rFonts w:cs="Times New Roman" w:ascii="Times New Roman" w:hAnsi="Times New Roman"/>
                <w:color w:val="000000"/>
                <w:u w:val="none"/>
              </w:rPr>
              <w:t>п. 8.3</w:t>
            </w:r>
            <w:r>
              <w:rPr>
                <w:rStyle w:val="Style17"/>
                <w:u w:val="none"/>
                <w:rFonts w:cs="Times New Roman" w:ascii="Times New Roman" w:hAnsi="Times New Roman"/>
              </w:rPr>
              <w:fldChar w:fldCharType="end"/>
            </w:r>
            <w:r>
              <w:rPr>
                <w:rFonts w:cs="Times New Roman" w:ascii="Times New Roman" w:hAnsi="Times New Roman"/>
              </w:rPr>
              <w:t> Рекомендаций.</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rFonts w:ascii="Times New Roman" w:hAnsi="Times New Roman" w:cs="Times New Roman"/>
                <w:highlight w:val="yellow"/>
              </w:rPr>
            </w:pPr>
            <w:bookmarkStart w:id="12" w:name="__DdeLink__4519_56064750"/>
            <w:r>
              <w:rPr>
                <w:rFonts w:cs="Times New Roman" w:ascii="Times New Roman" w:hAnsi="Times New Roman"/>
              </w:rPr>
              <w:t>После разработки карты коррупционных рисков, необходимо сделать отчет (протокол) о проведении оценки коррупционных рисков.</w:t>
            </w:r>
            <w:bookmarkEnd w:id="12"/>
          </w:p>
        </w:tc>
      </w:tr>
      <w:tr>
        <w:trPr>
          <w:trHeight w:val="695"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sz w:val="20"/>
                <w:szCs w:val="20"/>
              </w:rPr>
            </w:pPr>
            <w:r>
              <w:rPr>
                <w:rFonts w:ascii="Times New Roman" w:hAnsi="Times New Roman"/>
              </w:rPr>
              <w:t>Приказ об утверждении перечня должностей, замещение которых связано с коррупционными рисками</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rFonts w:ascii="Times New Roman" w:hAnsi="Times New Roman"/>
                <w:sz w:val="20"/>
                <w:szCs w:val="20"/>
              </w:rPr>
            </w:pPr>
            <w:r>
              <w:rPr>
                <w:rFonts w:ascii="Times New Roman" w:hAnsi="Times New Roman"/>
              </w:rPr>
              <w:t xml:space="preserve">Перечень должностей, замещение которых связано с коррупционными рисками утвержден: </w:t>
            </w:r>
          </w:p>
          <w:p>
            <w:pPr>
              <w:pStyle w:val="Style40"/>
              <w:jc w:val="both"/>
              <w:rPr>
                <w:highlight w:val="yellow"/>
              </w:rPr>
            </w:pPr>
            <w:r>
              <w:rPr>
                <w:rFonts w:ascii="Times New Roman" w:hAnsi="Times New Roman"/>
              </w:rPr>
              <w:t>Приказом от 26 апреля 2022 года № 42 «Об утверждении Перечня должностей Государственного бюджетного учреждения «Чукотский окружной комплексный Центр социального обслуживания населения», исполнение должностных обязанностей  по которым связано с коррупционными рисками».</w:t>
            </w:r>
          </w:p>
          <w:p>
            <w:pPr>
              <w:pStyle w:val="Style40"/>
              <w:jc w:val="both"/>
              <w:rPr>
                <w:highlight w:val="yellow"/>
              </w:rPr>
            </w:pPr>
            <w:r>
              <w:rPr>
                <w:rFonts w:ascii="Times New Roman" w:hAnsi="Times New Roman"/>
                <w:b/>
                <w:bCs/>
              </w:rPr>
              <w:t>Нарушений не выявлено</w:t>
            </w:r>
          </w:p>
          <w:p>
            <w:pPr>
              <w:pStyle w:val="Style40"/>
              <w:jc w:val="both"/>
              <w:rPr/>
            </w:pPr>
            <w:r>
              <w:rPr>
                <w:rFonts w:ascii="Times New Roman" w:hAnsi="Times New Roman"/>
                <w:b/>
                <w:bCs/>
              </w:rPr>
              <w:t>Примечание:</w:t>
            </w:r>
            <w:r>
              <w:rPr>
                <w:rFonts w:ascii="Times New Roman" w:hAnsi="Times New Roman"/>
              </w:rPr>
              <w:t xml:space="preserve"> сотрудники ознакомлены с Приказом от 26 апреля 2022 года № 42 «Об утверждении Перечня должностей Государственного бюджетного учреждения «Чукотский окружной комплексный Центр социального обслуживания населения», исполнение должностных обязанностей по которым связано с коррупционными рисками».</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200"/>
              <w:jc w:val="center"/>
              <w:rPr>
                <w:rFonts w:ascii="Times New Roman" w:hAnsi="Times New Roman"/>
                <w:sz w:val="20"/>
                <w:szCs w:val="20"/>
              </w:rPr>
            </w:pPr>
            <w:r>
              <w:rPr>
                <w:rFonts w:cs="Times New Roman" w:ascii="Times New Roman" w:hAnsi="Times New Roman"/>
                <w:sz w:val="24"/>
                <w:szCs w:val="24"/>
              </w:rPr>
              <w:t>Постановление Губернатора Чукотского автономного округа от 15 июля 2015 года № 57</w:t>
              <w:br/>
              <w:t>«Об утверждении Перечня должностей государственной гражданской службы в органах исполнительных власти Чукотского автономного округа, исполнение должностных обязанностей по</w:t>
            </w:r>
            <w:r>
              <w:rPr>
                <w:rFonts w:ascii="Times New Roman" w:hAnsi="Times New Roman"/>
                <w:sz w:val="24"/>
                <w:szCs w:val="24"/>
              </w:rPr>
              <w:t xml:space="preserve"> </w:t>
            </w:r>
            <w:r>
              <w:rPr>
                <w:rFonts w:cs="Times New Roman" w:ascii="Times New Roman" w:hAnsi="Times New Roman"/>
                <w:sz w:val="24"/>
                <w:szCs w:val="24"/>
              </w:rPr>
              <w:t>которым связано с коррупционными рисками»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both"/>
              <w:rPr>
                <w:rFonts w:ascii="Times New Roman" w:hAnsi="Times New Roman" w:cs="Times New Roman"/>
                <w:i/>
                <w:i/>
                <w:iCs/>
              </w:rPr>
            </w:pPr>
            <w:r>
              <w:rPr>
                <w:rFonts w:cs="Times New Roman" w:ascii="Times New Roman" w:hAnsi="Times New Roman"/>
                <w:i/>
                <w:iCs/>
              </w:rPr>
            </w:r>
          </w:p>
        </w:tc>
      </w:tr>
      <w:tr>
        <w:trPr>
          <w:trHeight w:val="533"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spacing w:before="0" w:after="0"/>
              <w:contextualSpacing/>
              <w:jc w:val="center"/>
              <w:rPr>
                <w:sz w:val="20"/>
                <w:szCs w:val="20"/>
              </w:rPr>
            </w:pPr>
            <w:r>
              <w:rPr>
                <w:rFonts w:cs="Times New Roman" w:ascii="Times New Roman" w:hAnsi="Times New Roman"/>
                <w:b/>
                <w:bCs/>
              </w:rPr>
              <w:t>4. Антикоррупционная</w:t>
            </w:r>
            <w:r>
              <w:rPr>
                <w:rFonts w:ascii="Times New Roman" w:hAnsi="Times New Roman"/>
                <w:b/>
                <w:bCs/>
              </w:rPr>
              <w:t xml:space="preserve"> политика</w:t>
            </w:r>
          </w:p>
          <w:p>
            <w:pPr>
              <w:pStyle w:val="Normal"/>
              <w:spacing w:before="0" w:after="0"/>
              <w:contextualSpacing/>
              <w:jc w:val="center"/>
              <w:rPr/>
            </w:pPr>
            <w:r>
              <w:rPr>
                <w:rStyle w:val="Style11"/>
                <w:rFonts w:eastAsia="Times New Roman" w:cs="Arial" w:ascii="Times New Roman" w:hAnsi="Times New Roman"/>
                <w:color w:val="000000"/>
                <w:sz w:val="24"/>
                <w:szCs w:val="24"/>
              </w:rPr>
              <w:t>Согласно п. 3 ч. 2 ст. 13.3</w:t>
            </w:r>
            <w:r>
              <w:rPr>
                <w:rStyle w:val="Style31"/>
                <w:rFonts w:cs="Times New Roman" w:ascii="Times New Roman" w:hAnsi="Times New Roman"/>
                <w:szCs w:val="24"/>
              </w:rPr>
              <w:t xml:space="preserve"> Закона о противодействии коррупции меры по предупреждению коррупции, принимаемые в организации, могут включать </w:t>
            </w:r>
            <w:r>
              <w:rPr>
                <w:rStyle w:val="Style31"/>
                <w:rFonts w:ascii="Times New Roman" w:hAnsi="Times New Roman"/>
                <w:b/>
                <w:bCs/>
                <w:szCs w:val="24"/>
              </w:rPr>
              <w:t>разработку и внедрение в практику стандартов и процедур, направленных на обеспечение добросовестной работы организации.</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ind w:firstLine="34"/>
              <w:jc w:val="both"/>
              <w:rPr>
                <w:sz w:val="20"/>
                <w:szCs w:val="20"/>
              </w:rPr>
            </w:pPr>
            <w:r>
              <w:rPr>
                <w:rFonts w:cs="Times New Roman" w:ascii="Times New Roman" w:hAnsi="Times New Roman"/>
                <w:sz w:val="24"/>
                <w:szCs w:val="24"/>
              </w:rPr>
              <w:t>Антикоррупционная</w:t>
            </w:r>
            <w:r>
              <w:rPr>
                <w:rFonts w:ascii="Times New Roman" w:hAnsi="Times New Roman"/>
                <w:sz w:val="24"/>
                <w:szCs w:val="24"/>
              </w:rPr>
              <w:t xml:space="preserve"> политика</w:t>
            </w:r>
          </w:p>
          <w:p>
            <w:pPr>
              <w:pStyle w:val="Normal"/>
              <w:ind w:firstLine="34"/>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4"/>
              <w:jc w:val="both"/>
              <w:rPr>
                <w:rFonts w:ascii="Times New Roman" w:hAnsi="Times New Roman" w:cs="Times New Roman"/>
                <w:i/>
                <w:i/>
                <w:iCs/>
                <w:sz w:val="24"/>
                <w:szCs w:val="24"/>
              </w:rPr>
            </w:pPr>
            <w:r>
              <w:rPr>
                <w:rFonts w:cs="Times New Roman" w:ascii="Times New Roman" w:hAnsi="Times New Roman"/>
                <w:i/>
                <w:iCs/>
                <w:sz w:val="24"/>
                <w:szCs w:val="24"/>
              </w:rPr>
            </w:r>
          </w:p>
          <w:p>
            <w:pPr>
              <w:pStyle w:val="Style40"/>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eastAsia="Times New Roman" w:cs="Times New Roman" w:ascii="Times New Roman" w:hAnsi="Times New Roman"/>
              </w:rPr>
              <w:t>Антикоррупционная политика утверждена Приказом от 26 апреля 2022 года № 40 «Об утверждении 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p>
          <w:p>
            <w:pPr>
              <w:pStyle w:val="Style40"/>
              <w:jc w:val="both"/>
              <w:rPr>
                <w:highlight w:val="yellow"/>
              </w:rPr>
            </w:pPr>
            <w:r>
              <w:rPr>
                <w:rFonts w:eastAsia="Times New Roman" w:cs="Times New Roman" w:ascii="Times New Roman" w:hAnsi="Times New Roman"/>
                <w:b/>
                <w:bCs/>
              </w:rPr>
              <w:t>Нарушений не выявлено</w:t>
            </w:r>
          </w:p>
          <w:p>
            <w:pPr>
              <w:pStyle w:val="Style40"/>
              <w:jc w:val="both"/>
              <w:rPr/>
            </w:pPr>
            <w:r>
              <w:rPr>
                <w:rFonts w:eastAsia="Times New Roman" w:cs="Times New Roman" w:ascii="Times New Roman" w:hAnsi="Times New Roman"/>
                <w:b/>
                <w:bCs/>
              </w:rPr>
              <w:t>Примечание:</w:t>
            </w:r>
            <w:r>
              <w:rPr>
                <w:rFonts w:eastAsia="Times New Roman" w:cs="Times New Roman" w:ascii="Times New Roman" w:hAnsi="Times New Roman"/>
              </w:rPr>
              <w:t xml:space="preserve"> сотрудники ознакомлены с Приказом от 26 апреля 2022 года № 40 «Об утверждении 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143"/>
              <w:jc w:val="center"/>
              <w:rPr/>
            </w:pPr>
            <w:r>
              <w:rPr>
                <w:rStyle w:val="Style11"/>
                <w:rFonts w:eastAsia="Times New Roman" w:cs="Arial" w:ascii="Times New Roman" w:hAnsi="Times New Roman"/>
                <w:color w:val="000000"/>
                <w:sz w:val="24"/>
                <w:szCs w:val="24"/>
              </w:rPr>
              <w:t>п. 3 ч. 2 ст. 13.3</w:t>
            </w:r>
            <w:r>
              <w:rPr>
                <w:rStyle w:val="Style31"/>
                <w:rFonts w:cs="Times New Roman" w:ascii="Times New Roman" w:hAnsi="Times New Roman"/>
                <w:szCs w:val="24"/>
              </w:rPr>
              <w:t xml:space="preserve"> 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Style w:val="Style31"/>
                <w:rFonts w:cs="Times New Roman" w:ascii="Times New Roman" w:hAnsi="Times New Roman"/>
                <w:szCs w:val="24"/>
              </w:rPr>
              <w:t xml:space="preserve">Рекомендуем, пункт 1.4 раздела 1 Положения об антикоррупционной  </w:t>
            </w:r>
            <w:r>
              <w:rPr>
                <w:rStyle w:val="Style31"/>
                <w:rFonts w:eastAsia="Times New Roman" w:cs="Times New Roman" w:ascii="Times New Roman" w:hAnsi="Times New Roman"/>
                <w:szCs w:val="24"/>
              </w:rPr>
              <w:t>политике Государственного бюджетного учреждения «Чукотский окружной комплексный Центр социального обслуживания населения, вынести в отдельный раздел «Термины и определения» или «Используемые понятия и определения».</w:t>
            </w:r>
          </w:p>
          <w:p>
            <w:pPr>
              <w:pStyle w:val="Normal"/>
              <w:jc w:val="both"/>
              <w:rPr>
                <w:rStyle w:val="Style31"/>
              </w:rPr>
            </w:pPr>
            <w:r>
              <w:rPr/>
            </w:r>
          </w:p>
          <w:p>
            <w:pPr>
              <w:pStyle w:val="Normal"/>
              <w:jc w:val="both"/>
              <w:rPr>
                <w:rStyle w:val="Style31"/>
              </w:rPr>
            </w:pPr>
            <w:r>
              <w:rPr/>
            </w:r>
          </w:p>
        </w:tc>
      </w:tr>
      <w:tr>
        <w:trPr>
          <w:trHeight w:val="599"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spacing w:before="0" w:after="0"/>
              <w:ind w:left="1080" w:hanging="0"/>
              <w:contextualSpacing/>
              <w:jc w:val="center"/>
              <w:rPr>
                <w:sz w:val="20"/>
                <w:szCs w:val="20"/>
              </w:rPr>
            </w:pPr>
            <w:r>
              <w:rPr>
                <w:rFonts w:cs="Times New Roman" w:ascii="Times New Roman" w:hAnsi="Times New Roman"/>
                <w:b/>
                <w:bCs/>
              </w:rPr>
              <w:t>5. Процедура</w:t>
            </w:r>
            <w:r>
              <w:rPr>
                <w:rFonts w:ascii="Times New Roman" w:hAnsi="Times New Roman"/>
                <w:b/>
                <w:bCs/>
              </w:rPr>
              <w:t xml:space="preserve"> информирования работниками работодателя о возникновении конфликта интересов и порядок урегулирования выявленного конфликта интересов</w:t>
            </w:r>
          </w:p>
          <w:p>
            <w:pPr>
              <w:pStyle w:val="Normal"/>
              <w:spacing w:before="0" w:after="0"/>
              <w:ind w:left="57" w:firstLine="680"/>
              <w:contextualSpacing/>
              <w:jc w:val="center"/>
              <w:rPr/>
            </w:pPr>
            <w:r>
              <w:rPr>
                <w:rStyle w:val="Style11"/>
                <w:rFonts w:eastAsia="Times New Roman" w:cs="Arial" w:ascii="Times New Roman" w:hAnsi="Times New Roman"/>
                <w:color w:val="000000"/>
                <w:sz w:val="24"/>
                <w:szCs w:val="24"/>
              </w:rPr>
              <w:t>В соответствии с ч. 1 ст. 10 Закона о противодействии коррупции, п</w:t>
            </w:r>
            <w:r>
              <w:rPr>
                <w:rStyle w:val="Style31"/>
                <w:rFonts w:eastAsia="Times New Roman" w:cs="Arial" w:ascii="Times New Roman" w:hAnsi="Times New Roman"/>
                <w:szCs w:val="24"/>
              </w:rPr>
              <w:t xml:space="preserve">од </w:t>
            </w:r>
            <w:r>
              <w:rPr>
                <w:rStyle w:val="Style12"/>
                <w:rFonts w:ascii="Times New Roman" w:hAnsi="Times New Roman"/>
                <w:color w:val="000000"/>
                <w:sz w:val="24"/>
                <w:szCs w:val="24"/>
              </w:rPr>
              <w:t>конфликтом интересов</w:t>
            </w:r>
            <w:r>
              <w:rPr>
                <w:rStyle w:val="Style31"/>
                <w:rFonts w:ascii="Times New Roman" w:hAnsi="Times New Roman"/>
                <w:szCs w:val="24"/>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spacing w:before="0" w:after="0"/>
              <w:ind w:left="57" w:firstLine="680"/>
              <w:contextualSpacing/>
              <w:jc w:val="center"/>
              <w:rPr/>
            </w:pPr>
            <w:r>
              <w:rPr>
                <w:rStyle w:val="Style11"/>
                <w:rFonts w:eastAsia="Times New Roman" w:cs="Arial" w:ascii="Times New Roman" w:hAnsi="Times New Roman"/>
                <w:color w:val="000000"/>
                <w:sz w:val="24"/>
                <w:szCs w:val="24"/>
              </w:rPr>
              <w:t>Согласно п. 5 ч. 2 ст. 13.3</w:t>
            </w:r>
            <w:r>
              <w:rPr>
                <w:rFonts w:cs="Times New Roman" w:ascii="Times New Roman" w:hAnsi="Times New Roman"/>
                <w:sz w:val="24"/>
                <w:szCs w:val="24"/>
              </w:rPr>
              <w:t xml:space="preserve"> Закона о противодействии коррупции меры по предупреждению коррупции, принимаемые в организации, могут включать </w:t>
            </w:r>
            <w:r>
              <w:rPr>
                <w:rStyle w:val="Style31"/>
                <w:rFonts w:cs="Times New Roman" w:ascii="Times New Roman" w:hAnsi="Times New Roman"/>
                <w:b/>
                <w:bCs/>
                <w:szCs w:val="24"/>
              </w:rPr>
              <w:t>предотвращение и урегулирование конфликта интересов.</w:t>
            </w:r>
          </w:p>
          <w:p>
            <w:pPr>
              <w:pStyle w:val="Normal"/>
              <w:spacing w:before="0" w:after="0"/>
              <w:ind w:left="57" w:firstLine="680"/>
              <w:contextualSpacing/>
              <w:jc w:val="center"/>
              <w:rPr/>
            </w:pPr>
            <w:r>
              <w:rPr>
                <w:rStyle w:val="Style12"/>
                <w:rFonts w:cs="Times New Roman" w:ascii="Times New Roman" w:hAnsi="Times New Roman"/>
                <w:b w:val="false"/>
                <w:bCs w:val="false"/>
                <w:color w:val="000000"/>
                <w:sz w:val="24"/>
                <w:szCs w:val="24"/>
              </w:rPr>
              <w:t>Ст. 11 Закона о противодействии коррупции установлен п</w:t>
            </w:r>
            <w:r>
              <w:rPr>
                <w:rFonts w:ascii="Times New Roman" w:hAnsi="Times New Roman"/>
                <w:sz w:val="24"/>
                <w:szCs w:val="24"/>
              </w:rPr>
              <w:t>орядок предотвращения и урегулирования конфликта интересов.</w:t>
            </w:r>
            <w:r>
              <w:rPr>
                <w:rStyle w:val="Style31"/>
                <w:rFonts w:cs="Times New Roman" w:ascii="Times New Roman" w:hAnsi="Times New Roman"/>
                <w:b/>
                <w:bCs/>
                <w:szCs w:val="24"/>
              </w:rPr>
              <w:t xml:space="preserve">                                                                                                                                 </w:t>
            </w:r>
            <w:r>
              <w:rPr>
                <w:rFonts w:cs="Times New Roman" w:ascii="Times New Roman" w:hAnsi="Times New Roman"/>
                <w:i/>
                <w:sz w:val="24"/>
                <w:szCs w:val="24"/>
              </w:rPr>
              <w:t xml:space="preserve">                                                                                                </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sz w:val="20"/>
                <w:szCs w:val="20"/>
              </w:rPr>
            </w:pPr>
            <w:r>
              <w:rPr>
                <w:rFonts w:cs="Times New Roman" w:ascii="Times New Roman" w:hAnsi="Times New Roman"/>
                <w:sz w:val="24"/>
                <w:szCs w:val="24"/>
              </w:rPr>
              <w:t>Положение о конфликте интересов</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highlight w:val="yellow"/>
              </w:rPr>
            </w:pPr>
            <w:r>
              <w:rPr>
                <w:rFonts w:cs="Times New Roman" w:ascii="Times New Roman" w:hAnsi="Times New Roman"/>
                <w:sz w:val="24"/>
                <w:szCs w:val="24"/>
              </w:rPr>
              <w:t>Положение о конфликте интересов утверждено Приказом от 21 августа 2019 года № 76 «Об утверждении положения о конфликте интересов  Государственного бюджетного учреждения «Чукотский окружной комплексный Центр социального обслуживания населения».</w:t>
            </w:r>
          </w:p>
          <w:p>
            <w:pPr>
              <w:pStyle w:val="Normal"/>
              <w:jc w:val="both"/>
              <w:rPr/>
            </w:pPr>
            <w:r>
              <w:rPr>
                <w:rFonts w:cs="Times New Roman" w:ascii="Times New Roman" w:hAnsi="Times New Roman"/>
                <w:b/>
                <w:sz w:val="24"/>
                <w:szCs w:val="24"/>
              </w:rPr>
              <w:t xml:space="preserve">Нарушений не выявлено                                                                                          </w:t>
            </w:r>
          </w:p>
          <w:p>
            <w:pPr>
              <w:pStyle w:val="Normal"/>
              <w:jc w:val="both"/>
              <w:rPr>
                <w:highlight w:val="yellow"/>
              </w:rPr>
            </w:pPr>
            <w:r>
              <w:rPr>
                <w:rFonts w:cs="Times New Roman" w:ascii="Times New Roman" w:hAnsi="Times New Roman"/>
                <w:b/>
                <w:sz w:val="24"/>
                <w:szCs w:val="24"/>
              </w:rPr>
              <w:t xml:space="preserve">Примечание: </w:t>
            </w:r>
            <w:r>
              <w:rPr>
                <w:rFonts w:cs="Times New Roman" w:ascii="Times New Roman" w:hAnsi="Times New Roman"/>
                <w:sz w:val="24"/>
                <w:szCs w:val="24"/>
              </w:rPr>
              <w:t>сотрудники ознакомлены с Приказом от 21 августа 2019 года № 76 «Об утверждении положения о конфликте интересов Государственного бюджетного учреждения «Чукотский окружной комплексный Центр социального обслуживания населения».</w:t>
            </w:r>
          </w:p>
        </w:tc>
        <w:tc>
          <w:tcPr>
            <w:tcW w:w="1917" w:type="dxa"/>
            <w:vMerge w:val="restart"/>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center"/>
              <w:rPr>
                <w:rStyle w:val="Style11"/>
              </w:rPr>
            </w:pPr>
            <w:r>
              <w:rPr/>
            </w:r>
          </w:p>
          <w:p>
            <w:pPr>
              <w:pStyle w:val="Style40"/>
              <w:jc w:val="center"/>
              <w:rPr>
                <w:rStyle w:val="Style11"/>
              </w:rPr>
            </w:pPr>
            <w:r>
              <w:rPr/>
            </w:r>
          </w:p>
          <w:p>
            <w:pPr>
              <w:pStyle w:val="Style40"/>
              <w:jc w:val="center"/>
              <w:rPr>
                <w:rStyle w:val="Style11"/>
              </w:rPr>
            </w:pPr>
            <w:r>
              <w:rPr/>
            </w:r>
          </w:p>
          <w:p>
            <w:pPr>
              <w:pStyle w:val="Style40"/>
              <w:jc w:val="center"/>
              <w:rPr>
                <w:rStyle w:val="Style11"/>
              </w:rPr>
            </w:pPr>
            <w:r>
              <w:rPr/>
            </w:r>
          </w:p>
          <w:p>
            <w:pPr>
              <w:pStyle w:val="Style40"/>
              <w:jc w:val="center"/>
              <w:rPr/>
            </w:pPr>
            <w:r>
              <w:rPr>
                <w:rStyle w:val="Style11"/>
                <w:rFonts w:eastAsia="Times New Roman" w:ascii="Times New Roman" w:hAnsi="Times New Roman"/>
                <w:color w:val="000000"/>
              </w:rPr>
              <w:t>п. 5 ч. 2 ст. 13.3 и ст. 11</w:t>
            </w:r>
            <w:r>
              <w:rPr>
                <w:rFonts w:cs="Times New Roman" w:ascii="Times New Roman" w:hAnsi="Times New Roman"/>
              </w:rPr>
              <w:t xml:space="preserve"> 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rFonts w:ascii="Times New Roman" w:hAnsi="Times New Roman" w:cs="Times New Roman"/>
              </w:rPr>
            </w:pPr>
            <w:r>
              <w:rPr>
                <w:rFonts w:cs="Times New Roman" w:ascii="Times New Roman" w:hAnsi="Times New Roman"/>
              </w:rPr>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sz w:val="20"/>
                <w:szCs w:val="20"/>
              </w:rPr>
            </w:pPr>
            <w:r>
              <w:rPr>
                <w:rFonts w:cs="Times New Roman" w:ascii="Times New Roman" w:hAnsi="Times New Roman"/>
                <w:sz w:val="24"/>
                <w:szCs w:val="24"/>
              </w:rPr>
              <w:t>Декларация о конфликте интересов</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Fonts w:cs="Times New Roman" w:ascii="Times New Roman" w:hAnsi="Times New Roman"/>
                <w:sz w:val="24"/>
                <w:szCs w:val="24"/>
              </w:rPr>
              <w:t>В составе Положения о конфликте интересов, Декларация о конфликте интересов отсутствует.</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108" w:after="108"/>
              <w:ind w:left="57"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ascii="Times New Roman" w:hAnsi="Times New Roman"/>
              </w:rPr>
              <w:t xml:space="preserve">Рекомендуем разработать Декларацию конфликта интересов, в соответствии с </w:t>
            </w:r>
            <w:r>
              <w:rPr>
                <w:rFonts w:ascii="Times New Roman" w:hAnsi="Times New Roman"/>
                <w:kern w:val="2"/>
              </w:rPr>
              <w:t>Методическими рекомендациями по организации работы по предупреждению и противодействию коррупции в государственных (муниципальных) учреждениях (предприятиях), подведомственных органам исполнительной власти Чукотского автономного округа и органам местного самоуправления Чукотского автономного округа,</w:t>
            </w:r>
            <w:r>
              <w:rPr>
                <w:rFonts w:ascii="Times New Roman" w:hAnsi="Times New Roman"/>
              </w:rPr>
              <w:t xml:space="preserve"> </w:t>
            </w:r>
            <w:r>
              <w:rPr>
                <w:rFonts w:ascii="Times New Roman" w:hAnsi="Times New Roman"/>
                <w:kern w:val="2"/>
              </w:rPr>
              <w:t>одобренными комиссией по координации работы по противодействию коррупции в Чукотском автономном округе (протокол от 10 октября 2016 года № 4).</w:t>
            </w:r>
          </w:p>
        </w:tc>
      </w:tr>
      <w:tr>
        <w:trPr>
          <w:trHeight w:val="597"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ind w:left="720" w:hanging="0"/>
              <w:jc w:val="center"/>
              <w:rPr>
                <w:rFonts w:ascii="Times New Roman" w:hAnsi="Times New Roman"/>
                <w:sz w:val="20"/>
                <w:szCs w:val="20"/>
              </w:rPr>
            </w:pPr>
            <w:r>
              <w:rPr>
                <w:rFonts w:cs="Times New Roman" w:ascii="Times New Roman" w:hAnsi="Times New Roman"/>
                <w:b/>
              </w:rPr>
              <w:t>6. Коде</w:t>
            </w:r>
            <w:r>
              <w:rPr>
                <w:rFonts w:cs="Times New Roman" w:ascii="Times New Roman" w:hAnsi="Times New Roman"/>
                <w:b/>
                <w:bCs/>
              </w:rPr>
              <w:t>кс</w:t>
            </w:r>
            <w:r>
              <w:rPr>
                <w:rFonts w:ascii="Times New Roman" w:hAnsi="Times New Roman"/>
                <w:b/>
                <w:bCs/>
              </w:rPr>
              <w:t xml:space="preserve"> этики и служебного поведения работников учреждения</w:t>
            </w:r>
          </w:p>
          <w:p>
            <w:pPr>
              <w:pStyle w:val="Style40"/>
              <w:ind w:left="720" w:hanging="0"/>
              <w:jc w:val="center"/>
              <w:rPr/>
            </w:pPr>
            <w:r>
              <w:rPr>
                <w:rStyle w:val="Style11"/>
                <w:rFonts w:eastAsia="Times New Roman" w:ascii="Times New Roman" w:hAnsi="Times New Roman"/>
                <w:color w:val="000000"/>
              </w:rPr>
              <w:t>Согласно п. 4 ч. 2 ст. 13.3</w:t>
            </w:r>
            <w:r>
              <w:rPr>
                <w:rFonts w:cs="Times New Roman" w:ascii="Times New Roman" w:hAnsi="Times New Roman"/>
              </w:rPr>
              <w:t xml:space="preserve"> Закона о противодействии коррупции меры по предупреждению коррупции, принимаемые в учреждении, могут включать </w:t>
            </w:r>
            <w:r>
              <w:rPr>
                <w:rStyle w:val="Style31"/>
                <w:rFonts w:cs="Times New Roman" w:ascii="Times New Roman" w:hAnsi="Times New Roman"/>
                <w:b/>
                <w:bCs/>
              </w:rPr>
              <w:t>принятие кодекса этики и служебного поведения работников организации.</w:t>
            </w:r>
          </w:p>
        </w:tc>
      </w:tr>
      <w:tr>
        <w:trPr>
          <w:trHeight w:val="597"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rPr>
                <w:rFonts w:ascii="Times New Roman" w:hAnsi="Times New Roman"/>
                <w:sz w:val="20"/>
                <w:szCs w:val="20"/>
              </w:rPr>
            </w:pPr>
            <w:r>
              <w:rPr>
                <w:rFonts w:cs="Times New Roman" w:ascii="Times New Roman" w:hAnsi="Times New Roman"/>
                <w:sz w:val="24"/>
                <w:szCs w:val="24"/>
              </w:rPr>
              <w:t>Кодекс этики и служебного поведения работников учреждения</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cs="Times New Roman" w:ascii="Times New Roman" w:hAnsi="Times New Roman"/>
              </w:rPr>
              <w:t xml:space="preserve">Кодекс этики и служебного поведения утвержден </w:t>
            </w:r>
            <w:r>
              <w:rPr>
                <w:rFonts w:ascii="Times New Roman" w:hAnsi="Times New Roman"/>
              </w:rPr>
              <w:t xml:space="preserve">Приказом Министерства труда и социальной защиты Российской Федерации от 31 декабря 2013 года № 792  «Об утверждении </w:t>
            </w:r>
            <w:r>
              <w:rPr>
                <w:rFonts w:cs="Times New Roman" w:ascii="Times New Roman" w:hAnsi="Times New Roman"/>
              </w:rPr>
              <w:t>Кодекса этики и служебного поведения работников органов управления социальной защиты населения и учреждений социального обслуживания</w:t>
            </w:r>
            <w:r>
              <w:rPr>
                <w:rFonts w:ascii="Times New Roman" w:hAnsi="Times New Roman"/>
              </w:rPr>
              <w:t>».</w:t>
            </w:r>
          </w:p>
          <w:p>
            <w:pPr>
              <w:pStyle w:val="Style40"/>
              <w:jc w:val="both"/>
              <w:rPr>
                <w:rFonts w:ascii="Times New Roman" w:hAnsi="Times New Roman"/>
              </w:rPr>
            </w:pPr>
            <w:r>
              <w:rPr>
                <w:rFonts w:ascii="Times New Roman" w:hAnsi="Times New Roman"/>
                <w:b/>
                <w:bCs/>
              </w:rPr>
              <w:t>Нарушений не выявлено</w:t>
            </w:r>
          </w:p>
          <w:p>
            <w:pPr>
              <w:pStyle w:val="Style40"/>
              <w:jc w:val="both"/>
              <w:rPr/>
            </w:pPr>
            <w:r>
              <w:rPr>
                <w:rFonts w:ascii="Times New Roman" w:hAnsi="Times New Roman"/>
                <w:b/>
                <w:bCs/>
              </w:rPr>
              <w:t xml:space="preserve">Примечание: </w:t>
            </w:r>
            <w:r>
              <w:rPr>
                <w:rFonts w:ascii="Times New Roman" w:hAnsi="Times New Roman"/>
              </w:rPr>
              <w:t xml:space="preserve">сотрудники ознакомлены с </w:t>
            </w:r>
            <w:r>
              <w:rPr>
                <w:rFonts w:cs="Times New Roman" w:ascii="Times New Roman" w:hAnsi="Times New Roman"/>
              </w:rPr>
              <w:t>Приказом Министерства труда и социальной защиты Российской Федерации от 31 декабря 2013 года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Pr>
                <w:rFonts w:ascii="Times New Roman" w:hAnsi="Times New Roman"/>
              </w:rPr>
              <w:t>.</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center"/>
              <w:rPr>
                <w:rStyle w:val="Style11"/>
              </w:rPr>
            </w:pPr>
            <w:r>
              <w:rPr/>
            </w:r>
          </w:p>
          <w:p>
            <w:pPr>
              <w:pStyle w:val="Style40"/>
              <w:jc w:val="center"/>
              <w:rPr/>
            </w:pPr>
            <w:r>
              <w:rPr>
                <w:rStyle w:val="Style11"/>
                <w:rFonts w:eastAsia="Times New Roman" w:ascii="Times New Roman" w:hAnsi="Times New Roman"/>
                <w:color w:val="000000"/>
              </w:rPr>
              <w:t>п. 4 ч. 2 ст. 13.3</w:t>
            </w:r>
            <w:r>
              <w:rPr>
                <w:rFonts w:cs="Times New Roman" w:ascii="Times New Roman" w:hAnsi="Times New Roman"/>
              </w:rPr>
              <w:t xml:space="preserve"> 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both"/>
              <w:rPr>
                <w:rFonts w:ascii="Times New Roman" w:hAnsi="Times New Roman"/>
              </w:rPr>
            </w:pPr>
            <w:r>
              <w:rPr>
                <w:rFonts w:ascii="Times New Roman" w:hAnsi="Times New Roman"/>
              </w:rPr>
            </w:r>
          </w:p>
        </w:tc>
      </w:tr>
      <w:tr>
        <w:trPr>
          <w:trHeight w:val="597"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0"/>
              <w:contextualSpacing/>
              <w:jc w:val="center"/>
              <w:rPr>
                <w:rFonts w:ascii="Times New Roman" w:hAnsi="Times New Roman"/>
                <w:sz w:val="24"/>
                <w:szCs w:val="24"/>
              </w:rPr>
            </w:pPr>
            <w:r>
              <w:rPr>
                <w:rFonts w:cs="Times New Roman" w:ascii="Times New Roman" w:hAnsi="Times New Roman"/>
                <w:b/>
                <w:sz w:val="24"/>
                <w:szCs w:val="24"/>
              </w:rPr>
              <w:t>7. Правила обмена деловыми подарками и знаками делового гостеприимства</w:t>
            </w:r>
          </w:p>
          <w:p>
            <w:pPr>
              <w:pStyle w:val="Normal"/>
              <w:spacing w:before="0" w:after="0"/>
              <w:contextualSpacing/>
              <w:jc w:val="center"/>
              <w:rPr/>
            </w:pPr>
            <w:r>
              <w:rPr>
                <w:rStyle w:val="Style31"/>
                <w:rFonts w:cs="Times New Roman" w:ascii="Times New Roman" w:hAnsi="Times New Roman"/>
                <w:szCs w:val="24"/>
              </w:rPr>
              <w:t xml:space="preserve">В соответствии с п. 7 ч. 3 ст. 12.1 Закона о противодействии коррупции,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w:t>
            </w:r>
            <w:r>
              <w:rPr>
                <w:rStyle w:val="Style31"/>
                <w:rFonts w:cs="Times New Roman" w:ascii="Times New Roman" w:hAnsi="Times New Roman"/>
                <w:b/>
                <w:bCs/>
                <w:szCs w:val="24"/>
              </w:rPr>
              <w:t>не вправе получать</w:t>
            </w:r>
            <w:r>
              <w:rPr>
                <w:rStyle w:val="Style31"/>
                <w:rFonts w:cs="Times New Roman" w:ascii="Times New Roman" w:hAnsi="Times New Roman"/>
                <w:szCs w:val="24"/>
              </w:rPr>
              <w:t xml:space="preserve"> в связи с выполнением служебных (должностных) обязанностей не предусмотренные законодательством Российской Федерации </w:t>
            </w:r>
            <w:r>
              <w:rPr>
                <w:rStyle w:val="Style31"/>
                <w:rFonts w:cs="Times New Roman" w:ascii="Times New Roman" w:hAnsi="Times New Roman"/>
                <w:b/>
                <w:bCs/>
                <w:szCs w:val="24"/>
              </w:rPr>
              <w:t>вознаграждения</w:t>
            </w:r>
            <w:r>
              <w:rPr>
                <w:rStyle w:val="Style31"/>
                <w:rFonts w:cs="Times New Roman" w:ascii="Times New Roman" w:hAnsi="Times New Roman"/>
                <w:szCs w:val="24"/>
              </w:rPr>
              <w:t xml:space="preserve"> (ссуды, денежное и иное вознаграждение, услуги, оплату развлечений, отдыха, транспортных расходов) </w:t>
            </w:r>
            <w:r>
              <w:rPr>
                <w:rStyle w:val="Style31"/>
                <w:rFonts w:cs="Times New Roman" w:ascii="Times New Roman" w:hAnsi="Times New Roman"/>
                <w:b/>
                <w:bCs/>
                <w:szCs w:val="24"/>
              </w:rPr>
              <w:t>и подарки от физических и юридических лиц</w:t>
            </w:r>
            <w:r>
              <w:rPr>
                <w:rStyle w:val="Style31"/>
                <w:rFonts w:cs="Times New Roman" w:ascii="Times New Roman" w:hAnsi="Times New Roman"/>
                <w:szCs w:val="24"/>
              </w:rPr>
              <w:t xml:space="preserve">. </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sz w:val="20"/>
                <w:szCs w:val="20"/>
              </w:rPr>
            </w:pPr>
            <w:r>
              <w:rPr>
                <w:rFonts w:ascii="Times New Roman" w:hAnsi="Times New Roman"/>
                <w:sz w:val="24"/>
                <w:szCs w:val="24"/>
              </w:rPr>
              <w:t>Регламент обмена деловыми подарками и знаками делового гостеприимства</w:t>
            </w:r>
          </w:p>
        </w:tc>
        <w:tc>
          <w:tcPr>
            <w:tcW w:w="597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pPr>
            <w:r>
              <w:rPr>
                <w:rFonts w:cs="Times New Roman" w:ascii="Times New Roman" w:hAnsi="Times New Roman"/>
                <w:sz w:val="24"/>
                <w:szCs w:val="24"/>
              </w:rPr>
              <w:t xml:space="preserve">Отдельным документом Регламент обмена деловыми подарками и знаками делового гостеприимства, не утвержден. Однако «Подарки и представительские расходы» включены в раздел 8 </w:t>
            </w:r>
            <w:r>
              <w:rPr>
                <w:rFonts w:eastAsia="Times New Roman" w:cs="Times New Roman" w:ascii="Times New Roman" w:hAnsi="Times New Roman"/>
                <w:sz w:val="24"/>
                <w:szCs w:val="24"/>
              </w:rPr>
              <w:t>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r>
              <w:rPr>
                <w:rFonts w:cs="Times New Roman" w:ascii="Times New Roman" w:hAnsi="Times New Roman"/>
                <w:sz w:val="24"/>
                <w:szCs w:val="24"/>
              </w:rPr>
              <w:t xml:space="preserve"> утвержденного Приказом от 26 апреля 2022 года № 40</w:t>
            </w:r>
            <w:r>
              <w:rPr>
                <w:rFonts w:eastAsia="Times New Roman" w:cs="Times New Roman" w:ascii="Times New Roman" w:hAnsi="Times New Roman"/>
                <w:sz w:val="24"/>
                <w:szCs w:val="24"/>
              </w:rPr>
              <w:t>.</w:t>
            </w:r>
          </w:p>
          <w:p>
            <w:pPr>
              <w:pStyle w:val="Normal"/>
              <w:jc w:val="both"/>
              <w:rPr/>
            </w:pPr>
            <w:r>
              <w:rPr>
                <w:rFonts w:eastAsia="Times New Roman" w:cs="Times New Roman" w:ascii="PT Serif;serif" w:hAnsi="PT Serif;serif"/>
                <w:sz w:val="24"/>
                <w:szCs w:val="24"/>
              </w:rPr>
              <w:t xml:space="preserve">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w:t>
            </w:r>
            <w:r>
              <w:rPr>
                <w:rStyle w:val="Style32"/>
                <w:rFonts w:eastAsia="Times New Roman" w:cs="Times New Roman" w:ascii="PT Serif;serif" w:hAnsi="PT Serif;serif"/>
                <w:i w:val="false"/>
                <w:sz w:val="24"/>
                <w:szCs w:val="24"/>
              </w:rPr>
              <w:t>антикоррупционную</w:t>
            </w:r>
            <w:r>
              <w:rPr>
                <w:rStyle w:val="Style32"/>
                <w:rFonts w:eastAsia="Times New Roman" w:cs="Times New Roman" w:ascii="Times New Roman" w:hAnsi="Times New Roman"/>
                <w:i w:val="false"/>
                <w:sz w:val="24"/>
                <w:szCs w:val="24"/>
              </w:rPr>
              <w:t xml:space="preserve"> </w:t>
            </w:r>
            <w:r>
              <w:rPr>
                <w:rFonts w:eastAsia="Times New Roman" w:cs="Times New Roman" w:ascii="PT Serif;serif" w:hAnsi="PT Serif;serif"/>
                <w:sz w:val="24"/>
                <w:szCs w:val="24"/>
              </w:rPr>
              <w:t xml:space="preserve">политику организации в качестве приложений, либо быть утверждены в форме отдельных </w:t>
            </w:r>
            <w:r>
              <w:rPr>
                <w:rStyle w:val="Style32"/>
                <w:rFonts w:eastAsia="Times New Roman" w:cs="Times New Roman" w:ascii="PT Serif;serif" w:hAnsi="PT Serif;serif"/>
                <w:i w:val="false"/>
                <w:sz w:val="24"/>
                <w:szCs w:val="24"/>
              </w:rPr>
              <w:t>локальных</w:t>
            </w:r>
            <w:r>
              <w:rPr>
                <w:rStyle w:val="Style32"/>
                <w:rFonts w:eastAsia="Times New Roman" w:cs="Times New Roman" w:ascii="Times New Roman" w:hAnsi="Times New Roman"/>
                <w:i w:val="false"/>
                <w:sz w:val="24"/>
                <w:szCs w:val="24"/>
              </w:rPr>
              <w:t xml:space="preserve"> </w:t>
            </w:r>
            <w:r>
              <w:rPr>
                <w:rFonts w:eastAsia="Times New Roman" w:cs="Times New Roman" w:ascii="PT Serif;serif" w:hAnsi="PT Serif;serif"/>
                <w:sz w:val="24"/>
                <w:szCs w:val="24"/>
              </w:rPr>
              <w:t xml:space="preserve">нормативных </w:t>
            </w:r>
            <w:r>
              <w:rPr>
                <w:rStyle w:val="Style32"/>
                <w:rFonts w:eastAsia="Times New Roman" w:cs="Times New Roman" w:ascii="PT Serif;serif" w:hAnsi="PT Serif;serif"/>
                <w:i w:val="false"/>
                <w:sz w:val="24"/>
                <w:szCs w:val="24"/>
              </w:rPr>
              <w:t>актов</w:t>
            </w:r>
            <w:r>
              <w:rPr>
                <w:rStyle w:val="Style32"/>
                <w:rFonts w:eastAsia="Times New Roman" w:cs="Times New Roman" w:ascii="Times New Roman" w:hAnsi="Times New Roman"/>
                <w:i w:val="false"/>
                <w:sz w:val="24"/>
                <w:szCs w:val="24"/>
              </w:rPr>
              <w:t xml:space="preserve"> </w:t>
            </w:r>
            <w:r>
              <w:rPr>
                <w:rFonts w:eastAsia="Times New Roman" w:cs="Times New Roman" w:ascii="PT Serif;serif" w:hAnsi="PT Serif;serif"/>
                <w:sz w:val="24"/>
                <w:szCs w:val="24"/>
              </w:rPr>
              <w:t>(</w:t>
            </w:r>
            <w:bookmarkStart w:id="13" w:name="ext-gen11851"/>
            <w:bookmarkEnd w:id="13"/>
            <w:r>
              <w:rPr>
                <w:rFonts w:eastAsia="Times New Roman" w:cs="Times New Roman" w:ascii="PT Serif;serif" w:hAnsi="PT Serif;serif"/>
                <w:sz w:val="24"/>
                <w:szCs w:val="24"/>
              </w:rPr>
              <w:t>информация</w:t>
            </w:r>
            <w:r>
              <w:rPr>
                <w:rFonts w:eastAsia="Times New Roman" w:cs="Times New Roman" w:ascii="Times New Roman" w:hAnsi="Times New Roman"/>
                <w:sz w:val="24"/>
                <w:szCs w:val="24"/>
              </w:rPr>
              <w:t xml:space="preserve"> </w:t>
            </w:r>
            <w:r>
              <w:rPr>
                <w:rFonts w:eastAsia="Times New Roman" w:cs="Times New Roman" w:ascii="PT Serif;serif" w:hAnsi="PT Serif;serif"/>
                <w:sz w:val="24"/>
                <w:szCs w:val="24"/>
              </w:rPr>
              <w:t>Минтруда России от 18 сентября 2019 года).</w:t>
            </w: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sz w:val="24"/>
                <w:szCs w:val="24"/>
              </w:rPr>
            </w:pPr>
            <w:r>
              <w:rPr>
                <w:rFonts w:cs="Times New Roman" w:ascii="Times New Roman" w:hAnsi="Times New Roman"/>
                <w:b/>
                <w:bCs/>
                <w:sz w:val="24"/>
                <w:szCs w:val="24"/>
              </w:rPr>
              <w:t>Нарушений не выявлено</w:t>
            </w:r>
          </w:p>
          <w:p>
            <w:pPr>
              <w:pStyle w:val="Style40"/>
              <w:jc w:val="both"/>
              <w:rPr/>
            </w:pPr>
            <w:r>
              <w:rPr>
                <w:rFonts w:eastAsia="Times New Roman" w:cs="Times New Roman" w:ascii="Times New Roman" w:hAnsi="Times New Roman"/>
                <w:b/>
                <w:bCs/>
              </w:rPr>
              <w:t>Примечание:</w:t>
            </w:r>
            <w:r>
              <w:rPr>
                <w:rFonts w:eastAsia="Times New Roman" w:cs="Times New Roman" w:ascii="Times New Roman" w:hAnsi="Times New Roman"/>
              </w:rPr>
              <w:t xml:space="preserve"> сотрудники ознакомлены с Приказом от 26 апреля 2022 года № 40 «Об утверждении 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p>
        </w:tc>
        <w:tc>
          <w:tcPr>
            <w:tcW w:w="1917" w:type="dxa"/>
            <w:vMerge w:val="restart"/>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200"/>
              <w:jc w:val="center"/>
              <w:rPr>
                <w:rStyle w:val="Style31"/>
              </w:rPr>
            </w:pPr>
            <w:r>
              <w:rPr/>
            </w:r>
          </w:p>
          <w:p>
            <w:pPr>
              <w:pStyle w:val="Normal"/>
              <w:spacing w:before="0" w:after="200"/>
              <w:jc w:val="center"/>
              <w:rPr>
                <w:rStyle w:val="Style31"/>
              </w:rPr>
            </w:pPr>
            <w:r>
              <w:rPr/>
            </w:r>
          </w:p>
          <w:p>
            <w:pPr>
              <w:pStyle w:val="Normal"/>
              <w:spacing w:before="0" w:after="200"/>
              <w:jc w:val="center"/>
              <w:rPr/>
            </w:pPr>
            <w:r>
              <w:rPr>
                <w:rStyle w:val="Style31"/>
                <w:rFonts w:cs="Times New Roman" w:ascii="Times New Roman" w:hAnsi="Times New Roman"/>
                <w:szCs w:val="24"/>
              </w:rPr>
              <w:t>п. 7 ч. 3 ст. 12.1</w:t>
            </w:r>
            <w:r>
              <w:rPr>
                <w:rStyle w:val="Style11"/>
                <w:rFonts w:eastAsia="Times New Roman" w:cs="Arial" w:ascii="Times New Roman" w:hAnsi="Times New Roman"/>
                <w:color w:val="000000"/>
                <w:sz w:val="24"/>
                <w:szCs w:val="24"/>
              </w:rPr>
              <w:t xml:space="preserve"> 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rStyle w:val="Style31"/>
              </w:rPr>
            </w:pPr>
            <w:r>
              <w:rPr/>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rPr>
                <w:rFonts w:ascii="Times New Roman" w:hAnsi="Times New Roman"/>
                <w:sz w:val="24"/>
                <w:szCs w:val="24"/>
              </w:rPr>
            </w:pPr>
            <w:bookmarkStart w:id="14" w:name="__DdeLink__2238_2543792492"/>
            <w:bookmarkEnd w:id="14"/>
            <w:r>
              <w:rPr>
                <w:rFonts w:cs="Times New Roman" w:ascii="Times New Roman" w:hAnsi="Times New Roman"/>
                <w:sz w:val="24"/>
                <w:szCs w:val="24"/>
              </w:rPr>
              <w:t>Антикоррупционный стандарт закупочной деятельности</w:t>
            </w:r>
          </w:p>
        </w:tc>
        <w:tc>
          <w:tcPr>
            <w:tcW w:w="5970" w:type="dxa"/>
            <w:tcBorders>
              <w:top w:val="single" w:sz="4" w:space="0" w:color="00000A"/>
              <w:left w:val="single" w:sz="4" w:space="0" w:color="00000A"/>
              <w:bottom w:val="single" w:sz="4" w:space="0" w:color="00000A"/>
              <w:right w:val="single" w:sz="4" w:space="0" w:color="00000A"/>
            </w:tcBorders>
            <w:shd w:color="auto" w:fill="auto" w:val="clear"/>
          </w:tcPr>
          <w:p>
            <w:pPr>
              <w:pStyle w:val="Style40"/>
              <w:jc w:val="both"/>
              <w:rPr/>
            </w:pPr>
            <w:r>
              <w:rPr>
                <w:rFonts w:cs="Times New Roman" w:ascii="Times New Roman" w:hAnsi="Times New Roman"/>
              </w:rPr>
              <w:t xml:space="preserve">Антикоррупционный стандарт закупочной деятельности в составе запрошенных Приказом Департамента социальной политики Чукотского автономного округа от 12 мая 2022 года № 419 документов, отсутствует. </w:t>
            </w:r>
          </w:p>
          <w:p>
            <w:pPr>
              <w:pStyle w:val="Style41"/>
              <w:ind w:left="34" w:hanging="19"/>
              <w:rPr/>
            </w:pPr>
            <w:r>
              <w:rPr>
                <w:rFonts w:cs="Times New Roman" w:ascii="Times New Roman" w:hAnsi="Times New Roman"/>
              </w:rPr>
              <w:t>Письмом Государственное бюджетное учреждение «Чукотский окружной комплексный Центр социального обслуживания населения» от 18 мая 2022 года № 01-06/953, сообщает, что «</w:t>
            </w:r>
            <w:r>
              <w:rPr>
                <w:rFonts w:cs="Times New Roman" w:ascii="Times New Roman" w:hAnsi="Times New Roman"/>
                <w:i/>
                <w:iCs/>
              </w:rPr>
              <w:t xml:space="preserve">ГБУ «ЧОКЦСОН» осуществляет закупки согласно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 (далее — Закон № 44-ФЗ). Включение антикоррупционной оговорки в контракты по Закону № 44-ФЗ, не содержит требования об обязательном включении в проект контракта антикоррупционной оговорки. </w:t>
            </w:r>
          </w:p>
          <w:p>
            <w:pPr>
              <w:pStyle w:val="Style40"/>
              <w:jc w:val="both"/>
              <w:rPr/>
            </w:pPr>
            <w:r>
              <w:rPr>
                <w:rFonts w:cs="Times New Roman" w:ascii="Times New Roman" w:hAnsi="Times New Roman"/>
                <w:i/>
                <w:iCs/>
              </w:rPr>
              <w:t>При размещении извещений о проведении закупок путем проведения аукциона в электронной форме или запроса котировок в электронной форме (централизованно с Управлением государственных закупок по Чукотскому автономному округу), участникам обязательно указываются Требования к содержанию, составу заявки на участие в закупке в соответствии с Законом № 44-ФЗ, в котором обязательно присутствует пункт - «отсутствие между участник</w:t>
            </w:r>
            <w:r>
              <w:rPr>
                <w:rFonts w:cs="Times New Roman" w:ascii="Times New Roman" w:hAnsi="Times New Roman"/>
              </w:rPr>
              <w:t xml:space="preserve">ом </w:t>
            </w:r>
            <w:r>
              <w:rPr>
                <w:rFonts w:cs="Times New Roman" w:ascii="Times New Roman" w:hAnsi="Times New Roman"/>
                <w:i/>
                <w:iCs/>
              </w:rPr>
              <w:t>закупки и заказчиком конфликта интересов»</w:t>
            </w:r>
            <w:r>
              <w:rPr>
                <w:rFonts w:cs="Times New Roman" w:ascii="Times New Roman" w:hAnsi="Times New Roman"/>
              </w:rPr>
              <w:t>.</w:t>
            </w:r>
          </w:p>
          <w:p>
            <w:pPr>
              <w:pStyle w:val="Normal"/>
              <w:jc w:val="both"/>
              <w:rPr/>
            </w:pPr>
            <w:r>
              <w:rPr>
                <w:rFonts w:cs="Times New Roman" w:ascii="PT Serif;serif" w:hAnsi="PT Serif;serif"/>
                <w:sz w:val="24"/>
                <w:szCs w:val="24"/>
              </w:rPr>
              <w:t xml:space="preserve">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w:t>
            </w:r>
            <w:r>
              <w:rPr>
                <w:rStyle w:val="Style32"/>
                <w:rFonts w:cs="Times New Roman" w:ascii="PT Serif;serif" w:hAnsi="PT Serif;serif"/>
                <w:i w:val="false"/>
                <w:sz w:val="24"/>
                <w:szCs w:val="24"/>
              </w:rPr>
              <w:t>антикоррупционную</w:t>
            </w:r>
            <w:r>
              <w:rPr>
                <w:rStyle w:val="Style32"/>
                <w:rFonts w:cs="Times New Roman" w:ascii="Times New Roman" w:hAnsi="Times New Roman"/>
                <w:i w:val="false"/>
                <w:sz w:val="24"/>
                <w:szCs w:val="24"/>
              </w:rPr>
              <w:t xml:space="preserve"> </w:t>
            </w:r>
            <w:r>
              <w:rPr>
                <w:rFonts w:cs="Times New Roman" w:ascii="PT Serif;serif" w:hAnsi="PT Serif;serif"/>
                <w:sz w:val="24"/>
                <w:szCs w:val="24"/>
              </w:rPr>
              <w:t xml:space="preserve">политику организации в качестве приложений либо быть утверждены в форме отдельных </w:t>
            </w:r>
            <w:r>
              <w:rPr>
                <w:rStyle w:val="Style32"/>
                <w:rFonts w:cs="Times New Roman" w:ascii="PT Serif;serif" w:hAnsi="PT Serif;serif"/>
                <w:i w:val="false"/>
                <w:sz w:val="24"/>
                <w:szCs w:val="24"/>
              </w:rPr>
              <w:t>локальных</w:t>
            </w:r>
            <w:r>
              <w:rPr>
                <w:rStyle w:val="Style32"/>
                <w:rFonts w:cs="Times New Roman" w:ascii="Times New Roman" w:hAnsi="Times New Roman"/>
                <w:i w:val="false"/>
                <w:sz w:val="24"/>
                <w:szCs w:val="24"/>
              </w:rPr>
              <w:t xml:space="preserve"> </w:t>
            </w:r>
            <w:r>
              <w:rPr>
                <w:rFonts w:cs="Times New Roman" w:ascii="PT Serif;serif" w:hAnsi="PT Serif;serif"/>
                <w:sz w:val="24"/>
                <w:szCs w:val="24"/>
              </w:rPr>
              <w:t xml:space="preserve">нормативных </w:t>
            </w:r>
            <w:r>
              <w:rPr>
                <w:rStyle w:val="Style32"/>
                <w:rFonts w:cs="Times New Roman" w:ascii="PT Serif;serif" w:hAnsi="PT Serif;serif"/>
                <w:i w:val="false"/>
                <w:sz w:val="24"/>
                <w:szCs w:val="24"/>
              </w:rPr>
              <w:t>актов</w:t>
            </w:r>
            <w:r>
              <w:rPr>
                <w:rStyle w:val="Style32"/>
                <w:rFonts w:cs="Times New Roman" w:ascii="Times New Roman" w:hAnsi="Times New Roman"/>
                <w:i w:val="false"/>
                <w:sz w:val="24"/>
                <w:szCs w:val="24"/>
              </w:rPr>
              <w:t xml:space="preserve"> </w:t>
            </w:r>
            <w:r>
              <w:rPr>
                <w:rFonts w:cs="Times New Roman" w:ascii="PT Serif;serif" w:hAnsi="PT Serif;serif"/>
                <w:sz w:val="24"/>
                <w:szCs w:val="24"/>
              </w:rPr>
              <w:t>(</w:t>
            </w:r>
            <w:bookmarkStart w:id="15" w:name="ext-gen11852"/>
            <w:bookmarkEnd w:id="15"/>
            <w:r>
              <w:rPr>
                <w:rFonts w:cs="Times New Roman" w:ascii="PT Serif;serif" w:hAnsi="PT Serif;serif"/>
                <w:sz w:val="24"/>
                <w:szCs w:val="24"/>
              </w:rPr>
              <w:t>информация</w:t>
            </w:r>
            <w:r>
              <w:rPr>
                <w:rFonts w:cs="Times New Roman" w:ascii="Times New Roman" w:hAnsi="Times New Roman"/>
                <w:sz w:val="24"/>
                <w:szCs w:val="24"/>
              </w:rPr>
              <w:t xml:space="preserve"> </w:t>
            </w:r>
            <w:r>
              <w:rPr>
                <w:rFonts w:cs="Times New Roman" w:ascii="PT Serif;serif" w:hAnsi="PT Serif;serif"/>
                <w:sz w:val="24"/>
                <w:szCs w:val="24"/>
              </w:rPr>
              <w:t>Минтруда России от 18 сентября 2019 года).</w:t>
            </w:r>
            <w:r>
              <w:rPr>
                <w:rFonts w:cs="Times New Roman" w:ascii="Times New Roman" w:hAnsi="Times New Roman"/>
                <w:sz w:val="24"/>
                <w:szCs w:val="24"/>
              </w:rPr>
              <w:t xml:space="preserve"> </w:t>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rPr>
                <w:rFonts w:ascii="Times New Roman" w:hAnsi="Times New Roman" w:cs="Times New Roman"/>
              </w:rPr>
            </w:pPr>
            <w:r>
              <w:rPr>
                <w:rFonts w:cs="Times New Roman" w:ascii="Times New Roman" w:hAnsi="Times New Roman"/>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tabs>
                <w:tab w:val="clear" w:pos="708"/>
                <w:tab w:val="left" w:pos="1260" w:leader="none"/>
              </w:tabs>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rHeight w:val="507"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ListParagraph"/>
              <w:spacing w:before="0" w:after="0"/>
              <w:ind w:left="0" w:hanging="0"/>
              <w:contextualSpacing/>
              <w:jc w:val="center"/>
              <w:rPr>
                <w:rFonts w:ascii="Times New Roman" w:hAnsi="Times New Roman"/>
                <w:sz w:val="20"/>
                <w:szCs w:val="20"/>
              </w:rPr>
            </w:pPr>
            <w:r>
              <w:rPr>
                <w:rFonts w:cs="Times New Roman" w:ascii="Times New Roman" w:hAnsi="Times New Roman"/>
                <w:b/>
                <w:sz w:val="24"/>
                <w:szCs w:val="24"/>
              </w:rPr>
              <w:t>8. Введение в договоры, связанные с хозяйственной деятельностью учреждения, стандартной антикоррупционной оговорки</w:t>
            </w:r>
          </w:p>
          <w:p>
            <w:pPr>
              <w:pStyle w:val="Normal"/>
              <w:spacing w:before="0" w:after="0"/>
              <w:contextualSpacing/>
              <w:jc w:val="center"/>
              <w:rPr/>
            </w:pPr>
            <w:r>
              <w:rPr>
                <w:rStyle w:val="Style31"/>
                <w:rFonts w:cs="Times New Roman" w:ascii="Times New Roman" w:hAnsi="Times New Roman"/>
                <w:szCs w:val="24"/>
              </w:rPr>
              <w:t xml:space="preserve">Введение в договоры, связанные с хозяйственной деятельностью организаций, стандартной антикоррупционной оговорки рекомендовано разработанными Министерством труда и социальной защиты Российской Федерации </w:t>
            </w:r>
            <w:r>
              <w:rPr>
                <w:rStyle w:val="Style11"/>
                <w:rFonts w:cs="Times New Roman" w:ascii="Times New Roman" w:hAnsi="Times New Roman"/>
                <w:color w:val="000000"/>
                <w:sz w:val="24"/>
                <w:szCs w:val="24"/>
              </w:rPr>
              <w:t>Методическими рекомендациями</w:t>
            </w:r>
            <w:r>
              <w:rPr>
                <w:rStyle w:val="Style31"/>
                <w:rFonts w:cs="Times New Roman" w:ascii="Times New Roman" w:hAnsi="Times New Roman"/>
                <w:szCs w:val="24"/>
              </w:rPr>
              <w:t xml:space="preserve"> по разработке и принятию организациями мер по предупреждению и противодействию коррупции.</w:t>
            </w:r>
          </w:p>
          <w:p>
            <w:pPr>
              <w:pStyle w:val="Style40"/>
              <w:spacing w:before="0" w:after="0"/>
              <w:contextualSpacing/>
              <w:jc w:val="center"/>
              <w:rPr/>
            </w:pPr>
            <w:r>
              <w:rPr>
                <w:rStyle w:val="Style31"/>
                <w:rFonts w:ascii="Times New Roman" w:hAnsi="Times New Roman"/>
              </w:rPr>
              <w:t>Утверждение</w:t>
            </w:r>
            <w:r>
              <w:rPr>
                <w:rFonts w:ascii="Times New Roman" w:hAnsi="Times New Roman"/>
              </w:rPr>
              <w:t xml:space="preserve"> типового условия об антикоррупционной оговорке, включаемого в договоры.</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ind w:left="34" w:hanging="19"/>
              <w:rPr/>
            </w:pPr>
            <w:r>
              <w:rPr>
                <w:rStyle w:val="Style11"/>
                <w:rFonts w:eastAsia="Times New Roman" w:cs="Arial" w:ascii="Times New Roman" w:hAnsi="Times New Roman"/>
                <w:color w:val="000000"/>
                <w:sz w:val="24"/>
                <w:szCs w:val="24"/>
              </w:rPr>
              <w:t>Приказ</w:t>
            </w:r>
            <w:r>
              <w:rPr>
                <w:rFonts w:cs="Times New Roman" w:ascii="Times New Roman" w:hAnsi="Times New Roman"/>
                <w:sz w:val="24"/>
                <w:szCs w:val="24"/>
              </w:rPr>
              <w:t xml:space="preserve"> об утверждении типового условия об антикоррупционной оговорке, включаемого в трудовые договора</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1"/>
              <w:ind w:left="34" w:hanging="19"/>
              <w:rPr/>
            </w:pPr>
            <w:r>
              <w:rPr>
                <w:rFonts w:cs="Times New Roman" w:ascii="Times New Roman" w:hAnsi="Times New Roman"/>
              </w:rPr>
              <w:t xml:space="preserve">Пунктом 4 раздела 6 </w:t>
            </w:r>
            <w:r>
              <w:rPr>
                <w:rFonts w:eastAsia="Times New Roman" w:cs="Times New Roman" w:ascii="Times New Roman" w:hAnsi="Times New Roman"/>
              </w:rPr>
              <w:t>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r>
              <w:rPr>
                <w:rFonts w:cs="Times New Roman" w:ascii="Times New Roman" w:hAnsi="Times New Roman"/>
              </w:rPr>
              <w:t xml:space="preserve"> утвержденного Приказом от 26 апреля 2022 года № 40 установлены «Меры по предупреждению коррупции при взаимодействии с контрагентами Учреждения»,</w:t>
            </w:r>
            <w:r>
              <w:rPr>
                <w:rFonts w:eastAsia="Times New Roman" w:cs="Times New Roman" w:ascii="Times New Roman" w:hAnsi="Times New Roman"/>
              </w:rPr>
              <w:t xml:space="preserve"> установлено: </w:t>
            </w:r>
            <w:r>
              <w:rPr>
                <w:rFonts w:eastAsia="Times New Roman" w:cs="Times New Roman" w:ascii="Times New Roman" w:hAnsi="Times New Roman"/>
                <w:b/>
                <w:bCs/>
              </w:rPr>
              <w:t>включение в договоры, заключаемые с контрагентами Учреждения, положений о соблюдении антикоррупционных стандартов (антикоррупцонной оговорки)</w:t>
            </w:r>
            <w:r>
              <w:rPr>
                <w:rFonts w:eastAsia="Times New Roman" w:cs="Times New Roman" w:ascii="Times New Roman" w:hAnsi="Times New Roman"/>
              </w:rPr>
              <w:t>.</w:t>
            </w:r>
          </w:p>
          <w:p>
            <w:pPr>
              <w:pStyle w:val="Style41"/>
              <w:ind w:left="34" w:hanging="19"/>
              <w:rPr/>
            </w:pPr>
            <w:r>
              <w:rPr>
                <w:rFonts w:eastAsia="Times New Roman" w:cs="Times New Roman" w:ascii="Times New Roman" w:hAnsi="Times New Roman"/>
                <w:b/>
                <w:bCs/>
              </w:rPr>
              <w:t xml:space="preserve">Нарушений не выявлено </w:t>
            </w:r>
            <w:r>
              <w:rPr>
                <w:rFonts w:eastAsia="Times New Roman" w:cs="Times New Roman" w:ascii="Times New Roman" w:hAnsi="Times New Roman"/>
              </w:rPr>
              <w:t xml:space="preserve">                                               </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0"/>
              <w:contextualSpacing/>
              <w:jc w:val="center"/>
              <w:rPr/>
            </w:pPr>
            <w:r>
              <w:rPr>
                <w:rStyle w:val="Style11"/>
                <w:rFonts w:cs="Times New Roman" w:ascii="Times New Roman" w:hAnsi="Times New Roman"/>
                <w:color w:val="000000"/>
                <w:sz w:val="24"/>
                <w:szCs w:val="24"/>
              </w:rPr>
              <w:t>Методические рекомендации</w:t>
            </w:r>
            <w:r>
              <w:rPr>
                <w:rStyle w:val="Style31"/>
                <w:rFonts w:cs="Times New Roman" w:ascii="Times New Roman" w:hAnsi="Times New Roman"/>
                <w:szCs w:val="24"/>
              </w:rPr>
              <w:t xml:space="preserve"> по разработке и принятию организациями мер по предупреждению и противодействию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rFonts w:ascii="Times New Roman" w:hAnsi="Times New Roman"/>
              </w:rPr>
            </w:pPr>
            <w:r>
              <w:rPr>
                <w:rFonts w:ascii="Times New Roman" w:hAnsi="Times New Roman"/>
              </w:rPr>
            </w:r>
          </w:p>
        </w:tc>
      </w:tr>
      <w:tr>
        <w:trPr>
          <w:trHeight w:val="497"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ind w:left="720" w:hanging="0"/>
              <w:jc w:val="center"/>
              <w:rPr/>
            </w:pPr>
            <w:r>
              <w:rPr>
                <w:rFonts w:cs="Times New Roman" w:ascii="Times New Roman" w:hAnsi="Times New Roman"/>
                <w:b/>
                <w:bCs/>
              </w:rPr>
              <w:t>9. Порядок</w:t>
            </w:r>
            <w:r>
              <w:rPr>
                <w:rFonts w:ascii="Times New Roman" w:hAnsi="Times New Roman"/>
                <w:b/>
                <w:bCs/>
              </w:rPr>
              <w:t xml:space="preserve">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и порядка рассмотрения таких сообщений</w:t>
            </w:r>
          </w:p>
          <w:p>
            <w:pPr>
              <w:pStyle w:val="Style41"/>
              <w:ind w:left="720" w:hanging="0"/>
              <w:jc w:val="center"/>
              <w:rPr/>
            </w:pPr>
            <w:r>
              <w:rPr>
                <w:rStyle w:val="Style12"/>
                <w:rFonts w:ascii="Times New Roman" w:hAnsi="Times New Roman"/>
                <w:b w:val="false"/>
                <w:bCs w:val="false"/>
                <w:color w:val="000000"/>
              </w:rPr>
              <w:t>В соответствии со ст. 9 Закона о противодействии коррупции закреплена</w:t>
            </w:r>
            <w:r>
              <w:rPr>
                <w:rFonts w:ascii="Times New Roman" w:hAnsi="Times New Roman"/>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Fonts w:cs="Times New Roman" w:ascii="Times New Roman" w:hAnsi="Times New Roman"/>
                <w:sz w:val="24"/>
                <w:szCs w:val="24"/>
              </w:rPr>
              <w:t>Механизмы «обратной связи», телефона доверия, анонимного почтового ящика и т.п.</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ascii="Times New Roman" w:hAnsi="Times New Roman"/>
              </w:rPr>
              <w:t>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утверждены Приказом от 13 марта 2021 года № 13 «Об утверждении Порядка уведомления работодателя о фактах обращения в целях склонения работников Государственного бюджетного учреждения «Чукотский окружной комплексный Центр социального обслуживания населения» к совершению коррупционных правонарушений».</w:t>
            </w:r>
          </w:p>
          <w:p>
            <w:pPr>
              <w:pStyle w:val="Style40"/>
              <w:jc w:val="both"/>
              <w:rPr>
                <w:sz w:val="20"/>
                <w:szCs w:val="20"/>
              </w:rPr>
            </w:pPr>
            <w:r>
              <w:rPr>
                <w:rFonts w:ascii="Times New Roman" w:hAnsi="Times New Roman"/>
                <w:b/>
                <w:bCs/>
              </w:rPr>
              <w:t>Нарушений не выявлено</w:t>
            </w:r>
          </w:p>
          <w:p>
            <w:pPr>
              <w:pStyle w:val="Style40"/>
              <w:jc w:val="both"/>
              <w:rPr>
                <w:rFonts w:ascii="Times New Roman" w:hAnsi="Times New Roman"/>
              </w:rPr>
            </w:pPr>
            <w:r>
              <w:rPr>
                <w:rFonts w:ascii="Times New Roman" w:hAnsi="Times New Roman"/>
              </w:rPr>
              <w:t xml:space="preserve">                                                        </w:t>
            </w:r>
          </w:p>
          <w:p>
            <w:pPr>
              <w:pStyle w:val="Style40"/>
              <w:jc w:val="both"/>
              <w:rPr/>
            </w:pPr>
            <w:r>
              <w:rPr>
                <w:rFonts w:ascii="Times New Roman" w:hAnsi="Times New Roman"/>
              </w:rPr>
              <w:t>Приложением 1 к порядку уведомления, утверждена Форма уведомления о факте обращения в целях склонения к совершению коррупционных правонарушений.</w:t>
            </w:r>
          </w:p>
          <w:p>
            <w:pPr>
              <w:pStyle w:val="Style40"/>
              <w:jc w:val="both"/>
              <w:rPr>
                <w:sz w:val="20"/>
                <w:szCs w:val="20"/>
              </w:rPr>
            </w:pPr>
            <w:r>
              <w:rPr>
                <w:rFonts w:ascii="Times New Roman" w:hAnsi="Times New Roman"/>
                <w:b/>
                <w:bCs/>
              </w:rPr>
              <w:t>Нарушений не выявлено</w:t>
            </w:r>
          </w:p>
          <w:p>
            <w:pPr>
              <w:pStyle w:val="Style40"/>
              <w:jc w:val="both"/>
              <w:rPr>
                <w:rFonts w:ascii="Times New Roman" w:hAnsi="Times New Roman"/>
                <w:b/>
                <w:b/>
                <w:bCs/>
              </w:rPr>
            </w:pPr>
            <w:r>
              <w:rPr>
                <w:rFonts w:ascii="Times New Roman" w:hAnsi="Times New Roman"/>
                <w:b/>
                <w:bCs/>
              </w:rPr>
            </w:r>
          </w:p>
          <w:p>
            <w:pPr>
              <w:pStyle w:val="Style40"/>
              <w:jc w:val="both"/>
              <w:rPr/>
            </w:pPr>
            <w:r>
              <w:rPr>
                <w:rFonts w:ascii="Times New Roman" w:hAnsi="Times New Roman"/>
              </w:rPr>
              <w:t>Приложением № 2 к порядку уведомления, утвержден  журнал регистрации уведомлений о фактах обращения в целях склонения работника Государственного бюджетного учреждения «Чукотский окружной комплексный Центр социального обслуживания населения» к совершению коррупционных правонарушений.</w:t>
            </w:r>
          </w:p>
          <w:p>
            <w:pPr>
              <w:pStyle w:val="Style40"/>
              <w:jc w:val="both"/>
              <w:rPr/>
            </w:pPr>
            <w:r>
              <w:rPr>
                <w:rFonts w:ascii="Times New Roman" w:hAnsi="Times New Roman"/>
                <w:b/>
                <w:bCs/>
              </w:rPr>
              <w:t>Нарушений не выявлено</w:t>
            </w:r>
          </w:p>
          <w:p>
            <w:pPr>
              <w:pStyle w:val="Style40"/>
              <w:jc w:val="both"/>
              <w:rPr>
                <w:rFonts w:ascii="Times New Roman" w:hAnsi="Times New Roman"/>
                <w:b/>
                <w:b/>
                <w:bCs/>
              </w:rPr>
            </w:pPr>
            <w:r>
              <w:rPr>
                <w:rFonts w:ascii="Times New Roman" w:hAnsi="Times New Roman"/>
                <w:b/>
                <w:bCs/>
              </w:rPr>
            </w:r>
          </w:p>
          <w:p>
            <w:pPr>
              <w:pStyle w:val="Style40"/>
              <w:jc w:val="both"/>
              <w:rPr/>
            </w:pPr>
            <w:r>
              <w:rPr>
                <w:rFonts w:ascii="Times New Roman" w:hAnsi="Times New Roman"/>
              </w:rPr>
              <w:t xml:space="preserve">Учреждением на сайте </w:t>
            </w:r>
            <w:r>
              <w:rPr>
                <w:rStyle w:val="Style17"/>
                <w:rFonts w:ascii="Times New Roman" w:hAnsi="Times New Roman"/>
                <w:color w:val="000000"/>
                <w:u w:val="none"/>
              </w:rPr>
              <w:t xml:space="preserve"> </w:t>
            </w:r>
            <w:hyperlink r:id="rId2">
              <w:r>
                <w:rPr>
                  <w:rStyle w:val="Style17"/>
                  <w:rFonts w:ascii="Times New Roman" w:hAnsi="Times New Roman"/>
                  <w:color w:val="000000"/>
                  <w:u w:val="none"/>
                </w:rPr>
                <w:t>https://cson-chukotka.ru/</w:t>
              </w:r>
            </w:hyperlink>
            <w:r>
              <w:rPr>
                <w:rFonts w:ascii="Times New Roman" w:hAnsi="Times New Roman"/>
              </w:rPr>
              <w:t xml:space="preserve"> в разделе «противодействие коррупции», выделены два подраздела:  </w:t>
            </w:r>
          </w:p>
          <w:p>
            <w:pPr>
              <w:pStyle w:val="Style40"/>
              <w:jc w:val="both"/>
              <w:rPr/>
            </w:pPr>
            <w:r>
              <w:rPr>
                <w:rFonts w:ascii="Times New Roman" w:hAnsi="Times New Roman"/>
              </w:rPr>
              <w:t>– </w:t>
            </w:r>
            <w:r>
              <w:rPr>
                <w:rFonts w:ascii="Times New Roman" w:hAnsi="Times New Roman"/>
              </w:rPr>
              <w:t>Телефон доверия по вопросам противодействия коррупции;</w:t>
            </w:r>
          </w:p>
          <w:p>
            <w:pPr>
              <w:pStyle w:val="Style40"/>
              <w:jc w:val="both"/>
              <w:rPr/>
            </w:pPr>
            <w:r>
              <w:rPr>
                <w:rFonts w:ascii="Times New Roman" w:hAnsi="Times New Roman"/>
              </w:rPr>
              <w:t xml:space="preserve">– </w:t>
            </w:r>
            <w:r>
              <w:rPr>
                <w:rFonts w:ascii="Times New Roman" w:hAnsi="Times New Roman"/>
              </w:rPr>
              <w:t xml:space="preserve">Обратная связь для сообщений о фактах коррупции. </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1"/>
              <w:ind w:left="-39" w:hanging="0"/>
              <w:jc w:val="center"/>
              <w:rPr>
                <w:rStyle w:val="Style12"/>
              </w:rPr>
            </w:pPr>
            <w:r>
              <w:rPr/>
            </w:r>
          </w:p>
          <w:p>
            <w:pPr>
              <w:pStyle w:val="Style41"/>
              <w:ind w:left="-39" w:hanging="0"/>
              <w:jc w:val="center"/>
              <w:rPr>
                <w:rStyle w:val="Style12"/>
              </w:rPr>
            </w:pPr>
            <w:r>
              <w:rPr/>
            </w:r>
          </w:p>
          <w:p>
            <w:pPr>
              <w:pStyle w:val="Style41"/>
              <w:ind w:left="-39" w:hanging="0"/>
              <w:jc w:val="center"/>
              <w:rPr/>
            </w:pPr>
            <w:r>
              <w:rPr>
                <w:rStyle w:val="Style12"/>
                <w:rFonts w:cs="Times New Roman" w:ascii="Times New Roman" w:hAnsi="Times New Roman"/>
                <w:b w:val="false"/>
                <w:bCs w:val="false"/>
                <w:color w:val="000000"/>
                <w:lang w:val="en-US"/>
              </w:rPr>
              <w:t>c</w:t>
            </w:r>
            <w:r>
              <w:rPr>
                <w:rStyle w:val="Style12"/>
                <w:rFonts w:cs="Times New Roman" w:ascii="Times New Roman" w:hAnsi="Times New Roman"/>
                <w:b w:val="false"/>
                <w:bCs w:val="false"/>
                <w:color w:val="000000"/>
              </w:rPr>
              <w:t>т. 9 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rPr>
            </w:pPr>
            <w:r>
              <w:rPr>
                <w:rFonts w:ascii="Times New Roman" w:hAnsi="Times New Roman"/>
              </w:rPr>
            </w:r>
          </w:p>
          <w:p>
            <w:pPr>
              <w:pStyle w:val="Style40"/>
              <w:jc w:val="both"/>
              <w:rPr>
                <w:rFonts w:ascii="Times New Roman" w:hAnsi="Times New Roman" w:cs="Times New Roman"/>
              </w:rPr>
            </w:pPr>
            <w:r>
              <w:rPr>
                <w:rFonts w:cs="Times New Roman" w:ascii="Times New Roman" w:hAnsi="Times New Roman"/>
              </w:rPr>
            </w:r>
          </w:p>
        </w:tc>
      </w:tr>
      <w:tr>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widowControl w:val="false"/>
              <w:numPr>
                <w:ilvl w:val="0"/>
                <w:numId w:val="0"/>
              </w:numPr>
              <w:spacing w:before="0" w:after="0"/>
              <w:contextualSpacing/>
              <w:jc w:val="center"/>
              <w:outlineLvl w:val="0"/>
              <w:rPr>
                <w:sz w:val="20"/>
                <w:szCs w:val="20"/>
              </w:rPr>
            </w:pPr>
            <w:r>
              <w:rPr>
                <w:rFonts w:cs="Times New Roman" w:ascii="Times New Roman" w:hAnsi="Times New Roman"/>
                <w:b/>
                <w:bCs/>
                <w:sz w:val="24"/>
                <w:szCs w:val="24"/>
              </w:rPr>
              <w:t>10. Порядок</w:t>
            </w:r>
            <w:r>
              <w:rPr>
                <w:rFonts w:ascii="Times New Roman" w:hAnsi="Times New Roman"/>
                <w:b/>
                <w:bCs/>
                <w:sz w:val="24"/>
                <w:szCs w:val="24"/>
              </w:rPr>
              <w:t xml:space="preserve"> взаимодействия с правоохранительными органами и иными государственными органами в целях противодействия коррупции</w:t>
            </w:r>
          </w:p>
          <w:p>
            <w:pPr>
              <w:pStyle w:val="Style40"/>
              <w:numPr>
                <w:ilvl w:val="0"/>
                <w:numId w:val="0"/>
              </w:numPr>
              <w:spacing w:before="0" w:after="0"/>
              <w:ind w:left="720" w:hanging="0"/>
              <w:contextualSpacing/>
              <w:jc w:val="center"/>
              <w:outlineLvl w:val="0"/>
              <w:rPr/>
            </w:pPr>
            <w:r>
              <w:rPr>
                <w:rStyle w:val="Style11"/>
                <w:rFonts w:eastAsia="Times New Roman" w:ascii="Times New Roman" w:hAnsi="Times New Roman"/>
                <w:color w:val="000000"/>
              </w:rPr>
              <w:t>Согласно п. 2 ч. 2 ст. 13.3</w:t>
            </w:r>
            <w:r>
              <w:rPr>
                <w:rFonts w:cs="Times New Roman" w:ascii="Times New Roman" w:hAnsi="Times New Roman"/>
              </w:rPr>
              <w:t xml:space="preserve"> Закона о противодействии коррупции меры по предупреждению коррупции, принимаемые в учреждении, могут включать </w:t>
            </w:r>
            <w:r>
              <w:rPr>
                <w:rStyle w:val="Style31"/>
                <w:rFonts w:cs="Times New Roman" w:ascii="Times New Roman" w:hAnsi="Times New Roman"/>
                <w:b/>
                <w:bCs/>
              </w:rPr>
              <w:t>сотрудничество организации с правоохранительными органами.</w:t>
            </w:r>
          </w:p>
          <w:p>
            <w:pPr>
              <w:pStyle w:val="Normal"/>
              <w:widowControl w:val="false"/>
              <w:numPr>
                <w:ilvl w:val="0"/>
                <w:numId w:val="0"/>
              </w:numPr>
              <w:spacing w:before="0" w:after="0"/>
              <w:ind w:left="720" w:hanging="0"/>
              <w:contextualSpacing/>
              <w:jc w:val="center"/>
              <w:outlineLvl w:val="0"/>
              <w:rPr>
                <w:sz w:val="20"/>
                <w:szCs w:val="20"/>
              </w:rPr>
            </w:pPr>
            <w:r>
              <w:rPr>
                <w:rFonts w:ascii="Times New Roman" w:hAnsi="Times New Roman"/>
                <w:sz w:val="24"/>
                <w:szCs w:val="24"/>
              </w:rPr>
              <w:t>Закрепление в должностных инструкциях соответствующих работников указанных функций, определение каналов связи.</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pPr>
            <w:r>
              <w:rPr>
                <w:rFonts w:cs="Times New Roman" w:ascii="Times New Roman" w:hAnsi="Times New Roman"/>
                <w:sz w:val="24"/>
                <w:szCs w:val="24"/>
              </w:rPr>
              <w:t xml:space="preserve">Взаимодействие с правоохранительными органами и иными государственными органами в целях </w:t>
            </w:r>
            <w:r>
              <w:rPr>
                <w:rStyle w:val="Style32"/>
                <w:rFonts w:cs="Times New Roman" w:ascii="Times New Roman" w:hAnsi="Times New Roman"/>
                <w:i w:val="false"/>
                <w:sz w:val="24"/>
                <w:szCs w:val="24"/>
              </w:rPr>
              <w:t>противодействия коррупции.</w:t>
            </w:r>
            <w:r>
              <w:rPr>
                <w:rFonts w:cs="Times New Roman" w:ascii="Times New Roman" w:hAnsi="Times New Roman"/>
                <w:sz w:val="24"/>
                <w:szCs w:val="24"/>
              </w:rPr>
              <w:t xml:space="preserve"> Закрепление в должностных инструкциях соответствующих работников указанных функций, определение каналов связи. </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Fonts w:cs="Times New Roman" w:ascii="Times New Roman" w:hAnsi="Times New Roman"/>
                <w:sz w:val="24"/>
                <w:szCs w:val="24"/>
              </w:rPr>
              <w:t xml:space="preserve">Взаимодействие с правоохранительными органами и иными государственными органами в целях </w:t>
            </w:r>
            <w:r>
              <w:rPr>
                <w:rStyle w:val="Style32"/>
                <w:rFonts w:cs="Times New Roman" w:ascii="Times New Roman" w:hAnsi="Times New Roman"/>
                <w:i w:val="false"/>
                <w:sz w:val="24"/>
                <w:szCs w:val="24"/>
              </w:rPr>
              <w:t xml:space="preserve">противодействия коррупции включено в раздел 11 </w:t>
            </w:r>
            <w:r>
              <w:rPr>
                <w:rFonts w:cs="Times New Roman" w:ascii="Times New Roman" w:hAnsi="Times New Roman"/>
                <w:sz w:val="24"/>
                <w:szCs w:val="24"/>
              </w:rPr>
              <w:t xml:space="preserve">«Сотрудничество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 </w:t>
            </w:r>
            <w:r>
              <w:rPr>
                <w:rFonts w:eastAsia="Times New Roman" w:cs="Times New Roman" w:ascii="Times New Roman" w:hAnsi="Times New Roman"/>
                <w:sz w:val="24"/>
                <w:szCs w:val="24"/>
              </w:rPr>
              <w:t>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r>
              <w:rPr>
                <w:rFonts w:cs="Times New Roman" w:ascii="Times New Roman" w:hAnsi="Times New Roman"/>
                <w:sz w:val="24"/>
                <w:szCs w:val="24"/>
              </w:rPr>
              <w:t xml:space="preserve"> утвержденного Приказом от 26 апреля 2022 года № 40</w:t>
            </w:r>
            <w:r>
              <w:rPr>
                <w:rFonts w:eastAsia="Times New Roman" w:cs="Times New Roman" w:ascii="Times New Roman" w:hAnsi="Times New Roman"/>
                <w:sz w:val="24"/>
                <w:szCs w:val="24"/>
              </w:rPr>
              <w:t>.</w:t>
            </w:r>
          </w:p>
          <w:p>
            <w:pPr>
              <w:pStyle w:val="Normal"/>
              <w:jc w:val="both"/>
              <w:rPr/>
            </w:pPr>
            <w:r>
              <w:rPr>
                <w:rFonts w:cs="Times New Roman" w:ascii="Times New Roman" w:hAnsi="Times New Roman"/>
                <w:b/>
                <w:bCs/>
                <w:sz w:val="24"/>
                <w:szCs w:val="24"/>
              </w:rPr>
              <w:t>Нарушений не выявлено</w:t>
            </w:r>
          </w:p>
          <w:p>
            <w:pPr>
              <w:pStyle w:val="Style40"/>
              <w:jc w:val="both"/>
              <w:rPr/>
            </w:pPr>
            <w:r>
              <w:rPr>
                <w:rFonts w:eastAsia="Times New Roman" w:cs="Times New Roman" w:ascii="Times New Roman" w:hAnsi="Times New Roman"/>
                <w:b/>
                <w:bCs/>
              </w:rPr>
              <w:t>Примечание:</w:t>
            </w:r>
            <w:r>
              <w:rPr>
                <w:rFonts w:eastAsia="Times New Roman" w:cs="Times New Roman" w:ascii="Times New Roman" w:hAnsi="Times New Roman"/>
              </w:rPr>
              <w:t xml:space="preserve"> сотрудники ознакомлены с Приказом от 26 апреля 2022 года № 40 «Об утверждении Положения об антикоррупционной политике Государственного бюджетного учреждения «Чукотский окружной комплексный Центр социального обслуживания населения».</w:t>
            </w:r>
          </w:p>
          <w:p>
            <w:pPr>
              <w:pStyle w:val="Style40"/>
              <w:jc w:val="both"/>
              <w:rPr>
                <w:rFonts w:ascii="Times New Roman" w:hAnsi="Times New Roman" w:eastAsia="Times New Roman" w:cs="Times New Roman"/>
              </w:rPr>
            </w:pPr>
            <w:r>
              <w:rPr>
                <w:rFonts w:eastAsia="Times New Roman" w:cs="Times New Roman" w:ascii="Times New Roman" w:hAnsi="Times New Roman"/>
              </w:rPr>
            </w:r>
          </w:p>
          <w:p>
            <w:pPr>
              <w:pStyle w:val="Style40"/>
              <w:jc w:val="both"/>
              <w:rPr/>
            </w:pPr>
            <w:r>
              <w:rPr>
                <w:rFonts w:cs="Times New Roman" w:ascii="Times New Roman" w:hAnsi="Times New Roman"/>
              </w:rPr>
              <w:t>В составе запрошенных Приказом Департамента социальной политики Чукотского автономного округа от 12 мая 2022 года № 419 документов, учреждение не представило Должностную инструкцию ответственного за профилактику коррупционных и иных правонарушений в учреждении и письменных пояснений по отсутствию документа.</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numPr>
                <w:ilvl w:val="0"/>
                <w:numId w:val="0"/>
              </w:numPr>
              <w:spacing w:before="108" w:after="108"/>
              <w:jc w:val="center"/>
              <w:outlineLvl w:val="0"/>
              <w:rPr>
                <w:rStyle w:val="Style11"/>
              </w:rPr>
            </w:pPr>
            <w:r>
              <w:rPr/>
            </w:r>
          </w:p>
          <w:p>
            <w:pPr>
              <w:pStyle w:val="Style40"/>
              <w:numPr>
                <w:ilvl w:val="0"/>
                <w:numId w:val="0"/>
              </w:numPr>
              <w:spacing w:before="108" w:after="108"/>
              <w:jc w:val="center"/>
              <w:outlineLvl w:val="0"/>
              <w:rPr/>
            </w:pPr>
            <w:r>
              <w:rPr>
                <w:rStyle w:val="Style11"/>
                <w:rFonts w:eastAsia="Times New Roman" w:ascii="Times New Roman" w:hAnsi="Times New Roman"/>
                <w:color w:val="000000"/>
              </w:rPr>
              <w:t>п. 2 ч. 2 ст. 13.3</w:t>
            </w:r>
            <w:r>
              <w:rPr>
                <w:rFonts w:cs="Times New Roman" w:ascii="Times New Roman" w:hAnsi="Times New Roman"/>
              </w:rPr>
              <w:t xml:space="preserve"> 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jc w:val="both"/>
              <w:rPr/>
            </w:pPr>
            <w:r>
              <w:rPr>
                <w:rFonts w:cs="Times New Roman" w:ascii="Times New Roman" w:hAnsi="Times New Roman"/>
                <w:sz w:val="24"/>
                <w:szCs w:val="24"/>
              </w:rPr>
              <w:t xml:space="preserve">Необходимо разработать должностную инструкцию ответственного (ответственных) за профилактику коррупционных и иных правонарушений в учреждении,  закрепив в должностных инструкциях соответствующих работников функции по взаимодействию с правоохранительными органами и иными государственными органами в целях </w:t>
            </w:r>
            <w:r>
              <w:rPr>
                <w:rStyle w:val="Style32"/>
                <w:rFonts w:cs="Times New Roman" w:ascii="Times New Roman" w:hAnsi="Times New Roman"/>
                <w:i w:val="false"/>
                <w:sz w:val="24"/>
                <w:szCs w:val="24"/>
              </w:rPr>
              <w:t>противодействия коррупции.</w:t>
            </w:r>
          </w:p>
        </w:tc>
      </w:tr>
      <w:tr>
        <w:trPr>
          <w:trHeight w:val="563"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spacing w:before="0" w:after="0"/>
              <w:contextualSpacing/>
              <w:jc w:val="center"/>
              <w:rPr>
                <w:rFonts w:ascii="Times New Roman" w:hAnsi="Times New Roman"/>
                <w:sz w:val="20"/>
                <w:szCs w:val="20"/>
              </w:rPr>
            </w:pPr>
            <w:r>
              <w:rPr>
                <w:rFonts w:cs="Times New Roman" w:ascii="Times New Roman" w:hAnsi="Times New Roman"/>
                <w:b/>
                <w:bCs/>
              </w:rPr>
              <w:t>11. Размещение</w:t>
            </w:r>
            <w:r>
              <w:rPr>
                <w:rFonts w:ascii="Times New Roman" w:hAnsi="Times New Roman"/>
                <w:b/>
                <w:bCs/>
              </w:rPr>
              <w:t xml:space="preserve"> на официальном сайте организации в информационно-телекоммуникационной сети «Интернет» информации об антикоррупционной деятельности</w:t>
            </w:r>
          </w:p>
          <w:p>
            <w:pPr>
              <w:pStyle w:val="Style40"/>
              <w:spacing w:before="0" w:after="0"/>
              <w:contextualSpacing/>
              <w:jc w:val="center"/>
              <w:rPr/>
            </w:pPr>
            <w:r>
              <w:rPr>
                <w:rFonts w:ascii="Times New Roman" w:hAnsi="Times New Roman"/>
              </w:rPr>
              <w:t xml:space="preserve">в соответствии с </w:t>
            </w:r>
            <w:r>
              <w:rPr>
                <w:rStyle w:val="Style31"/>
                <w:rFonts w:ascii="Times New Roman" w:hAnsi="Times New Roman"/>
                <w:lang w:eastAsia="zh-CN"/>
              </w:rPr>
              <w:t>п</w:t>
            </w:r>
            <w:r>
              <w:rPr>
                <w:rStyle w:val="Style11"/>
                <w:rFonts w:ascii="Times New Roman" w:hAnsi="Times New Roman"/>
                <w:color w:val="000000"/>
                <w:lang w:eastAsia="zh-CN"/>
              </w:rPr>
              <w:t>риказом Министерства труда и социальной защиты Российской Федерации от 7 октября 2013 года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от 7 октября 2013 года № 530н) и Методических рекомендаций Комиссии по координации работы по противодействию коррупции в Чукотском автономном округе от 4 апреля 2016 года.</w:t>
            </w:r>
          </w:p>
        </w:tc>
      </w:tr>
      <w:tr>
        <w:trPr>
          <w:trHeight w:val="2274" w:hRule="atLeast"/>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ind w:left="34" w:hanging="0"/>
              <w:jc w:val="both"/>
              <w:rPr/>
            </w:pPr>
            <w:r>
              <w:rPr>
                <w:rFonts w:ascii="Times New Roman" w:hAnsi="Times New Roman"/>
                <w:sz w:val="24"/>
                <w:szCs w:val="24"/>
              </w:rPr>
              <w:t xml:space="preserve">Наличие раздела </w:t>
            </w:r>
            <w:r>
              <w:rPr>
                <w:rStyle w:val="Style11"/>
                <w:rFonts w:ascii="Times New Roman" w:hAnsi="Times New Roman"/>
                <w:color w:val="000000"/>
                <w:sz w:val="24"/>
                <w:szCs w:val="24"/>
                <w:lang w:eastAsia="zh-CN"/>
              </w:rPr>
              <w:t>«Противодействие коррупции», соответствие его методическим рекомендациям, актуальность наполнения разделов</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3"/>
              <w:shd w:val="clear" w:fill="FFFFFF"/>
              <w:jc w:val="both"/>
              <w:rPr/>
            </w:pPr>
            <w:r>
              <w:rPr>
                <w:rStyle w:val="Style17"/>
                <w:color w:val="000000"/>
                <w:sz w:val="24"/>
                <w:szCs w:val="24"/>
                <w:u w:val="none"/>
              </w:rPr>
              <w:t xml:space="preserve">Проведен мониторинг сайта </w:t>
            </w:r>
            <w:r>
              <w:rPr>
                <w:sz w:val="24"/>
                <w:szCs w:val="24"/>
              </w:rPr>
              <w:t>https://cson-chukotka.ru/</w:t>
            </w:r>
          </w:p>
          <w:p>
            <w:pPr>
              <w:pStyle w:val="3"/>
              <w:shd w:val="clear" w:fill="FFFFFF"/>
              <w:jc w:val="both"/>
              <w:rPr/>
            </w:pPr>
            <w:r>
              <w:rPr>
                <w:rStyle w:val="Style17"/>
                <w:color w:val="000000"/>
                <w:sz w:val="24"/>
                <w:szCs w:val="24"/>
                <w:u w:val="none"/>
              </w:rPr>
              <w:t>в разделе «Противодействие коррупции».</w:t>
            </w:r>
          </w:p>
          <w:p>
            <w:pPr>
              <w:pStyle w:val="Style40"/>
              <w:shd w:val="clear" w:color="auto" w:fill="FFFFFF"/>
              <w:jc w:val="both"/>
              <w:rPr/>
            </w:pPr>
            <w:r>
              <w:rPr>
                <w:rStyle w:val="Style17"/>
                <w:rFonts w:ascii="Times New Roman" w:hAnsi="Times New Roman"/>
                <w:b/>
                <w:bCs/>
                <w:color w:val="000000"/>
                <w:u w:val="none"/>
              </w:rPr>
              <w:t>Нарушений не выявлено</w:t>
            </w:r>
          </w:p>
          <w:p>
            <w:pPr>
              <w:pStyle w:val="Style40"/>
              <w:shd w:val="clear" w:color="auto" w:fill="FFFFFF"/>
              <w:rPr/>
            </w:pPr>
            <w:r>
              <w:rPr/>
              <w:t xml:space="preserve">                                           </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jc w:val="center"/>
              <w:rPr/>
            </w:pPr>
            <w:r>
              <w:rPr>
                <w:rStyle w:val="Style11"/>
                <w:rFonts w:cs="Times New Roman" w:ascii="Times New Roman" w:hAnsi="Times New Roman"/>
                <w:color w:val="000000"/>
                <w:lang w:eastAsia="zh-CN"/>
              </w:rPr>
              <w:t>приказ от 7 октября 2013 года № 530н</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left w:w="30" w:type="dxa"/>
            </w:tcMar>
          </w:tcPr>
          <w:p>
            <w:pPr>
              <w:pStyle w:val="Normal"/>
              <w:spacing w:before="0" w:after="200"/>
              <w:jc w:val="both"/>
              <w:rPr/>
            </w:pPr>
            <w:bookmarkStart w:id="16" w:name="__DdeLink__4057_3870533915"/>
            <w:bookmarkEnd w:id="16"/>
            <w:r>
              <w:rPr>
                <w:rStyle w:val="Style11"/>
                <w:rFonts w:cs="Times New Roman" w:ascii="Times New Roman" w:hAnsi="Times New Roman"/>
                <w:bCs/>
                <w:color w:val="000000"/>
                <w:sz w:val="24"/>
                <w:szCs w:val="24"/>
                <w:lang w:eastAsia="zh-CN"/>
              </w:rPr>
              <w:t>Рекомендуем на постоянной основе ежеквартально пополнять и проводить мониторинг раздела «Противодействие коррупции» на актуальность размещаемой информации.</w:t>
            </w:r>
            <w:r>
              <w:rPr>
                <w:rFonts w:cs="Times New Roman" w:ascii="Times New Roman" w:hAnsi="Times New Roman"/>
                <w:sz w:val="24"/>
                <w:szCs w:val="24"/>
              </w:rPr>
              <w:t xml:space="preserve">                                   </w:t>
            </w:r>
          </w:p>
        </w:tc>
      </w:tr>
      <w:tr>
        <w:trPr>
          <w:trHeight w:val="565"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0"/>
              <w:ind w:left="390" w:hanging="0"/>
              <w:contextualSpacing/>
              <w:jc w:val="center"/>
              <w:rPr/>
            </w:pPr>
            <w:r>
              <w:rPr>
                <w:rStyle w:val="Style12"/>
                <w:rFonts w:cs="Times New Roman" w:ascii="Times New Roman" w:hAnsi="Times New Roman"/>
                <w:color w:val="000000"/>
                <w:sz w:val="24"/>
                <w:szCs w:val="24"/>
              </w:rPr>
              <w:t>12. Выявление</w:t>
            </w:r>
            <w:r>
              <w:rPr>
                <w:rFonts w:ascii="Times New Roman" w:hAnsi="Times New Roman"/>
                <w:b/>
                <w:bCs/>
                <w:sz w:val="24"/>
                <w:szCs w:val="24"/>
              </w:rPr>
              <w:t xml:space="preserve"> личной заинтересованности, предотвращение и урегулирование конфликта интересов при осуществлении закупок товаров, работ, услуг для обеспечения государственных и муниципальных нужд</w:t>
            </w:r>
          </w:p>
          <w:p>
            <w:pPr>
              <w:pStyle w:val="Normal"/>
              <w:spacing w:before="0" w:after="0"/>
              <w:ind w:left="57" w:firstLine="680"/>
              <w:contextualSpacing/>
              <w:jc w:val="center"/>
              <w:rPr/>
            </w:pPr>
            <w:r>
              <w:rPr>
                <w:rStyle w:val="Style11"/>
                <w:rFonts w:eastAsia="Times New Roman" w:cs="Arial" w:ascii="Times New Roman" w:hAnsi="Times New Roman"/>
                <w:color w:val="000000"/>
                <w:sz w:val="24"/>
                <w:szCs w:val="24"/>
              </w:rPr>
              <w:t>Согласно п. 5 ч. 2 ст. 13.3</w:t>
            </w:r>
            <w:r>
              <w:rPr>
                <w:rFonts w:cs="Times New Roman" w:ascii="Times New Roman" w:hAnsi="Times New Roman"/>
                <w:sz w:val="24"/>
                <w:szCs w:val="24"/>
              </w:rPr>
              <w:t xml:space="preserve"> Закона о противодействии коррупции меры по предупреждению коррупции, принимаемые в организации, могут включать </w:t>
            </w:r>
            <w:r>
              <w:rPr>
                <w:rStyle w:val="Style31"/>
                <w:rFonts w:cs="Times New Roman" w:ascii="Times New Roman" w:hAnsi="Times New Roman"/>
                <w:b/>
                <w:bCs/>
                <w:szCs w:val="24"/>
              </w:rPr>
              <w:t>предотвращение и урегулирование конфликта интересов.</w:t>
            </w:r>
          </w:p>
          <w:p>
            <w:pPr>
              <w:pStyle w:val="Normal"/>
              <w:spacing w:before="0" w:after="0"/>
              <w:ind w:left="57" w:firstLine="680"/>
              <w:contextualSpacing/>
              <w:jc w:val="center"/>
              <w:rPr/>
            </w:pPr>
            <w:r>
              <w:rPr>
                <w:rStyle w:val="Style12"/>
                <w:rFonts w:cs="Times New Roman" w:ascii="Times New Roman" w:hAnsi="Times New Roman"/>
                <w:b w:val="false"/>
                <w:bCs w:val="false"/>
                <w:color w:val="000000"/>
                <w:sz w:val="24"/>
                <w:szCs w:val="24"/>
              </w:rPr>
              <w:t>Ст. 11 Закона о противодействии коррупции установлен п</w:t>
            </w:r>
            <w:r>
              <w:rPr>
                <w:rFonts w:ascii="Times New Roman" w:hAnsi="Times New Roman"/>
                <w:sz w:val="24"/>
                <w:szCs w:val="24"/>
              </w:rPr>
              <w:t>орядок предотвращения и урегулирования конфликта интересов.</w:t>
            </w:r>
            <w:r>
              <w:rPr>
                <w:rStyle w:val="Style31"/>
                <w:rFonts w:cs="Times New Roman" w:ascii="Times New Roman" w:hAnsi="Times New Roman"/>
                <w:b/>
                <w:bCs/>
                <w:szCs w:val="24"/>
              </w:rPr>
              <w:t xml:space="preserve">                                                                                                                         </w:t>
            </w:r>
            <w:r>
              <w:rPr>
                <w:rFonts w:cs="Times New Roman" w:ascii="Times New Roman" w:hAnsi="Times New Roman"/>
                <w:i/>
                <w:sz w:val="24"/>
                <w:szCs w:val="24"/>
              </w:rPr>
              <w:t xml:space="preserve">                                                                                              </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rFonts w:ascii="Times New Roman" w:hAnsi="Times New Roman"/>
                <w:sz w:val="20"/>
                <w:szCs w:val="20"/>
              </w:rPr>
            </w:pPr>
            <w:r>
              <w:rPr>
                <w:rFonts w:cs="Times New Roman" w:ascii="Times New Roman" w:hAnsi="Times New Roman"/>
                <w:sz w:val="24"/>
                <w:szCs w:val="24"/>
              </w:rPr>
              <w:t>Приказ о проведении работы, направленной на выявление личной заинтересованности работников, которая приводит или может привести к конфликту интересов при осуществлении закупок товаров, работ, услуг для обеспечения государственных и муниципальных нужд</w:t>
            </w:r>
          </w:p>
        </w:tc>
        <w:tc>
          <w:tcPr>
            <w:tcW w:w="5970" w:type="dxa"/>
            <w:vMerge w:val="restart"/>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cs="Times New Roman" w:ascii="Times New Roman" w:hAnsi="Times New Roman"/>
              </w:rPr>
              <w:t>В составе запрошенных Приказом Департамента социальной политики Чукотского автономного округа от 12 мая 2022 года № 419 документов, Приказ о проведении работы, направленной на выявление личной заинтересованности работников, которая приводит или может привести к конфликту интересов при осуществлении закупок товаров, работ, услуг для обеспечения государственных и муниципальных нужд, Положение 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 и Положение об оценке коррупционных рисков при осуществлении закупок товаров, работ, услуг для обеспечения государственных или муниципальных нужд и письменных пояснений по отсутствию документа, отсутствуют.</w:t>
            </w:r>
          </w:p>
          <w:p>
            <w:pPr>
              <w:pStyle w:val="Style41"/>
              <w:ind w:left="34" w:hanging="19"/>
              <w:rPr/>
            </w:pPr>
            <w:r>
              <w:rPr>
                <w:rFonts w:cs="Times New Roman" w:ascii="Times New Roman" w:hAnsi="Times New Roman"/>
              </w:rPr>
              <w:t>Письмом Государственное бюджетное учреждение «Чукотский окружной комплексный Центр социального обслуживания населения» от 18 мая 2022 № 01-06/953, сообщает, что «</w:t>
            </w:r>
            <w:r>
              <w:rPr>
                <w:rFonts w:cs="Times New Roman" w:ascii="Times New Roman" w:hAnsi="Times New Roman"/>
                <w:i/>
                <w:iCs/>
              </w:rPr>
              <w:t xml:space="preserve">ГБУ «ЧОКЦСОН» осуществляет закупки согласно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 (далее — Закон № 44-ФЗ). Включение антикоррупционной оговорки в контракты по Закону № 44-ФЗ, не содержит требования об обязательном включении в проект контракта антикоррупционной оговорки. </w:t>
            </w:r>
          </w:p>
          <w:p>
            <w:pPr>
              <w:pStyle w:val="Style41"/>
              <w:ind w:left="34" w:hanging="19"/>
              <w:rPr/>
            </w:pPr>
            <w:r>
              <w:rPr>
                <w:rFonts w:cs="Times New Roman" w:ascii="Times New Roman" w:hAnsi="Times New Roman"/>
                <w:i/>
                <w:iCs/>
              </w:rPr>
              <w:t>При размещении извещений о проведении закупок путем проведения аукциона в электронной форме или запроса котировок в электронной форме (централизованно с Управлением государственных закупок по Чукотскому автономному округу), участникам обязательно указываются Требования к содержанию, составу заявки на участие в закупке в соответствии с Законом № 44-ФЗ, в котором обязательно присутствует пункт - «отсутствие между участник</w:t>
            </w:r>
            <w:r>
              <w:rPr>
                <w:rFonts w:cs="Times New Roman" w:ascii="Times New Roman" w:hAnsi="Times New Roman"/>
              </w:rPr>
              <w:t xml:space="preserve">ом </w:t>
            </w:r>
            <w:r>
              <w:rPr>
                <w:rFonts w:cs="Times New Roman" w:ascii="Times New Roman" w:hAnsi="Times New Roman"/>
                <w:i/>
                <w:iCs/>
              </w:rPr>
              <w:t>закупки и заказчиком конфликта интересов»</w:t>
            </w:r>
            <w:r>
              <w:rPr>
                <w:rFonts w:cs="Times New Roman" w:ascii="Times New Roman" w:hAnsi="Times New Roman"/>
              </w:rPr>
              <w:t xml:space="preserve">. </w:t>
            </w:r>
          </w:p>
        </w:tc>
        <w:tc>
          <w:tcPr>
            <w:tcW w:w="1917" w:type="dxa"/>
            <w:vMerge w:val="restart"/>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108" w:after="108"/>
              <w:ind w:left="57" w:hanging="0"/>
              <w:contextualSpacing/>
              <w:jc w:val="center"/>
              <w:rPr>
                <w:rFonts w:ascii="Times New Roman" w:hAnsi="Times New Roman" w:eastAsia="Times New Roman" w:cs="Arial"/>
                <w:sz w:val="24"/>
                <w:szCs w:val="24"/>
              </w:rPr>
            </w:pPr>
            <w:r>
              <w:rPr>
                <w:rStyle w:val="Style11"/>
                <w:rFonts w:eastAsia="Times New Roman" w:cs="Arial" w:ascii="Times New Roman" w:hAnsi="Times New Roman"/>
                <w:sz w:val="24"/>
                <w:szCs w:val="24"/>
              </w:rPr>
              <w:t xml:space="preserve">            </w:t>
            </w:r>
          </w:p>
          <w:p>
            <w:pPr>
              <w:pStyle w:val="Normal"/>
              <w:spacing w:before="108" w:after="108"/>
              <w:ind w:left="57" w:hanging="0"/>
              <w:contextualSpacing/>
              <w:jc w:val="center"/>
              <w:rPr>
                <w:rStyle w:val="Style11"/>
              </w:rPr>
            </w:pPr>
            <w:r>
              <w:rPr/>
            </w:r>
          </w:p>
          <w:p>
            <w:pPr>
              <w:pStyle w:val="Normal"/>
              <w:spacing w:before="108" w:after="108"/>
              <w:ind w:left="57" w:hanging="0"/>
              <w:contextualSpacing/>
              <w:jc w:val="center"/>
              <w:rPr/>
            </w:pPr>
            <w:r>
              <w:rPr>
                <w:rStyle w:val="Style11"/>
                <w:rFonts w:eastAsia="Times New Roman" w:cs="Arial" w:ascii="Times New Roman" w:hAnsi="Times New Roman"/>
                <w:color w:val="000000"/>
                <w:sz w:val="24"/>
                <w:szCs w:val="24"/>
              </w:rPr>
              <w:t>п. 5 ч. 2 ст. 13.3 и с</w:t>
            </w:r>
            <w:r>
              <w:rPr>
                <w:rStyle w:val="Style12"/>
                <w:rFonts w:eastAsia="Times New Roman" w:cs="Times New Roman" w:ascii="Times New Roman" w:hAnsi="Times New Roman"/>
                <w:b w:val="false"/>
                <w:bCs w:val="false"/>
                <w:color w:val="000000"/>
                <w:sz w:val="24"/>
                <w:szCs w:val="24"/>
              </w:rPr>
              <w:t>т. 11</w:t>
            </w:r>
            <w:r>
              <w:rPr>
                <w:rFonts w:cs="Times New Roman" w:ascii="Times New Roman" w:hAnsi="Times New Roman"/>
                <w:sz w:val="24"/>
                <w:szCs w:val="24"/>
              </w:rPr>
              <w:t xml:space="preserve"> 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rPr>
                <w:rFonts w:ascii="Times New Roman" w:hAnsi="Times New Roman" w:cs="Times New Roman"/>
                <w:b/>
                <w:b/>
                <w:bCs/>
                <w:i/>
                <w:i/>
              </w:rPr>
            </w:pPr>
            <w:r>
              <w:rPr>
                <w:rFonts w:cs="Times New Roman" w:ascii="Times New Roman" w:hAnsi="Times New Roman"/>
                <w:b/>
                <w:bCs/>
                <w:i/>
              </w:rPr>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sz w:val="20"/>
                <w:szCs w:val="20"/>
              </w:rPr>
            </w:pPr>
            <w:r>
              <w:rPr>
                <w:rFonts w:cs="Times New Roman" w:ascii="Times New Roman" w:hAnsi="Times New Roman"/>
                <w:sz w:val="24"/>
                <w:szCs w:val="24"/>
              </w:rPr>
              <w:t>Положение 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w:t>
            </w:r>
          </w:p>
        </w:tc>
        <w:tc>
          <w:tcPr>
            <w:tcW w:w="5970"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1"/>
              <w:ind w:left="34" w:hanging="19"/>
              <w:rPr/>
            </w:pPr>
            <w:r>
              <w:rPr/>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rPr>
                <w:rFonts w:ascii="Times New Roman" w:hAnsi="Times New Roman" w:cs="Times New Roman"/>
                <w:b/>
                <w:b/>
                <w:bCs/>
              </w:rPr>
            </w:pPr>
            <w:r>
              <w:rPr>
                <w:rFonts w:cs="Times New Roman" w:ascii="Times New Roman" w:hAnsi="Times New Roman"/>
                <w:b/>
                <w:bCs/>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rPr>
                <w:rFonts w:ascii="Times New Roman" w:hAnsi="Times New Roman" w:cs="Times New Roman"/>
                <w:b/>
                <w:b/>
                <w:bCs/>
                <w:i/>
                <w:i/>
              </w:rPr>
            </w:pPr>
            <w:r>
              <w:rPr>
                <w:rFonts w:cs="Times New Roman" w:ascii="Times New Roman" w:hAnsi="Times New Roman"/>
                <w:b/>
                <w:bCs/>
                <w:i/>
              </w:rPr>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sz w:val="20"/>
                <w:szCs w:val="20"/>
              </w:rPr>
            </w:pPr>
            <w:bookmarkStart w:id="17" w:name="__DdeLink__2239_2543792492"/>
            <w:bookmarkEnd w:id="17"/>
            <w:r>
              <w:rPr>
                <w:rFonts w:cs="Times New Roman" w:ascii="Times New Roman" w:hAnsi="Times New Roman"/>
                <w:sz w:val="24"/>
                <w:szCs w:val="24"/>
              </w:rPr>
              <w:t>Положение об оценке коррупционных рисков при осуществлении закупок товаров, работ, услуг для обеспечения государственных или муниципальных нужд</w:t>
            </w:r>
          </w:p>
        </w:tc>
        <w:tc>
          <w:tcPr>
            <w:tcW w:w="5970"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
          </w:p>
        </w:tc>
        <w:tc>
          <w:tcPr>
            <w:tcW w:w="1917" w:type="dxa"/>
            <w:vMerge w:val="continue"/>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rPr>
                <w:rFonts w:ascii="Times New Roman" w:hAnsi="Times New Roman" w:cs="Times New Roman"/>
                <w:b/>
                <w:b/>
                <w:bCs/>
              </w:rPr>
            </w:pPr>
            <w:r>
              <w:rPr>
                <w:rFonts w:cs="Times New Roman" w:ascii="Times New Roman" w:hAnsi="Times New Roman"/>
                <w:b/>
                <w:bCs/>
              </w:rPr>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rPr>
                <w:rFonts w:ascii="Times New Roman" w:hAnsi="Times New Roman" w:cs="Times New Roman"/>
                <w:b/>
                <w:b/>
                <w:bCs/>
                <w:i/>
                <w:i/>
              </w:rPr>
            </w:pPr>
            <w:r>
              <w:rPr>
                <w:rFonts w:cs="Times New Roman" w:ascii="Times New Roman" w:hAnsi="Times New Roman"/>
                <w:b/>
                <w:bCs/>
                <w:i/>
              </w:rPr>
            </w:r>
          </w:p>
        </w:tc>
      </w:tr>
      <w:tr>
        <w:trPr>
          <w:trHeight w:val="708" w:hRule="atLeast"/>
        </w:trPr>
        <w:tc>
          <w:tcPr>
            <w:tcW w:w="14794" w:type="dxa"/>
            <w:gridSpan w:val="4"/>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Style40"/>
              <w:ind w:left="390" w:hanging="0"/>
              <w:jc w:val="center"/>
              <w:rPr/>
            </w:pPr>
            <w:r>
              <w:rPr>
                <w:rStyle w:val="Style12"/>
                <w:rFonts w:cs="Times New Roman" w:ascii="Times New Roman" w:hAnsi="Times New Roman"/>
                <w:color w:val="000000"/>
              </w:rPr>
              <w:t>13. Прием</w:t>
            </w:r>
            <w:r>
              <w:rPr>
                <w:rFonts w:ascii="Times New Roman" w:hAnsi="Times New Roman"/>
                <w:b/>
                <w:bCs/>
              </w:rPr>
              <w:t xml:space="preserve"> на работу бывших государственных и муниципальных служащих</w:t>
            </w:r>
          </w:p>
          <w:p>
            <w:pPr>
              <w:pStyle w:val="Normal"/>
              <w:spacing w:before="0" w:after="200"/>
              <w:ind w:left="390" w:hanging="0"/>
              <w:jc w:val="center"/>
              <w:rPr/>
            </w:pPr>
            <w:r>
              <w:rPr>
                <w:rStyle w:val="Style11"/>
                <w:rFonts w:ascii="Times New Roman" w:hAnsi="Times New Roman"/>
                <w:color w:val="000000"/>
                <w:sz w:val="24"/>
                <w:szCs w:val="24"/>
              </w:rPr>
              <w:t>ч. 3 ст. 64.1</w:t>
            </w:r>
            <w:r>
              <w:rPr>
                <w:rStyle w:val="Style31"/>
                <w:rFonts w:ascii="Times New Roman" w:hAnsi="Times New Roman"/>
                <w:szCs w:val="24"/>
              </w:rPr>
              <w:t xml:space="preserve"> Трудового кодекса Российской Федерации от 30 декабря 2001 года № 197-ФЗ (далее – ТК РФ) и </w:t>
            </w:r>
            <w:r>
              <w:rPr>
                <w:rStyle w:val="Style11"/>
                <w:rFonts w:ascii="Times New Roman" w:hAnsi="Times New Roman"/>
                <w:color w:val="000000"/>
                <w:sz w:val="24"/>
                <w:szCs w:val="24"/>
              </w:rPr>
              <w:t>ч. 4 ст. 12</w:t>
            </w:r>
            <w:r>
              <w:rPr>
                <w:rStyle w:val="Style31"/>
                <w:rFonts w:ascii="Times New Roman" w:hAnsi="Times New Roman"/>
                <w:szCs w:val="24"/>
              </w:rPr>
              <w:t xml:space="preserve"> </w:t>
            </w:r>
            <w:bookmarkStart w:id="18" w:name="__DdeLink__1122_29780961949"/>
            <w:r>
              <w:rPr>
                <w:rStyle w:val="Style31"/>
                <w:rFonts w:ascii="Times New Roman" w:hAnsi="Times New Roman"/>
                <w:szCs w:val="24"/>
              </w:rPr>
              <w:t>Закона о противодействии коррупции</w:t>
            </w:r>
            <w:bookmarkEnd w:id="18"/>
            <w:r>
              <w:rPr>
                <w:rStyle w:val="Style31"/>
                <w:rFonts w:ascii="Times New Roman" w:hAnsi="Times New Roman"/>
                <w:szCs w:val="24"/>
              </w:rPr>
              <w:t xml:space="preserve"> (работодатель при заключении трудового договора с бывшим государственным или муниципальным служащим, чья прежняя должность включена в специальный перечень, в течение 2 лет после его увольнения с государственной или муниципальной службы обязан в десятидневный срок сообщить об этом представителю нанимателя (работодателю) служащего по последнему месту его службы).</w:t>
            </w:r>
          </w:p>
        </w:tc>
      </w:tr>
      <w:tr>
        <w:trPr/>
        <w:tc>
          <w:tcPr>
            <w:tcW w:w="2651"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Normal"/>
              <w:spacing w:before="0" w:after="200"/>
              <w:jc w:val="both"/>
              <w:rPr>
                <w:sz w:val="20"/>
                <w:szCs w:val="20"/>
              </w:rPr>
            </w:pPr>
            <w:r>
              <w:rPr>
                <w:rFonts w:cs="Times New Roman" w:ascii="Times New Roman" w:hAnsi="Times New Roman"/>
                <w:sz w:val="24"/>
                <w:szCs w:val="24"/>
              </w:rPr>
              <w:t>Копии сообщений (уведомлений) о заключении трудового договора с гражданином, замещавшим должность государственной (муниципальной) службы</w:t>
            </w:r>
          </w:p>
        </w:tc>
        <w:tc>
          <w:tcPr>
            <w:tcW w:w="5970"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jc w:val="both"/>
              <w:rPr/>
            </w:pPr>
            <w:r>
              <w:rPr>
                <w:rFonts w:cs="Times New Roman" w:ascii="Times New Roman" w:hAnsi="Times New Roman"/>
              </w:rPr>
              <w:t>– </w:t>
            </w:r>
            <w:r>
              <w:rPr>
                <w:rFonts w:cs="Times New Roman" w:ascii="Times New Roman" w:hAnsi="Times New Roman"/>
              </w:rPr>
              <w:t xml:space="preserve">Уведомление от 04 апреля 2022 года № 01-06/732 в Главное управление МЧС России по Калининградской области о приеме на работу гражданина, замещавшего должность государственной или муниципальной службы.                                                             </w:t>
            </w:r>
          </w:p>
          <w:p>
            <w:pPr>
              <w:pStyle w:val="Style40"/>
              <w:jc w:val="both"/>
              <w:rPr/>
            </w:pPr>
            <w:r>
              <w:rPr>
                <w:rFonts w:cs="Times New Roman" w:ascii="Times New Roman" w:hAnsi="Times New Roman"/>
              </w:rPr>
              <w:t>– </w:t>
            </w:r>
            <w:r>
              <w:rPr>
                <w:rFonts w:cs="Times New Roman" w:ascii="Times New Roman" w:hAnsi="Times New Roman"/>
              </w:rPr>
              <w:t>Уведомление от 14 апреля 2022 года № 01-06/802 в Провиденский районный суд Чукотского автономного округа о приеме на работу гражданина, замещавшего должность государственной или муниципальной службы.</w:t>
            </w:r>
          </w:p>
          <w:p>
            <w:pPr>
              <w:pStyle w:val="Style40"/>
              <w:jc w:val="both"/>
              <w:rPr/>
            </w:pPr>
            <w:r>
              <w:rPr>
                <w:rFonts w:cs="Times New Roman" w:ascii="Times New Roman" w:hAnsi="Times New Roman"/>
              </w:rPr>
              <w:t>– </w:t>
            </w:r>
            <w:r>
              <w:rPr>
                <w:rFonts w:cs="Times New Roman" w:ascii="Times New Roman" w:hAnsi="Times New Roman"/>
              </w:rPr>
              <w:t>Уведомление от 28 мая 2021 года № 01-06/828 в Департамент социальной политики Чукотского автономного округа о приеме на работу гражданина, замещавшего должность государственной или муниципальной службы.</w:t>
            </w:r>
          </w:p>
          <w:p>
            <w:pPr>
              <w:pStyle w:val="Style40"/>
              <w:jc w:val="both"/>
              <w:rPr/>
            </w:pPr>
            <w:r>
              <w:rPr>
                <w:rFonts w:cs="Times New Roman" w:ascii="Times New Roman" w:hAnsi="Times New Roman"/>
                <w:b/>
                <w:bCs/>
              </w:rPr>
              <w:t>Нарушений не выявлено</w:t>
            </w:r>
          </w:p>
        </w:tc>
        <w:tc>
          <w:tcPr>
            <w:tcW w:w="1917"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vAlign w:val="center"/>
          </w:tcPr>
          <w:p>
            <w:pPr>
              <w:pStyle w:val="Normal"/>
              <w:spacing w:before="0" w:after="200"/>
              <w:jc w:val="center"/>
              <w:rPr/>
            </w:pPr>
            <w:r>
              <w:rPr>
                <w:rStyle w:val="Style11"/>
                <w:rFonts w:cs="Times New Roman" w:ascii="Times New Roman" w:hAnsi="Times New Roman"/>
                <w:color w:val="000000"/>
                <w:sz w:val="24"/>
                <w:szCs w:val="24"/>
              </w:rPr>
              <w:t>ч. 3 ст. 64.1</w:t>
            </w:r>
            <w:r>
              <w:rPr>
                <w:rStyle w:val="Style31"/>
                <w:rFonts w:cs="Times New Roman" w:ascii="Times New Roman" w:hAnsi="Times New Roman"/>
                <w:szCs w:val="24"/>
              </w:rPr>
              <w:t xml:space="preserve"> ТК РФ и </w:t>
            </w:r>
            <w:r>
              <w:rPr>
                <w:rStyle w:val="Style11"/>
                <w:rFonts w:cs="Times New Roman" w:ascii="Times New Roman" w:hAnsi="Times New Roman"/>
                <w:color w:val="000000"/>
                <w:sz w:val="24"/>
                <w:szCs w:val="24"/>
              </w:rPr>
              <w:t xml:space="preserve">ч. 4 ст. 12 </w:t>
            </w:r>
            <w:r>
              <w:rPr>
                <w:rStyle w:val="Style31"/>
                <w:rFonts w:cs="Times New Roman" w:ascii="Times New Roman" w:hAnsi="Times New Roman"/>
                <w:szCs w:val="24"/>
              </w:rPr>
              <w:t>Закона о противодействии коррупции</w:t>
            </w:r>
          </w:p>
        </w:tc>
        <w:tc>
          <w:tcPr>
            <w:tcW w:w="4256" w:type="dxa"/>
            <w:tcBorders>
              <w:top w:val="single" w:sz="4" w:space="0" w:color="00000A"/>
              <w:left w:val="single" w:sz="4" w:space="0" w:color="00000A"/>
              <w:bottom w:val="single" w:sz="4" w:space="0" w:color="00000A"/>
              <w:right w:val="single" w:sz="4" w:space="0" w:color="00000A"/>
            </w:tcBorders>
            <w:shd w:color="auto" w:fill="auto" w:val="clear"/>
            <w:tcMar>
              <w:top w:w="0" w:type="dxa"/>
              <w:bottom w:w="0" w:type="dxa"/>
            </w:tcMar>
          </w:tcPr>
          <w:p>
            <w:pPr>
              <w:pStyle w:val="Style40"/>
              <w:rPr>
                <w:rFonts w:ascii="Times New Roman" w:hAnsi="Times New Roman" w:cs="Times New Roman"/>
              </w:rPr>
            </w:pPr>
            <w:r>
              <w:rPr>
                <w:rFonts w:cs="Times New Roman" w:ascii="Times New Roman" w:hAnsi="Times New Roman"/>
              </w:rPr>
            </w:r>
          </w:p>
        </w:tc>
      </w:tr>
    </w:tbl>
    <w:p>
      <w:pPr>
        <w:sectPr>
          <w:type w:val="nextPage"/>
          <w:pgSz w:orient="landscape" w:w="16838" w:h="11906"/>
          <w:pgMar w:left="1134" w:right="851" w:header="0" w:top="454" w:footer="0" w:bottom="851" w:gutter="0"/>
          <w:pgNumType w:fmt="decimal"/>
          <w:formProt w:val="false"/>
          <w:textDirection w:val="lrTb"/>
          <w:docGrid w:type="default" w:linePitch="360" w:charSpace="0"/>
        </w:sectPr>
        <w:pStyle w:val="Normal"/>
        <w:rPr/>
      </w:pPr>
      <w:r>
        <w:rPr/>
      </w:r>
    </w:p>
    <w:p>
      <w:pPr>
        <w:pStyle w:val="Normal"/>
        <w:spacing w:before="0" w:after="0"/>
        <w:ind w:firstLine="709"/>
        <w:contextualSpacing/>
        <w:jc w:val="both"/>
        <w:rPr>
          <w:sz w:val="24"/>
          <w:szCs w:val="24"/>
        </w:rPr>
      </w:pPr>
      <w:r>
        <w:rPr>
          <w:rFonts w:ascii="Times New Roman" w:hAnsi="Times New Roman"/>
          <w:bCs/>
          <w:color w:val="00000A"/>
          <w:sz w:val="28"/>
          <w:szCs w:val="28"/>
        </w:rPr>
        <w:t>В течение 30 календарных дней с момента получения настоящего Акта, необходимо устранить выявленные нарушения.</w:t>
      </w:r>
    </w:p>
    <w:p>
      <w:pPr>
        <w:pStyle w:val="21"/>
        <w:spacing w:before="0" w:after="0"/>
        <w:ind w:right="0" w:firstLine="709"/>
        <w:contextualSpacing/>
        <w:rPr>
          <w:sz w:val="24"/>
          <w:szCs w:val="24"/>
        </w:rPr>
      </w:pPr>
      <w:r>
        <w:rPr>
          <w:bCs/>
          <w:color w:val="00000A"/>
          <w:sz w:val="28"/>
          <w:szCs w:val="28"/>
        </w:rPr>
        <w:t>Предложения Государственному бюджетному учреждению «Чукотский окружной комплексный Центр социального обслуживания населения» по устранению замечаний, нарушений, выявленных в результате проведенной проверки</w:t>
      </w:r>
      <w:r>
        <w:rPr>
          <w:color w:val="00000A"/>
          <w:sz w:val="28"/>
          <w:szCs w:val="28"/>
        </w:rPr>
        <w:t>:</w:t>
      </w:r>
    </w:p>
    <w:p>
      <w:pPr>
        <w:pStyle w:val="Normal"/>
        <w:spacing w:before="0" w:after="0"/>
        <w:ind w:firstLine="709"/>
        <w:contextualSpacing/>
        <w:jc w:val="both"/>
        <w:rPr/>
      </w:pPr>
      <w:r>
        <w:rPr>
          <w:rStyle w:val="Style11"/>
          <w:rFonts w:cs="Times New Roman" w:ascii="Times New Roman" w:hAnsi="Times New Roman"/>
          <w:color w:val="000000"/>
          <w:sz w:val="28"/>
          <w:szCs w:val="28"/>
          <w:lang w:eastAsia="zh-CN"/>
        </w:rPr>
        <w:t>1. </w:t>
      </w:r>
      <w:r>
        <w:rPr>
          <w:rStyle w:val="Style31"/>
          <w:rFonts w:eastAsia="Calibri" w:cs="Times New Roman" w:ascii="Times New Roman" w:hAnsi="Times New Roman"/>
          <w:sz w:val="28"/>
          <w:szCs w:val="28"/>
          <w:lang w:eastAsia="zh-CN"/>
        </w:rPr>
        <w:t xml:space="preserve">Необходимо устранить выявленные нарушения путем внесения изменений в Приказ от 26 апреля 2022 года № 41 «Об утверждении Положения о комиссии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 а именно, утвердить состав </w:t>
      </w:r>
      <w:r>
        <w:rPr>
          <w:rStyle w:val="Style32"/>
          <w:rFonts w:eastAsia="Calibri" w:cs="Times New Roman" w:ascii="Times New Roman" w:hAnsi="Times New Roman"/>
          <w:i w:val="false"/>
          <w:iCs w:val="false"/>
          <w:sz w:val="28"/>
          <w:szCs w:val="28"/>
          <w:lang w:eastAsia="zh-CN"/>
        </w:rPr>
        <w:t>комиссии с</w:t>
      </w:r>
      <w:r>
        <w:rPr>
          <w:rStyle w:val="Style31"/>
          <w:rFonts w:eastAsia="Calibri" w:cs="Times New Roman" w:ascii="Times New Roman" w:hAnsi="Times New Roman"/>
          <w:sz w:val="28"/>
          <w:szCs w:val="28"/>
          <w:lang w:eastAsia="zh-CN"/>
        </w:rPr>
        <w:t xml:space="preserve"> указанием фамилии и инициалов</w:t>
      </w:r>
      <w:r>
        <w:rPr>
          <w:rStyle w:val="Style11"/>
          <w:rFonts w:cs="Times New Roman" w:ascii="Times New Roman" w:hAnsi="Times New Roman"/>
          <w:color w:val="000000"/>
          <w:sz w:val="28"/>
          <w:szCs w:val="28"/>
          <w:lang w:eastAsia="zh-CN"/>
        </w:rPr>
        <w:t xml:space="preserve"> должностных лиц, участвующих в составе комиссии.</w:t>
      </w:r>
    </w:p>
    <w:p>
      <w:pPr>
        <w:pStyle w:val="Normal"/>
        <w:spacing w:before="0" w:after="0"/>
        <w:ind w:firstLine="709"/>
        <w:contextualSpacing/>
        <w:jc w:val="both"/>
        <w:rPr/>
      </w:pPr>
      <w:r>
        <w:rPr>
          <w:rStyle w:val="Style11"/>
          <w:rFonts w:cs="Times New Roman" w:ascii="Times New Roman" w:hAnsi="Times New Roman"/>
          <w:color w:val="000000"/>
          <w:sz w:val="28"/>
          <w:szCs w:val="28"/>
          <w:lang w:eastAsia="zh-CN"/>
        </w:rPr>
        <w:t>2. Н</w:t>
      </w:r>
      <w:r>
        <w:rPr>
          <w:rStyle w:val="Style31"/>
          <w:rFonts w:eastAsia="Calibri" w:cs="Times New Roman" w:ascii="Times New Roman" w:hAnsi="Times New Roman"/>
          <w:sz w:val="28"/>
          <w:szCs w:val="28"/>
          <w:lang w:eastAsia="zh-CN"/>
        </w:rPr>
        <w:t>еобходимо устранить техническую опечатку в пункте 1.2 раздела 1 Положения о комиссии по профилактике и противодействию коррупции в Государственном бюджетном учреждении «Чукотский окружной комплексный Центр социального обслуживания населения», а именно: слова «нормативными актами Ростовской области» заменить словами «нормативными актами Чукотского автономного округа».</w:t>
      </w:r>
    </w:p>
    <w:p>
      <w:pPr>
        <w:pStyle w:val="Normal"/>
        <w:spacing w:before="0" w:after="0"/>
        <w:ind w:firstLine="709"/>
        <w:contextualSpacing/>
        <w:jc w:val="both"/>
        <w:rPr/>
      </w:pPr>
      <w:r>
        <w:rPr>
          <w:rStyle w:val="Style31"/>
          <w:rFonts w:eastAsia="Calibri" w:cs="Times New Roman" w:ascii="Times New Roman" w:hAnsi="Times New Roman"/>
          <w:sz w:val="28"/>
          <w:szCs w:val="28"/>
          <w:lang w:eastAsia="zh-CN"/>
        </w:rPr>
        <w:t>3. Необходимо разработать должностную инструкцию ответственного за профилактику коррупционных и иных правонарушений в учреждении.</w:t>
      </w:r>
    </w:p>
    <w:p>
      <w:pPr>
        <w:pStyle w:val="Normal"/>
        <w:spacing w:before="0" w:after="0"/>
        <w:ind w:firstLine="709"/>
        <w:contextualSpacing/>
        <w:jc w:val="both"/>
        <w:rPr/>
      </w:pPr>
      <w:r>
        <w:rPr>
          <w:rStyle w:val="Style31"/>
          <w:rFonts w:eastAsia="Calibri" w:cs="Times New Roman" w:ascii="Times New Roman" w:hAnsi="Times New Roman"/>
          <w:sz w:val="28"/>
          <w:szCs w:val="28"/>
          <w:lang w:eastAsia="zh-CN"/>
        </w:rPr>
        <w:t>4. </w:t>
      </w:r>
      <w:r>
        <w:rPr>
          <w:rStyle w:val="Style31"/>
          <w:rFonts w:eastAsia="Calibri" w:cs="Times New Roman" w:ascii="Times New Roman" w:hAnsi="Times New Roman"/>
          <w:sz w:val="28"/>
          <w:szCs w:val="28"/>
        </w:rPr>
        <w:t>Необходимо составить карту коррупционных рисков, которая поможет построить эффективную (адресную) систему мер противодействия коррупции, при этом позволив сэкономить ресурсы учреждения исключив избыточные меры из его антикоррупционной политики (в соответствии с абзацем 3 пункта 7.2 раздела 7 Антикоррупционной политики).</w:t>
      </w:r>
    </w:p>
    <w:p>
      <w:pPr>
        <w:pStyle w:val="Normal"/>
        <w:spacing w:before="0" w:after="0"/>
        <w:ind w:firstLine="709"/>
        <w:contextualSpacing/>
        <w:jc w:val="both"/>
        <w:rPr/>
      </w:pPr>
      <w:r>
        <w:rPr>
          <w:rStyle w:val="Style31"/>
          <w:rFonts w:eastAsia="Calibri" w:cs="Times New Roman" w:ascii="Times New Roman" w:hAnsi="Times New Roman"/>
          <w:sz w:val="28"/>
          <w:szCs w:val="28"/>
        </w:rPr>
        <w:t>5. После разработки карты коррупционных рисков необходимо сделать отчет (протокол) о проведении оценки коррупционных рисков.</w:t>
      </w:r>
    </w:p>
    <w:p>
      <w:pPr>
        <w:pStyle w:val="Normal"/>
        <w:spacing w:before="0" w:after="0"/>
        <w:ind w:firstLine="709"/>
        <w:contextualSpacing/>
        <w:jc w:val="both"/>
        <w:rPr/>
      </w:pPr>
      <w:r>
        <w:rPr>
          <w:rStyle w:val="Style31"/>
          <w:rFonts w:eastAsia="Calibri" w:cs="Times New Roman" w:ascii="Times New Roman" w:hAnsi="Times New Roman"/>
          <w:sz w:val="28"/>
          <w:szCs w:val="28"/>
          <w:lang w:eastAsia="zh-CN"/>
        </w:rPr>
        <w:t xml:space="preserve">6. Рекомендовано пункт 1.4 раздела 1 Положения об антикоррупционной </w:t>
      </w:r>
      <w:r>
        <w:rPr>
          <w:rStyle w:val="Style31"/>
          <w:rFonts w:eastAsia="Times New Roman" w:cs="Times New Roman" w:ascii="Times New Roman" w:hAnsi="Times New Roman"/>
          <w:sz w:val="28"/>
          <w:szCs w:val="28"/>
          <w:lang w:eastAsia="zh-CN"/>
        </w:rPr>
        <w:t>политике Государственного бюджетного учреждения «Чукотский окружной комплексный Центр социального обслуживания населения», вынести в отдельный раздел «Термины и определения» или «Используемые понятия и определения».</w:t>
      </w:r>
    </w:p>
    <w:p>
      <w:pPr>
        <w:pStyle w:val="Normal"/>
        <w:spacing w:before="0" w:after="0"/>
        <w:ind w:firstLine="709"/>
        <w:contextualSpacing/>
        <w:jc w:val="both"/>
        <w:rPr/>
      </w:pPr>
      <w:r>
        <w:rPr>
          <w:rStyle w:val="Style31"/>
          <w:rFonts w:eastAsia="Times New Roman" w:cs="Times New Roman" w:ascii="Times New Roman" w:hAnsi="Times New Roman"/>
          <w:sz w:val="28"/>
          <w:szCs w:val="28"/>
          <w:lang w:eastAsia="zh-CN"/>
        </w:rPr>
        <w:t>7. </w:t>
      </w:r>
      <w:r>
        <w:rPr>
          <w:rStyle w:val="Style31"/>
          <w:rFonts w:eastAsia="Calibri" w:cs="Times New Roman" w:ascii="Times New Roman" w:hAnsi="Times New Roman"/>
          <w:sz w:val="28"/>
          <w:szCs w:val="28"/>
          <w:lang w:eastAsia="zh-CN"/>
        </w:rPr>
        <w:t>Рекомендовано</w:t>
      </w:r>
      <w:r>
        <w:rPr>
          <w:rStyle w:val="Style31"/>
          <w:rFonts w:eastAsia="Times New Roman" w:cs="Times New Roman" w:ascii="Times New Roman" w:hAnsi="Times New Roman"/>
          <w:sz w:val="28"/>
          <w:szCs w:val="28"/>
          <w:lang w:eastAsia="zh-CN"/>
        </w:rPr>
        <w:t xml:space="preserve"> разработать Декларацию конфликта интересов в соответствии с </w:t>
      </w:r>
      <w:r>
        <w:rPr>
          <w:rStyle w:val="Style31"/>
          <w:rFonts w:eastAsia="Times New Roman" w:cs="Times New Roman" w:ascii="Times New Roman" w:hAnsi="Times New Roman"/>
          <w:kern w:val="2"/>
          <w:sz w:val="28"/>
          <w:szCs w:val="28"/>
          <w:lang w:eastAsia="zh-CN"/>
        </w:rPr>
        <w:t>Методическими рекомендациями по организации работы по предупреждению и противодействию коррупции в государственных (муниципальных) учреждениях (предприятиях), подведомственных органам исполнительной власти Чукотского автономного округа и органам местного самоуправления Чукотского автономного округа,</w:t>
      </w:r>
      <w:r>
        <w:rPr>
          <w:rStyle w:val="Style31"/>
          <w:rFonts w:eastAsia="Times New Roman" w:cs="Times New Roman" w:ascii="Times New Roman" w:hAnsi="Times New Roman"/>
          <w:sz w:val="28"/>
          <w:szCs w:val="28"/>
          <w:lang w:eastAsia="zh-CN"/>
        </w:rPr>
        <w:t xml:space="preserve"> </w:t>
      </w:r>
      <w:r>
        <w:rPr>
          <w:rStyle w:val="Style31"/>
          <w:rFonts w:eastAsia="Times New Roman" w:cs="Times New Roman" w:ascii="Times New Roman" w:hAnsi="Times New Roman"/>
          <w:kern w:val="2"/>
          <w:sz w:val="28"/>
          <w:szCs w:val="28"/>
          <w:lang w:eastAsia="zh-CN"/>
        </w:rPr>
        <w:t>одобренными Комиссией по координации работы по противодействию коррупции в Чукотском автономном округе (протокол от 10 октября 2016 года № 4).</w:t>
      </w:r>
    </w:p>
    <w:p>
      <w:pPr>
        <w:pStyle w:val="Normal"/>
        <w:spacing w:before="0" w:after="0"/>
        <w:ind w:firstLine="709"/>
        <w:contextualSpacing/>
        <w:jc w:val="both"/>
        <w:rPr/>
      </w:pPr>
      <w:r>
        <w:rPr>
          <w:rStyle w:val="Style31"/>
          <w:rFonts w:eastAsia="Times New Roman" w:cs="Times New Roman" w:ascii="Times New Roman" w:hAnsi="Times New Roman"/>
          <w:kern w:val="2"/>
          <w:sz w:val="28"/>
          <w:szCs w:val="28"/>
          <w:lang w:eastAsia="zh-CN"/>
        </w:rPr>
        <w:t>8. </w:t>
      </w:r>
      <w:r>
        <w:rPr>
          <w:rStyle w:val="Style31"/>
          <w:rFonts w:eastAsia="Calibri" w:cs="Times New Roman" w:ascii="Times New Roman" w:hAnsi="Times New Roman"/>
          <w:kern w:val="2"/>
          <w:sz w:val="28"/>
          <w:szCs w:val="28"/>
          <w:lang w:eastAsia="zh-CN"/>
        </w:rPr>
        <w:t>Рекомендовано</w:t>
      </w:r>
      <w:r>
        <w:rPr>
          <w:rStyle w:val="Style11"/>
          <w:rFonts w:eastAsia="Times New Roman" w:cs="Times New Roman" w:ascii="Times New Roman" w:hAnsi="Times New Roman"/>
          <w:bCs/>
          <w:color w:val="000000"/>
          <w:kern w:val="2"/>
          <w:sz w:val="28"/>
          <w:szCs w:val="28"/>
          <w:lang w:eastAsia="zh-CN"/>
        </w:rPr>
        <w:t xml:space="preserve"> на постоянной основе ежеквартально пополнять и проводить мониторинг раздела «Противодействие коррупции» на актуальность размещаемой информации.</w:t>
      </w:r>
    </w:p>
    <w:p>
      <w:pPr>
        <w:pStyle w:val="21"/>
        <w:spacing w:before="0" w:after="0"/>
        <w:ind w:right="0" w:firstLine="709"/>
        <w:contextualSpacing/>
        <w:rPr>
          <w:sz w:val="26"/>
          <w:szCs w:val="26"/>
        </w:rPr>
      </w:pPr>
      <w:r>
        <w:rPr>
          <w:sz w:val="28"/>
          <w:szCs w:val="28"/>
        </w:rPr>
        <w:t xml:space="preserve">9. Знакомить работников с приказами под подпись, если работник отказывается ознакомиться с приказом под подпись, то составлять соответствующий акт. </w:t>
      </w:r>
    </w:p>
    <w:p>
      <w:pPr>
        <w:pStyle w:val="NormalWeb"/>
        <w:spacing w:lineRule="auto" w:line="240" w:before="280" w:after="0"/>
        <w:ind w:firstLine="709"/>
        <w:jc w:val="both"/>
        <w:rPr>
          <w:sz w:val="28"/>
          <w:szCs w:val="28"/>
        </w:rPr>
      </w:pPr>
      <w:bookmarkStart w:id="19" w:name="_GoBack"/>
      <w:bookmarkEnd w:id="19"/>
      <w:r>
        <w:rPr>
          <w:sz w:val="28"/>
          <w:szCs w:val="28"/>
        </w:rPr>
        <w:t xml:space="preserve">Акт составлен в </w:t>
      </w:r>
      <w:r>
        <w:rPr>
          <w:sz w:val="28"/>
          <w:szCs w:val="28"/>
          <w:u w:val="single"/>
        </w:rPr>
        <w:t xml:space="preserve"> 2 </w:t>
      </w:r>
      <w:r>
        <w:rPr>
          <w:sz w:val="28"/>
          <w:szCs w:val="28"/>
        </w:rPr>
        <w:t xml:space="preserve"> экземплярах, имеющих равную юридическую силу: 1-й экз. – Отделу дополнительного пенсионного обеспечения и государственной службы Департамента социальной политики Чукотского автономного округа, 2-й экз. – Государственному бюджетному учреждению «Чукотский окружной комплексный Центр социального обслуживания населения».</w:t>
      </w:r>
    </w:p>
    <w:p>
      <w:pPr>
        <w:pStyle w:val="21"/>
        <w:spacing w:before="0" w:after="0"/>
        <w:ind w:right="0" w:firstLine="709"/>
        <w:contextualSpacing/>
        <w:rPr>
          <w:sz w:val="28"/>
          <w:szCs w:val="28"/>
        </w:rPr>
      </w:pPr>
      <w:r>
        <w:rPr>
          <w:sz w:val="28"/>
          <w:szCs w:val="28"/>
        </w:rPr>
      </w:r>
    </w:p>
    <w:p>
      <w:pPr>
        <w:pStyle w:val="Normal"/>
        <w:jc w:val="both"/>
        <w:rPr>
          <w:rFonts w:ascii="Times New Roman" w:hAnsi="Times New Roman" w:cs="Times New Roman"/>
          <w:sz w:val="28"/>
          <w:szCs w:val="28"/>
        </w:rPr>
      </w:pPr>
      <w:r>
        <w:rPr/>
      </w:r>
    </w:p>
    <w:p>
      <w:pPr>
        <w:pStyle w:val="ListParagraph"/>
        <w:spacing w:before="0" w:after="0"/>
        <w:ind w:left="0" w:hanging="0"/>
        <w:contextualSpacing/>
        <w:rPr/>
      </w:pPr>
      <w:r>
        <w:rPr/>
      </w:r>
    </w:p>
    <w:p>
      <w:pPr>
        <w:pStyle w:val="ListParagraph"/>
        <w:spacing w:before="0" w:after="0"/>
        <w:ind w:left="0" w:hanging="0"/>
        <w:contextualSpacing/>
        <w:rPr/>
      </w:pPr>
      <w:r>
        <w:rPr/>
      </w:r>
    </w:p>
    <w:p>
      <w:pPr>
        <w:pStyle w:val="ListParagraph"/>
        <w:spacing w:before="0" w:after="0"/>
        <w:ind w:left="0" w:hanging="0"/>
        <w:contextualSpacing/>
        <w:rPr/>
      </w:pPr>
      <w:r>
        <w:rPr/>
      </w:r>
    </w:p>
    <w:p>
      <w:pPr>
        <w:pStyle w:val="ListParagraph"/>
        <w:spacing w:before="0" w:after="0"/>
        <w:ind w:left="0" w:hanging="0"/>
        <w:contextualSpacing/>
        <w:rPr/>
      </w:pPr>
      <w:r>
        <w:rPr/>
      </w:r>
    </w:p>
    <w:p>
      <w:pPr>
        <w:pStyle w:val="ListParagraph"/>
        <w:spacing w:before="0" w:after="0"/>
        <w:ind w:left="0" w:hanging="0"/>
        <w:contextualSpacing/>
        <w:jc w:val="left"/>
        <w:rPr/>
      </w:pPr>
      <w:r>
        <w:rPr/>
        <w:t xml:space="preserve">                                                                                             </w:t>
      </w:r>
    </w:p>
    <w:sectPr>
      <w:type w:val="nextPage"/>
      <w:pgSz w:w="11906" w:h="16838"/>
      <w:pgMar w:left="1531" w:right="709" w:header="0" w:top="454"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Liberation Mono">
    <w:altName w:val="Courier New"/>
    <w:charset w:val="cc"/>
    <w:family w:val="roman"/>
    <w:pitch w:val="variable"/>
  </w:font>
  <w:font w:name="PT Serif">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Calibri" w:hAnsi="Calibri" w:eastAsia="" w:cs=""/>
      <w:color w:val="000000"/>
      <w:kern w:val="0"/>
      <w:sz w:val="22"/>
      <w:szCs w:val="22"/>
      <w:lang w:val="ru-RU" w:eastAsia="ru-RU" w:bidi="ar-SA"/>
    </w:rPr>
  </w:style>
  <w:style w:type="paragraph" w:styleId="1">
    <w:name w:val="Heading 1"/>
    <w:basedOn w:val="Normal"/>
    <w:uiPriority w:val="99"/>
    <w:qFormat/>
    <w:rsid w:val="00836d09"/>
    <w:pPr>
      <w:spacing w:before="108" w:after="108"/>
      <w:jc w:val="center"/>
      <w:outlineLvl w:val="0"/>
    </w:pPr>
    <w:rPr>
      <w:rFonts w:ascii="Arial" w:hAnsi="Arial" w:cs="Arial"/>
      <w:b/>
      <w:bCs/>
      <w:color w:val="26282F"/>
      <w:sz w:val="24"/>
      <w:szCs w:val="24"/>
    </w:rPr>
  </w:style>
  <w:style w:type="paragraph" w:styleId="2">
    <w:name w:val="Heading 2"/>
    <w:basedOn w:val="Style34"/>
    <w:qFormat/>
    <w:pPr>
      <w:outlineLvl w:val="1"/>
    </w:pPr>
    <w:rPr/>
  </w:style>
  <w:style w:type="paragraph" w:styleId="5">
    <w:name w:val="Heading 5"/>
    <w:basedOn w:val="Style34"/>
    <w:next w:val="Style35"/>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rsid w:val="000724c2"/>
    <w:rPr>
      <w:rFonts w:ascii="Arial" w:hAnsi="Arial" w:cs="Arial"/>
      <w:b/>
      <w:bCs/>
      <w:color w:val="26282F"/>
      <w:sz w:val="24"/>
      <w:szCs w:val="24"/>
    </w:rPr>
  </w:style>
  <w:style w:type="character" w:styleId="Style11" w:customStyle="1">
    <w:name w:val="Гипертекстовая ссылка"/>
    <w:basedOn w:val="DefaultParagraphFont"/>
    <w:uiPriority w:val="99"/>
    <w:qFormat/>
    <w:rsid w:val="000724c2"/>
    <w:rPr>
      <w:color w:val="106BBE"/>
    </w:rPr>
  </w:style>
  <w:style w:type="character" w:styleId="Style12" w:customStyle="1">
    <w:name w:val="Цветовое выделение"/>
    <w:uiPriority w:val="99"/>
    <w:qFormat/>
    <w:rsid w:val="008237d8"/>
    <w:rPr>
      <w:b/>
      <w:bCs/>
      <w:color w:val="26282F"/>
    </w:rPr>
  </w:style>
  <w:style w:type="character" w:styleId="Style13" w:customStyle="1">
    <w:name w:val="Продолжение ссылки"/>
    <w:basedOn w:val="Style11"/>
    <w:uiPriority w:val="99"/>
    <w:qFormat/>
    <w:rsid w:val="00751b6d"/>
    <w:rPr>
      <w:color w:val="106BBE"/>
    </w:rPr>
  </w:style>
  <w:style w:type="character" w:styleId="Style14" w:customStyle="1">
    <w:name w:val="Верхний колонтитул Знак"/>
    <w:basedOn w:val="DefaultParagraphFont"/>
    <w:uiPriority w:val="99"/>
    <w:semiHidden/>
    <w:qFormat/>
    <w:rsid w:val="00aa7217"/>
    <w:rPr/>
  </w:style>
  <w:style w:type="character" w:styleId="Style15" w:customStyle="1">
    <w:name w:val="Нижний колонтитул Знак"/>
    <w:basedOn w:val="DefaultParagraphFont"/>
    <w:uiPriority w:val="99"/>
    <w:semiHidden/>
    <w:qFormat/>
    <w:rsid w:val="00aa7217"/>
    <w:rPr/>
  </w:style>
  <w:style w:type="character" w:styleId="Style16" w:customStyle="1">
    <w:name w:val="Название Знак"/>
    <w:basedOn w:val="DefaultParagraphFont"/>
    <w:uiPriority w:val="99"/>
    <w:qFormat/>
    <w:rsid w:val="005160a4"/>
    <w:rPr>
      <w:rFonts w:ascii="Times New Roman" w:hAnsi="Times New Roman" w:eastAsia="Times New Roman" w:cs="Times New Roman"/>
      <w:sz w:val="28"/>
      <w:szCs w:val="28"/>
    </w:rPr>
  </w:style>
  <w:style w:type="character" w:styleId="Style17" w:customStyle="1">
    <w:name w:val="Интернет-ссылка"/>
    <w:basedOn w:val="DefaultParagraphFont"/>
    <w:qFormat/>
    <w:rPr>
      <w:color w:val="0066CC"/>
      <w:u w:val="single"/>
    </w:rPr>
  </w:style>
  <w:style w:type="character" w:styleId="111" w:customStyle="1">
    <w:name w:val="Заголовок 1 Знак1"/>
    <w:basedOn w:val="DefaultParagraphFont"/>
    <w:uiPriority w:val="99"/>
    <w:qFormat/>
    <w:rsid w:val="00293004"/>
    <w:rPr>
      <w:rFonts w:ascii="Cambria" w:hAnsi="Cambria" w:eastAsia="" w:cs="" w:asciiTheme="majorHAnsi" w:cstheme="majorBidi" w:eastAsiaTheme="majorEastAsia" w:hAnsiTheme="majorHAnsi"/>
      <w:b/>
      <w:bCs/>
      <w:color w:val="365F91" w:themeColor="accent1" w:themeShade="bf"/>
      <w:sz w:val="28"/>
      <w:szCs w:val="28"/>
    </w:rPr>
  </w:style>
  <w:style w:type="character" w:styleId="12" w:customStyle="1">
    <w:name w:val="Заголовок 1 Знак2"/>
    <w:basedOn w:val="DefaultParagraphFont"/>
    <w:uiPriority w:val="99"/>
    <w:qFormat/>
    <w:rsid w:val="00836d09"/>
    <w:rPr>
      <w:rFonts w:ascii="Cambria" w:hAnsi="Cambria" w:eastAsia="" w:cs="" w:asciiTheme="majorHAnsi" w:cstheme="majorBidi" w:eastAsiaTheme="majorEastAsia" w:hAnsiTheme="majorHAnsi"/>
      <w:b/>
      <w:bCs/>
      <w:color w:val="365F91" w:themeColor="accent1" w:themeShade="bf"/>
      <w:sz w:val="28"/>
      <w:szCs w:val="28"/>
    </w:rPr>
  </w:style>
  <w:style w:type="character" w:styleId="Style18" w:customStyle="1">
    <w:name w:val="Утратил силу"/>
    <w:qFormat/>
    <w:rPr>
      <w:b w:val="false"/>
      <w:strike/>
      <w:color w:val="666600"/>
    </w:rPr>
  </w:style>
  <w:style w:type="character" w:styleId="Style19" w:customStyle="1">
    <w:name w:val="Найденные слова"/>
    <w:qFormat/>
    <w:rPr>
      <w:shd w:fill="FFF580" w:val="clear"/>
    </w:rPr>
  </w:style>
  <w:style w:type="character" w:styleId="Style20" w:customStyle="1">
    <w:name w:val="Не вступил в силу"/>
    <w:qFormat/>
    <w:rPr>
      <w:color w:val="000000"/>
      <w:shd w:fill="D8EDE8" w:val="clear"/>
    </w:rPr>
  </w:style>
  <w:style w:type="character" w:styleId="Style21" w:customStyle="1">
    <w:name w:val="Опечатки"/>
    <w:qFormat/>
    <w:rPr>
      <w:color w:val="FF0000"/>
    </w:rPr>
  </w:style>
  <w:style w:type="character" w:styleId="Style22" w:customStyle="1">
    <w:name w:val="Активная гипертекстовая ссылка"/>
    <w:basedOn w:val="Style11"/>
    <w:qFormat/>
    <w:rPr>
      <w:color w:val="106BBE"/>
      <w:u w:val="single"/>
    </w:rPr>
  </w:style>
  <w:style w:type="character" w:styleId="Style23" w:customStyle="1">
    <w:name w:val="Сравнение редакций. Добавленный фрагмент"/>
    <w:basedOn w:val="Style30"/>
    <w:qFormat/>
    <w:rPr>
      <w:color w:val="000000"/>
      <w:shd w:fill="C1D7FF" w:val="clear"/>
    </w:rPr>
  </w:style>
  <w:style w:type="character" w:styleId="Style24" w:customStyle="1">
    <w:name w:val="Сравнение редакций. Удаленный фрагмент"/>
    <w:basedOn w:val="Style30"/>
    <w:qFormat/>
    <w:rPr>
      <w:color w:val="000000"/>
      <w:shd w:fill="C4C413" w:val="clear"/>
    </w:rPr>
  </w:style>
  <w:style w:type="character" w:styleId="Style25" w:customStyle="1">
    <w:name w:val="Заголовок своего сообщения"/>
    <w:qFormat/>
    <w:rPr>
      <w:b/>
      <w:color w:val="26282F"/>
    </w:rPr>
  </w:style>
  <w:style w:type="character" w:styleId="Style26" w:customStyle="1">
    <w:name w:val="Заголовок чужого сообщения"/>
    <w:qFormat/>
    <w:rPr>
      <w:b/>
      <w:color w:val="FF0000"/>
    </w:rPr>
  </w:style>
  <w:style w:type="character" w:styleId="Style27" w:customStyle="1">
    <w:name w:val="Выделение для Базового Поиска"/>
    <w:basedOn w:val="Style12"/>
    <w:qFormat/>
    <w:rPr>
      <w:b/>
      <w:bCs/>
      <w:color w:val="0058A9"/>
    </w:rPr>
  </w:style>
  <w:style w:type="character" w:styleId="Style28" w:customStyle="1">
    <w:name w:val="Выделение для Базового Поиска (курсив)"/>
    <w:basedOn w:val="Style27"/>
    <w:qFormat/>
    <w:rPr>
      <w:b/>
      <w:bCs/>
      <w:i/>
      <w:color w:val="0058A9"/>
    </w:rPr>
  </w:style>
  <w:style w:type="character" w:styleId="Style29" w:customStyle="1">
    <w:name w:val="Ссылка на утративший силу документ"/>
    <w:basedOn w:val="Style11"/>
    <w:qFormat/>
    <w:rPr>
      <w:color w:val="749232"/>
    </w:rPr>
  </w:style>
  <w:style w:type="character" w:styleId="Style30" w:customStyle="1">
    <w:name w:val="Сравнение редакций"/>
    <w:qFormat/>
    <w:rPr>
      <w:b w:val="false"/>
    </w:rPr>
  </w:style>
  <w:style w:type="character" w:styleId="Style31" w:customStyle="1">
    <w:name w:val="Цветовое выделение для Текст"/>
    <w:qFormat/>
    <w:rPr>
      <w:sz w:val="24"/>
    </w:rPr>
  </w:style>
  <w:style w:type="character" w:styleId="ListLabel1" w:customStyle="1">
    <w:name w:val="ListLabel 1"/>
    <w:qFormat/>
    <w:rPr>
      <w:rFonts w:ascii="Times New Roman" w:hAnsi="Times New Roman" w:cs="Times New Roman"/>
      <w:color w:val="00000A"/>
      <w:sz w:val="22"/>
      <w:szCs w:val="22"/>
    </w:rPr>
  </w:style>
  <w:style w:type="character" w:styleId="ListLabel2" w:customStyle="1">
    <w:name w:val="ListLabel 2"/>
    <w:qFormat/>
    <w:rPr>
      <w:rFonts w:ascii="Times New Roman" w:hAnsi="Times New Roman" w:cs="Times New Roman"/>
      <w:b w:val="false"/>
      <w:color w:val="00000A"/>
      <w:sz w:val="22"/>
      <w:szCs w:val="22"/>
    </w:rPr>
  </w:style>
  <w:style w:type="character" w:styleId="ListLabel3" w:customStyle="1">
    <w:name w:val="ListLabel 3"/>
    <w:qFormat/>
    <w:rPr>
      <w:rFonts w:ascii="Times New Roman" w:hAnsi="Times New Roman" w:cs="Times New Roman"/>
      <w:i w:val="false"/>
      <w:iCs w:val="false"/>
      <w:color w:val="00000A"/>
      <w:sz w:val="22"/>
      <w:szCs w:val="22"/>
      <w:u w:val="none"/>
    </w:rPr>
  </w:style>
  <w:style w:type="character" w:styleId="ListLabel4" w:customStyle="1">
    <w:name w:val="ListLabel 4"/>
    <w:qFormat/>
    <w:rPr>
      <w:rFonts w:ascii="Times New Roman" w:hAnsi="Times New Roman" w:cs="Times New Roman"/>
      <w:sz w:val="22"/>
      <w:szCs w:val="22"/>
    </w:rPr>
  </w:style>
  <w:style w:type="character" w:styleId="ListLabel5" w:customStyle="1">
    <w:name w:val="ListLabel 5"/>
    <w:qFormat/>
    <w:rPr>
      <w:rFonts w:ascii="Times New Roman" w:hAnsi="Times New Roman" w:cs="Times New Roman"/>
      <w:i/>
      <w:color w:val="00000A"/>
      <w:sz w:val="22"/>
      <w:szCs w:val="22"/>
    </w:rPr>
  </w:style>
  <w:style w:type="character" w:styleId="ListLabel6" w:customStyle="1">
    <w:name w:val="ListLabel 6"/>
    <w:qFormat/>
    <w:rPr>
      <w:rFonts w:ascii="Times New Roman" w:hAnsi="Times New Roman" w:cs="Times New Roman"/>
      <w:color w:val="00000A"/>
      <w:sz w:val="22"/>
      <w:szCs w:val="22"/>
    </w:rPr>
  </w:style>
  <w:style w:type="character" w:styleId="Style32">
    <w:name w:val="Выделение"/>
    <w:qFormat/>
    <w:rPr>
      <w:i/>
      <w:iCs/>
    </w:rPr>
  </w:style>
  <w:style w:type="character" w:styleId="ListLabel19" w:customStyle="1">
    <w:name w:val="ListLabel 19"/>
    <w:qFormat/>
    <w:rPr>
      <w:rFonts w:ascii="Times New Roman" w:hAnsi="Times New Roman" w:cs="Times New Roman"/>
      <w:color w:val="000000"/>
      <w:sz w:val="22"/>
      <w:szCs w:val="22"/>
      <w:u w:val="none"/>
      <w:lang w:val="en-US"/>
    </w:rPr>
  </w:style>
  <w:style w:type="character" w:styleId="ListLabel20" w:customStyle="1">
    <w:name w:val="ListLabel 20"/>
    <w:qFormat/>
    <w:rPr>
      <w:rFonts w:cs="Times New Roman"/>
      <w:color w:val="000000"/>
      <w:sz w:val="20"/>
      <w:szCs w:val="20"/>
      <w:u w:val="none"/>
      <w:lang w:val="en-US"/>
    </w:rPr>
  </w:style>
  <w:style w:type="character" w:styleId="ListLabel21" w:customStyle="1">
    <w:name w:val="ListLabel 21"/>
    <w:qFormat/>
    <w:rPr>
      <w:rFonts w:ascii="Times New Roman" w:hAnsi="Times New Roman" w:cs="Times New Roman"/>
      <w:b w:val="false"/>
      <w:i w:val="false"/>
      <w:caps w:val="false"/>
      <w:smallCaps w:val="false"/>
      <w:strike w:val="false"/>
      <w:dstrike w:val="false"/>
      <w:color w:val="000000"/>
      <w:spacing w:val="0"/>
      <w:sz w:val="20"/>
      <w:szCs w:val="20"/>
      <w:u w:val="none"/>
      <w:effect w:val="none"/>
    </w:rPr>
  </w:style>
  <w:style w:type="character" w:styleId="ListLabel22" w:customStyle="1">
    <w:name w:val="ListLabel 22"/>
    <w:qFormat/>
    <w:rPr>
      <w:rFonts w:cs="Times New Roman"/>
      <w:color w:val="000000"/>
      <w:sz w:val="20"/>
      <w:szCs w:val="20"/>
      <w:u w:val="none"/>
      <w:lang w:val="en-US"/>
    </w:rPr>
  </w:style>
  <w:style w:type="character" w:styleId="ListLabel23" w:customStyle="1">
    <w:name w:val="ListLabel 23"/>
    <w:qFormat/>
    <w:rPr>
      <w:rFonts w:ascii="Times New Roman" w:hAnsi="Times New Roman" w:cs="Times New Roman"/>
      <w:b w:val="false"/>
      <w:i w:val="false"/>
      <w:caps w:val="false"/>
      <w:smallCaps w:val="false"/>
      <w:strike w:val="false"/>
      <w:dstrike w:val="false"/>
      <w:color w:val="000000"/>
      <w:spacing w:val="0"/>
      <w:sz w:val="20"/>
      <w:szCs w:val="20"/>
      <w:u w:val="none"/>
      <w:effect w:val="none"/>
    </w:rPr>
  </w:style>
  <w:style w:type="character" w:styleId="ListLabel24" w:customStyle="1">
    <w:name w:val="ListLabel 24"/>
    <w:qFormat/>
    <w:rPr>
      <w:rFonts w:cs="Times New Roman"/>
      <w:color w:val="000000"/>
      <w:sz w:val="20"/>
      <w:szCs w:val="20"/>
      <w:u w:val="none"/>
      <w:lang w:val="en-US"/>
    </w:rPr>
  </w:style>
  <w:style w:type="character" w:styleId="ListLabel25" w:customStyle="1">
    <w:name w:val="ListLabel 25"/>
    <w:qFormat/>
    <w:rPr>
      <w:rFonts w:ascii="Times New Roman" w:hAnsi="Times New Roman" w:cs="Times New Roman"/>
      <w:color w:val="000000"/>
      <w:u w:val="none"/>
    </w:rPr>
  </w:style>
  <w:style w:type="character" w:styleId="ListLabel26" w:customStyle="1">
    <w:name w:val="ListLabel 26"/>
    <w:qFormat/>
    <w:rPr>
      <w:color w:val="000000"/>
      <w:sz w:val="24"/>
      <w:szCs w:val="24"/>
      <w:u w:val="none"/>
      <w:lang w:val="en-US"/>
    </w:rPr>
  </w:style>
  <w:style w:type="character" w:styleId="ListLabel27" w:customStyle="1">
    <w:name w:val="ListLabel 27"/>
    <w:qFormat/>
    <w:rPr>
      <w:color w:val="000000"/>
      <w:sz w:val="24"/>
      <w:szCs w:val="24"/>
      <w:u w:val="none"/>
    </w:rPr>
  </w:style>
  <w:style w:type="character" w:styleId="ListLabel28" w:customStyle="1">
    <w:name w:val="ListLabel 28"/>
    <w:qFormat/>
    <w:rPr>
      <w:rFonts w:ascii="Times New Roman" w:hAnsi="Times New Roman" w:cs="Times New Roman"/>
      <w:color w:val="000000"/>
      <w:u w:val="none"/>
    </w:rPr>
  </w:style>
  <w:style w:type="character" w:styleId="ListLabel29" w:customStyle="1">
    <w:name w:val="ListLabel 29"/>
    <w:qFormat/>
    <w:rPr>
      <w:color w:val="000000"/>
      <w:sz w:val="24"/>
      <w:szCs w:val="24"/>
      <w:u w:val="none"/>
      <w:lang w:val="en-US"/>
    </w:rPr>
  </w:style>
  <w:style w:type="character" w:styleId="ListLabel30" w:customStyle="1">
    <w:name w:val="ListLabel 30"/>
    <w:qFormat/>
    <w:rPr>
      <w:color w:val="000000"/>
      <w:sz w:val="24"/>
      <w:szCs w:val="24"/>
      <w:u w:val="none"/>
    </w:rPr>
  </w:style>
  <w:style w:type="character" w:styleId="ListLabel31" w:customStyle="1">
    <w:name w:val="ListLabel 31"/>
    <w:qFormat/>
    <w:rPr>
      <w:rFonts w:ascii="Times New Roman" w:hAnsi="Times New Roman" w:cs="Times New Roman"/>
      <w:color w:val="000000"/>
      <w:u w:val="none"/>
    </w:rPr>
  </w:style>
  <w:style w:type="character" w:styleId="ListLabel32" w:customStyle="1">
    <w:name w:val="ListLabel 32"/>
    <w:qFormat/>
    <w:rPr>
      <w:color w:val="000000"/>
      <w:sz w:val="24"/>
      <w:szCs w:val="24"/>
      <w:u w:val="none"/>
      <w:lang w:val="en-US"/>
    </w:rPr>
  </w:style>
  <w:style w:type="character" w:styleId="ListLabel33" w:customStyle="1">
    <w:name w:val="ListLabel 33"/>
    <w:qFormat/>
    <w:rPr>
      <w:color w:val="000000"/>
      <w:sz w:val="24"/>
      <w:szCs w:val="24"/>
      <w:u w:val="none"/>
    </w:rPr>
  </w:style>
  <w:style w:type="character" w:styleId="ListLabel34" w:customStyle="1">
    <w:name w:val="ListLabel 34"/>
    <w:qFormat/>
    <w:rPr>
      <w:rFonts w:ascii="Times New Roman" w:hAnsi="Times New Roman" w:cs="Times New Roman"/>
      <w:color w:val="000000"/>
      <w:u w:val="none"/>
    </w:rPr>
  </w:style>
  <w:style w:type="character" w:styleId="ListLabel35" w:customStyle="1">
    <w:name w:val="ListLabel 35"/>
    <w:qFormat/>
    <w:rPr>
      <w:color w:val="000000"/>
      <w:sz w:val="24"/>
      <w:szCs w:val="24"/>
      <w:u w:val="none"/>
      <w:lang w:val="en-US"/>
    </w:rPr>
  </w:style>
  <w:style w:type="character" w:styleId="ListLabel36" w:customStyle="1">
    <w:name w:val="ListLabel 36"/>
    <w:qFormat/>
    <w:rPr>
      <w:color w:val="000000"/>
      <w:sz w:val="24"/>
      <w:szCs w:val="24"/>
      <w:u w:val="none"/>
    </w:rPr>
  </w:style>
  <w:style w:type="character" w:styleId="ListLabel37" w:customStyle="1">
    <w:name w:val="ListLabel 37"/>
    <w:qFormat/>
    <w:rPr>
      <w:rFonts w:ascii="Times New Roman" w:hAnsi="Times New Roman" w:cs="Times New Roman"/>
      <w:color w:val="000000"/>
      <w:sz w:val="24"/>
      <w:szCs w:val="24"/>
      <w:u w:val="none"/>
    </w:rPr>
  </w:style>
  <w:style w:type="character" w:styleId="ListLabel38" w:customStyle="1">
    <w:name w:val="ListLabel 38"/>
    <w:qFormat/>
    <w:rPr>
      <w:rFonts w:ascii="Times New Roman" w:hAnsi="Times New Roman"/>
      <w:color w:val="000000"/>
      <w:sz w:val="24"/>
      <w:szCs w:val="24"/>
      <w:u w:val="none"/>
      <w:lang w:val="en-US"/>
    </w:rPr>
  </w:style>
  <w:style w:type="character" w:styleId="ListLabel39" w:customStyle="1">
    <w:name w:val="ListLabel 39"/>
    <w:qFormat/>
    <w:rPr>
      <w:rFonts w:ascii="Times New Roman" w:hAnsi="Times New Roman"/>
      <w:color w:val="000000"/>
      <w:sz w:val="24"/>
      <w:szCs w:val="24"/>
      <w:u w:val="none"/>
    </w:rPr>
  </w:style>
  <w:style w:type="character" w:styleId="ListLabel40" w:customStyle="1">
    <w:name w:val="ListLabel 40"/>
    <w:qFormat/>
    <w:rPr>
      <w:rFonts w:ascii="Times New Roman" w:hAnsi="Times New Roman" w:cs="Times New Roman"/>
      <w:color w:val="000000"/>
      <w:sz w:val="24"/>
      <w:szCs w:val="24"/>
      <w:u w:val="none"/>
    </w:rPr>
  </w:style>
  <w:style w:type="character" w:styleId="ListLabel41" w:customStyle="1">
    <w:name w:val="ListLabel 41"/>
    <w:qFormat/>
    <w:rPr>
      <w:color w:val="000000"/>
      <w:sz w:val="24"/>
      <w:szCs w:val="24"/>
      <w:u w:val="none"/>
      <w:lang w:val="en-US"/>
    </w:rPr>
  </w:style>
  <w:style w:type="character" w:styleId="ListLabel42" w:customStyle="1">
    <w:name w:val="ListLabel 42"/>
    <w:qFormat/>
    <w:rPr>
      <w:color w:val="000000"/>
      <w:sz w:val="24"/>
      <w:szCs w:val="24"/>
      <w:u w:val="none"/>
    </w:rPr>
  </w:style>
  <w:style w:type="character" w:styleId="ListLabel43" w:customStyle="1">
    <w:name w:val="ListLabel 43"/>
    <w:qFormat/>
    <w:rPr>
      <w:rFonts w:ascii="Times New Roman" w:hAnsi="Times New Roman" w:cs="Times New Roman"/>
      <w:color w:val="000000"/>
      <w:sz w:val="24"/>
      <w:szCs w:val="24"/>
      <w:u w:val="none"/>
    </w:rPr>
  </w:style>
  <w:style w:type="character" w:styleId="ListLabel44" w:customStyle="1">
    <w:name w:val="ListLabel 44"/>
    <w:qFormat/>
    <w:rPr>
      <w:color w:val="000000"/>
      <w:sz w:val="24"/>
      <w:szCs w:val="24"/>
      <w:u w:val="none"/>
      <w:lang w:val="en-US"/>
    </w:rPr>
  </w:style>
  <w:style w:type="character" w:styleId="ListLabel45" w:customStyle="1">
    <w:name w:val="ListLabel 45"/>
    <w:qFormat/>
    <w:rPr>
      <w:color w:val="000000"/>
      <w:sz w:val="24"/>
      <w:szCs w:val="24"/>
      <w:u w:val="none"/>
    </w:rPr>
  </w:style>
  <w:style w:type="character" w:styleId="ListLabel46" w:customStyle="1">
    <w:name w:val="ListLabel 46"/>
    <w:qFormat/>
    <w:rPr>
      <w:rFonts w:ascii="Times New Roman" w:hAnsi="Times New Roman" w:cs="Times New Roman"/>
      <w:color w:val="000000"/>
      <w:sz w:val="24"/>
      <w:szCs w:val="24"/>
      <w:u w:val="none"/>
    </w:rPr>
  </w:style>
  <w:style w:type="character" w:styleId="ListLabel47" w:customStyle="1">
    <w:name w:val="ListLabel 47"/>
    <w:qFormat/>
    <w:rPr>
      <w:color w:val="000000"/>
      <w:sz w:val="24"/>
      <w:szCs w:val="24"/>
      <w:u w:val="none"/>
      <w:lang w:val="en-US"/>
    </w:rPr>
  </w:style>
  <w:style w:type="character" w:styleId="ListLabel48" w:customStyle="1">
    <w:name w:val="ListLabel 48"/>
    <w:qFormat/>
    <w:rPr>
      <w:color w:val="000000"/>
      <w:sz w:val="24"/>
      <w:szCs w:val="24"/>
      <w:u w:val="none"/>
    </w:rPr>
  </w:style>
  <w:style w:type="character" w:styleId="ListLabel49" w:customStyle="1">
    <w:name w:val="ListLabel 49"/>
    <w:qFormat/>
    <w:rPr>
      <w:rFonts w:ascii="Times New Roman" w:hAnsi="Times New Roman" w:cs="Times New Roman"/>
      <w:color w:val="000000"/>
      <w:sz w:val="24"/>
      <w:szCs w:val="24"/>
      <w:u w:val="none"/>
    </w:rPr>
  </w:style>
  <w:style w:type="character" w:styleId="ListLabel50" w:customStyle="1">
    <w:name w:val="ListLabel 50"/>
    <w:qFormat/>
    <w:rPr>
      <w:color w:val="000000"/>
      <w:sz w:val="24"/>
      <w:szCs w:val="24"/>
      <w:u w:val="none"/>
      <w:lang w:val="en-US"/>
    </w:rPr>
  </w:style>
  <w:style w:type="character" w:styleId="ListLabel51" w:customStyle="1">
    <w:name w:val="ListLabel 51"/>
    <w:qFormat/>
    <w:rPr>
      <w:color w:val="000000"/>
      <w:sz w:val="24"/>
      <w:szCs w:val="24"/>
      <w:u w:val="none"/>
    </w:rPr>
  </w:style>
  <w:style w:type="character" w:styleId="ListLabel52" w:customStyle="1">
    <w:name w:val="ListLabel 52"/>
    <w:qFormat/>
    <w:rPr>
      <w:color w:val="000000"/>
      <w:sz w:val="24"/>
      <w:szCs w:val="24"/>
      <w:u w:val="none"/>
      <w:lang w:val="en-US"/>
    </w:rPr>
  </w:style>
  <w:style w:type="character" w:styleId="ListLabel53" w:customStyle="1">
    <w:name w:val="ListLabel 53"/>
    <w:qFormat/>
    <w:rPr>
      <w:color w:val="000000"/>
      <w:sz w:val="24"/>
      <w:szCs w:val="24"/>
      <w:u w:val="none"/>
    </w:rPr>
  </w:style>
  <w:style w:type="character" w:styleId="ListLabel54" w:customStyle="1">
    <w:name w:val="ListLabel 54"/>
    <w:qFormat/>
    <w:rPr>
      <w:color w:val="000000"/>
      <w:sz w:val="24"/>
      <w:szCs w:val="24"/>
      <w:u w:val="none"/>
      <w:lang w:val="en-US"/>
    </w:rPr>
  </w:style>
  <w:style w:type="character" w:styleId="ListLabel55" w:customStyle="1">
    <w:name w:val="ListLabel 55"/>
    <w:qFormat/>
    <w:rPr>
      <w:color w:val="000000"/>
      <w:sz w:val="24"/>
      <w:szCs w:val="24"/>
      <w:u w:val="none"/>
    </w:rPr>
  </w:style>
  <w:style w:type="character" w:styleId="ListLabel56" w:customStyle="1">
    <w:name w:val="ListLabel 56"/>
    <w:qFormat/>
    <w:rPr>
      <w:color w:val="000000"/>
      <w:sz w:val="24"/>
      <w:szCs w:val="24"/>
      <w:u w:val="none"/>
      <w:lang w:val="en-US"/>
    </w:rPr>
  </w:style>
  <w:style w:type="character" w:styleId="ListLabel57" w:customStyle="1">
    <w:name w:val="ListLabel 57"/>
    <w:qFormat/>
    <w:rPr>
      <w:color w:val="000000"/>
      <w:sz w:val="24"/>
      <w:szCs w:val="24"/>
      <w:u w:val="none"/>
    </w:rPr>
  </w:style>
  <w:style w:type="character" w:styleId="ListLabel58" w:customStyle="1">
    <w:name w:val="ListLabel 58"/>
    <w:qFormat/>
    <w:rPr>
      <w:rFonts w:ascii="Times New Roman" w:hAnsi="Times New Roman"/>
      <w:b w:val="false"/>
      <w:bCs w:val="false"/>
      <w:color w:val="000000"/>
      <w:sz w:val="24"/>
      <w:szCs w:val="24"/>
      <w:highlight w:val="yellow"/>
      <w:u w:val="none"/>
    </w:rPr>
  </w:style>
  <w:style w:type="character" w:styleId="ListLabel59" w:customStyle="1">
    <w:name w:val="ListLabel 59"/>
    <w:qFormat/>
    <w:rPr>
      <w:rFonts w:ascii="Times New Roman" w:hAnsi="Times New Roman"/>
      <w:b w:val="false"/>
      <w:bCs w:val="false"/>
      <w:color w:val="000000"/>
      <w:sz w:val="24"/>
      <w:szCs w:val="24"/>
      <w:highlight w:val="yellow"/>
      <w:u w:val="none"/>
    </w:rPr>
  </w:style>
  <w:style w:type="character" w:styleId="ListLabel60" w:customStyle="1">
    <w:name w:val="ListLabel 60"/>
    <w:qFormat/>
    <w:rPr>
      <w:rFonts w:ascii="Times New Roman" w:hAnsi="Times New Roman"/>
      <w:b w:val="false"/>
      <w:bCs w:val="false"/>
      <w:color w:val="000000"/>
      <w:sz w:val="24"/>
      <w:szCs w:val="24"/>
      <w:u w:val="none"/>
    </w:rPr>
  </w:style>
  <w:style w:type="character" w:styleId="ListLabel61" w:customStyle="1">
    <w:name w:val="ListLabel 61"/>
    <w:qFormat/>
    <w:rPr>
      <w:rFonts w:ascii="Times New Roman" w:hAnsi="Times New Roman"/>
      <w:b w:val="false"/>
      <w:bCs w:val="false"/>
      <w:color w:val="000000"/>
      <w:sz w:val="24"/>
      <w:szCs w:val="24"/>
      <w:u w:val="none"/>
    </w:rPr>
  </w:style>
  <w:style w:type="character" w:styleId="ListLabel62" w:customStyle="1">
    <w:name w:val="ListLabel 62"/>
    <w:qFormat/>
    <w:rPr>
      <w:rFonts w:ascii="Times New Roman" w:hAnsi="Times New Roman" w:cs="Times New Roman"/>
      <w:b w:val="false"/>
      <w:bCs w:val="false"/>
      <w:i w:val="false"/>
      <w:caps w:val="false"/>
      <w:smallCaps w:val="false"/>
      <w:strike w:val="false"/>
      <w:dstrike w:val="false"/>
      <w:color w:val="000000"/>
      <w:spacing w:val="0"/>
      <w:sz w:val="24"/>
      <w:szCs w:val="24"/>
      <w:u w:val="none"/>
      <w:effect w:val="none"/>
    </w:rPr>
  </w:style>
  <w:style w:type="character" w:styleId="ListLabel63" w:customStyle="1">
    <w:name w:val="ListLabel 63"/>
    <w:qFormat/>
    <w:rPr>
      <w:rFonts w:ascii="Times New Roman" w:hAnsi="Times New Roman"/>
      <w:b w:val="false"/>
      <w:bCs w:val="false"/>
      <w:color w:val="000000"/>
      <w:sz w:val="24"/>
      <w:szCs w:val="24"/>
      <w:u w:val="none"/>
    </w:rPr>
  </w:style>
  <w:style w:type="character" w:styleId="Style33" w:customStyle="1">
    <w:name w:val="Текст выноски Знак"/>
    <w:basedOn w:val="DefaultParagraphFont"/>
    <w:link w:val="afffff1"/>
    <w:uiPriority w:val="99"/>
    <w:semiHidden/>
    <w:qFormat/>
    <w:rsid w:val="000c7eb4"/>
    <w:rPr>
      <w:rFonts w:ascii="Segoe UI" w:hAnsi="Segoe UI" w:cs="Segoe UI"/>
      <w:color w:val="000000"/>
      <w:sz w:val="18"/>
      <w:szCs w:val="18"/>
    </w:rPr>
  </w:style>
  <w:style w:type="character" w:styleId="ListLabel64">
    <w:name w:val="ListLabel 64"/>
    <w:qFormat/>
    <w:rPr>
      <w:rFonts w:ascii="Times New Roman" w:hAnsi="Times New Roman" w:cs="Times New Roman"/>
      <w:color w:val="000000"/>
      <w:u w:val="none"/>
    </w:rPr>
  </w:style>
  <w:style w:type="character" w:styleId="ListLabel65">
    <w:name w:val="ListLabel 65"/>
    <w:qFormat/>
    <w:rPr>
      <w:rFonts w:ascii="Times New Roman" w:hAnsi="Times New Roman"/>
      <w:color w:val="000000"/>
      <w:u w:val="none"/>
    </w:rPr>
  </w:style>
  <w:style w:type="character" w:styleId="ListLabel66">
    <w:name w:val="ListLabel 66"/>
    <w:qFormat/>
    <w:rPr>
      <w:rFonts w:ascii="Times New Roman" w:hAnsi="Times New Roman" w:cs="Times New Roman"/>
      <w:color w:val="000000"/>
      <w:u w:val="none"/>
    </w:rPr>
  </w:style>
  <w:style w:type="character" w:styleId="ListLabel67">
    <w:name w:val="ListLabel 67"/>
    <w:qFormat/>
    <w:rPr>
      <w:rFonts w:ascii="Times New Roman" w:hAnsi="Times New Roman"/>
      <w:color w:val="000000"/>
      <w:u w:val="none"/>
    </w:rPr>
  </w:style>
  <w:style w:type="character" w:styleId="ListLabel68">
    <w:name w:val="ListLabel 68"/>
    <w:qFormat/>
    <w:rPr>
      <w:rFonts w:ascii="Times New Roman" w:hAnsi="Times New Roman" w:cs="Times New Roman"/>
      <w:color w:val="000000"/>
      <w:u w:val="none"/>
    </w:rPr>
  </w:style>
  <w:style w:type="character" w:styleId="ListLabel69">
    <w:name w:val="ListLabel 69"/>
    <w:qFormat/>
    <w:rPr>
      <w:rFonts w:ascii="Times New Roman" w:hAnsi="Times New Roman"/>
      <w:color w:val="000000"/>
      <w:u w:val="none"/>
    </w:rPr>
  </w:style>
  <w:style w:type="character" w:styleId="ListLabel70">
    <w:name w:val="ListLabel 70"/>
    <w:qFormat/>
    <w:rPr>
      <w:rFonts w:ascii="Times New Roman" w:hAnsi="Times New Roman" w:cs="Times New Roman"/>
      <w:color w:val="000000"/>
      <w:u w:val="none"/>
    </w:rPr>
  </w:style>
  <w:style w:type="character" w:styleId="ListLabel71">
    <w:name w:val="ListLabel 71"/>
    <w:qFormat/>
    <w:rPr>
      <w:rFonts w:ascii="Times New Roman" w:hAnsi="Times New Roman"/>
      <w:color w:val="000000"/>
      <w:u w:val="none"/>
    </w:rPr>
  </w:style>
  <w:style w:type="character" w:styleId="ListLabel72">
    <w:name w:val="ListLabel 72"/>
    <w:qFormat/>
    <w:rPr>
      <w:rFonts w:ascii="Times New Roman" w:hAnsi="Times New Roman" w:cs="Times New Roman"/>
      <w:color w:val="000000"/>
      <w:u w:val="none"/>
    </w:rPr>
  </w:style>
  <w:style w:type="character" w:styleId="ListLabel73">
    <w:name w:val="ListLabel 73"/>
    <w:qFormat/>
    <w:rPr>
      <w:rFonts w:ascii="Times New Roman" w:hAnsi="Times New Roman"/>
      <w:color w:val="000000"/>
      <w:u w:val="none"/>
    </w:rPr>
  </w:style>
  <w:style w:type="character" w:styleId="ListLabel74">
    <w:name w:val="ListLabel 74"/>
    <w:qFormat/>
    <w:rPr>
      <w:rFonts w:ascii="Times New Roman" w:hAnsi="Times New Roman" w:cs="Times New Roman"/>
      <w:color w:val="000000"/>
      <w:u w:val="none"/>
    </w:rPr>
  </w:style>
  <w:style w:type="character" w:styleId="ListLabel75">
    <w:name w:val="ListLabel 75"/>
    <w:qFormat/>
    <w:rPr>
      <w:rFonts w:ascii="Times New Roman" w:hAnsi="Times New Roman"/>
      <w:color w:val="000000"/>
      <w:u w:val="none"/>
    </w:rPr>
  </w:style>
  <w:style w:type="character" w:styleId="ListLabel76">
    <w:name w:val="ListLabel 76"/>
    <w:qFormat/>
    <w:rPr>
      <w:rFonts w:ascii="Times New Roman" w:hAnsi="Times New Roman" w:cs="Times New Roman"/>
      <w:color w:val="000000"/>
      <w:u w:val="none"/>
    </w:rPr>
  </w:style>
  <w:style w:type="character" w:styleId="ListLabel77">
    <w:name w:val="ListLabel 77"/>
    <w:qFormat/>
    <w:rPr>
      <w:rFonts w:ascii="Times New Roman" w:hAnsi="Times New Roman"/>
      <w:color w:val="000000"/>
      <w:u w:val="none"/>
    </w:rPr>
  </w:style>
  <w:style w:type="paragraph" w:styleId="Style34" w:customStyle="1">
    <w:name w:val="Заголовок"/>
    <w:basedOn w:val="Normal"/>
    <w:next w:val="Style35"/>
    <w:qFormat/>
    <w:rsid w:val="002a4705"/>
    <w:pPr>
      <w:keepNext w:val="true"/>
      <w:spacing w:before="240" w:after="120"/>
    </w:pPr>
    <w:rPr>
      <w:rFonts w:ascii="Liberation Sans" w:hAnsi="Liberation Sans" w:eastAsia="Microsoft YaHei" w:cs="Mangal"/>
      <w:sz w:val="28"/>
      <w:szCs w:val="28"/>
    </w:rPr>
  </w:style>
  <w:style w:type="paragraph" w:styleId="Style35">
    <w:name w:val="Body Text"/>
    <w:basedOn w:val="Normal"/>
    <w:rsid w:val="002a4705"/>
    <w:pPr>
      <w:spacing w:lineRule="auto" w:line="288" w:before="0" w:after="140"/>
    </w:pPr>
    <w:rPr/>
  </w:style>
  <w:style w:type="paragraph" w:styleId="Style36">
    <w:name w:val="List"/>
    <w:basedOn w:val="Style35"/>
    <w:rsid w:val="002a4705"/>
    <w:pPr/>
    <w:rPr>
      <w:rFonts w:cs="Mangal"/>
    </w:rPr>
  </w:style>
  <w:style w:type="paragraph" w:styleId="Style37">
    <w:name w:val="Caption"/>
    <w:basedOn w:val="Normal"/>
    <w:qFormat/>
    <w:pPr>
      <w:suppressLineNumbers/>
      <w:spacing w:before="120" w:after="120"/>
    </w:pPr>
    <w:rPr>
      <w:rFonts w:cs="Mangal"/>
      <w:i/>
      <w:iCs/>
      <w:sz w:val="24"/>
      <w:szCs w:val="24"/>
    </w:rPr>
  </w:style>
  <w:style w:type="paragraph" w:styleId="Style38">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rsid w:val="002a4705"/>
    <w:pPr>
      <w:suppressLineNumbers/>
    </w:pPr>
    <w:rPr>
      <w:rFonts w:cs="Mangal"/>
    </w:rPr>
  </w:style>
  <w:style w:type="paragraph" w:styleId="112" w:customStyle="1">
    <w:name w:val="Заголовок 11"/>
    <w:basedOn w:val="Normal"/>
    <w:uiPriority w:val="99"/>
    <w:qFormat/>
    <w:rsid w:val="000724c2"/>
    <w:pPr>
      <w:widowControl w:val="false"/>
      <w:spacing w:before="108" w:after="108"/>
      <w:jc w:val="center"/>
      <w:outlineLvl w:val="0"/>
    </w:pPr>
    <w:rPr>
      <w:rFonts w:ascii="Arial" w:hAnsi="Arial" w:cs="Arial"/>
      <w:b/>
      <w:bCs/>
      <w:color w:val="26282F"/>
      <w:sz w:val="24"/>
      <w:szCs w:val="24"/>
    </w:rPr>
  </w:style>
  <w:style w:type="paragraph" w:styleId="13" w:customStyle="1">
    <w:name w:val="Название объекта1"/>
    <w:basedOn w:val="Normal"/>
    <w:qFormat/>
    <w:rsid w:val="002a4705"/>
    <w:pPr>
      <w:suppressLineNumbers/>
      <w:spacing w:before="120" w:after="120"/>
    </w:pPr>
    <w:rPr>
      <w:rFonts w:cs="Mangal"/>
      <w:i/>
      <w:iCs/>
      <w:sz w:val="24"/>
      <w:szCs w:val="24"/>
    </w:rPr>
  </w:style>
  <w:style w:type="paragraph" w:styleId="Style39" w:customStyle="1">
    <w:name w:val="Нормальный (таблица)"/>
    <w:basedOn w:val="Normal"/>
    <w:uiPriority w:val="99"/>
    <w:qFormat/>
    <w:rsid w:val="000724c2"/>
    <w:pPr>
      <w:widowControl w:val="false"/>
      <w:jc w:val="both"/>
    </w:pPr>
    <w:rPr>
      <w:rFonts w:ascii="Arial" w:hAnsi="Arial" w:cs="Arial"/>
      <w:sz w:val="24"/>
      <w:szCs w:val="24"/>
    </w:rPr>
  </w:style>
  <w:style w:type="paragraph" w:styleId="Style40" w:customStyle="1">
    <w:name w:val="Прижатый влево"/>
    <w:basedOn w:val="Normal"/>
    <w:uiPriority w:val="99"/>
    <w:qFormat/>
    <w:rsid w:val="000724c2"/>
    <w:pPr>
      <w:widowControl w:val="false"/>
    </w:pPr>
    <w:rPr>
      <w:rFonts w:ascii="Arial" w:hAnsi="Arial" w:cs="Arial"/>
      <w:sz w:val="24"/>
      <w:szCs w:val="24"/>
    </w:rPr>
  </w:style>
  <w:style w:type="paragraph" w:styleId="Style41" w:customStyle="1">
    <w:name w:val="Заголовок статьи"/>
    <w:basedOn w:val="Normal"/>
    <w:uiPriority w:val="99"/>
    <w:qFormat/>
    <w:rsid w:val="00d75977"/>
    <w:pPr>
      <w:ind w:left="1612" w:hanging="892"/>
      <w:jc w:val="both"/>
    </w:pPr>
    <w:rPr>
      <w:rFonts w:ascii="Arial" w:hAnsi="Arial" w:cs="Arial"/>
      <w:sz w:val="24"/>
      <w:szCs w:val="24"/>
    </w:rPr>
  </w:style>
  <w:style w:type="paragraph" w:styleId="ListParagraph">
    <w:name w:val="List Paragraph"/>
    <w:basedOn w:val="Normal"/>
    <w:uiPriority w:val="34"/>
    <w:qFormat/>
    <w:rsid w:val="002926e4"/>
    <w:pPr>
      <w:spacing w:before="0" w:after="200"/>
      <w:ind w:left="720" w:hanging="0"/>
      <w:contextualSpacing/>
    </w:pPr>
    <w:rPr/>
  </w:style>
  <w:style w:type="paragraph" w:styleId="14" w:customStyle="1">
    <w:name w:val="Верхний колонтитул1"/>
    <w:basedOn w:val="Normal"/>
    <w:uiPriority w:val="99"/>
    <w:semiHidden/>
    <w:unhideWhenUsed/>
    <w:qFormat/>
    <w:rsid w:val="00aa7217"/>
    <w:pPr>
      <w:tabs>
        <w:tab w:val="clear" w:pos="708"/>
        <w:tab w:val="center" w:pos="4677" w:leader="none"/>
        <w:tab w:val="right" w:pos="9355" w:leader="none"/>
      </w:tabs>
    </w:pPr>
    <w:rPr/>
  </w:style>
  <w:style w:type="paragraph" w:styleId="15" w:customStyle="1">
    <w:name w:val="Нижний колонтитул1"/>
    <w:basedOn w:val="Normal"/>
    <w:uiPriority w:val="99"/>
    <w:semiHidden/>
    <w:unhideWhenUsed/>
    <w:qFormat/>
    <w:rsid w:val="00aa7217"/>
    <w:pPr>
      <w:tabs>
        <w:tab w:val="clear" w:pos="708"/>
        <w:tab w:val="center" w:pos="4677" w:leader="none"/>
        <w:tab w:val="right" w:pos="9355" w:leader="none"/>
      </w:tabs>
    </w:pPr>
    <w:rPr/>
  </w:style>
  <w:style w:type="paragraph" w:styleId="Style42">
    <w:name w:val="Title"/>
    <w:basedOn w:val="Normal"/>
    <w:uiPriority w:val="99"/>
    <w:qFormat/>
    <w:rsid w:val="005160a4"/>
    <w:pPr>
      <w:jc w:val="center"/>
    </w:pPr>
    <w:rPr>
      <w:rFonts w:ascii="Times New Roman" w:hAnsi="Times New Roman" w:eastAsia="Times New Roman" w:cs="Times New Roman"/>
      <w:sz w:val="28"/>
      <w:szCs w:val="28"/>
    </w:rPr>
  </w:style>
  <w:style w:type="paragraph" w:styleId="21" w:customStyle="1">
    <w:name w:val="Основной текст 21"/>
    <w:basedOn w:val="Normal"/>
    <w:uiPriority w:val="99"/>
    <w:qFormat/>
    <w:rsid w:val="005160a4"/>
    <w:pPr>
      <w:ind w:right="-5" w:firstLine="708"/>
      <w:jc w:val="both"/>
      <w:textAlignment w:val="baseline"/>
    </w:pPr>
    <w:rPr>
      <w:rFonts w:ascii="Times New Roman" w:hAnsi="Times New Roman" w:eastAsia="Times New Roman" w:cs="Times New Roman"/>
      <w:sz w:val="28"/>
      <w:szCs w:val="28"/>
    </w:rPr>
  </w:style>
  <w:style w:type="paragraph" w:styleId="Style43" w:customStyle="1">
    <w:name w:val="Содержимое таблицы"/>
    <w:basedOn w:val="Normal"/>
    <w:qFormat/>
    <w:rsid w:val="002a4705"/>
    <w:pPr/>
    <w:rPr/>
  </w:style>
  <w:style w:type="paragraph" w:styleId="Style44" w:customStyle="1">
    <w:name w:val="Заголовок таблицы"/>
    <w:basedOn w:val="Style43"/>
    <w:qFormat/>
    <w:rsid w:val="002a4705"/>
    <w:pPr/>
    <w:rPr/>
  </w:style>
  <w:style w:type="paragraph" w:styleId="Style45" w:customStyle="1">
    <w:name w:val="Таблицы (моноширинный)"/>
    <w:basedOn w:val="Normal"/>
    <w:qFormat/>
    <w:pPr>
      <w:suppressAutoHyphens w:val="false"/>
    </w:pPr>
    <w:rPr>
      <w:rFonts w:ascii="Courier New" w:hAnsi="Courier New"/>
      <w:sz w:val="24"/>
    </w:rPr>
  </w:style>
  <w:style w:type="paragraph" w:styleId="Style46" w:customStyle="1">
    <w:name w:val="Комментарий"/>
    <w:basedOn w:val="Style48"/>
    <w:qFormat/>
    <w:pPr/>
    <w:rPr>
      <w:color w:val="353842"/>
      <w:shd w:fill="F0F0F0" w:val="clear"/>
    </w:rPr>
  </w:style>
  <w:style w:type="paragraph" w:styleId="Style47" w:customStyle="1">
    <w:name w:val="Моноширинный"/>
    <w:basedOn w:val="Normal"/>
    <w:qFormat/>
    <w:pPr>
      <w:suppressAutoHyphens w:val="false"/>
    </w:pPr>
    <w:rPr>
      <w:rFonts w:ascii="Courier New" w:hAnsi="Courier New"/>
      <w:sz w:val="24"/>
    </w:rPr>
  </w:style>
  <w:style w:type="paragraph" w:styleId="Style48" w:customStyle="1">
    <w:name w:val="Текст (справка)"/>
    <w:basedOn w:val="Normal"/>
    <w:qFormat/>
    <w:pPr>
      <w:suppressAutoHyphens w:val="false"/>
      <w:ind w:left="170" w:right="170" w:hanging="0"/>
    </w:pPr>
    <w:rPr>
      <w:sz w:val="24"/>
    </w:rPr>
  </w:style>
  <w:style w:type="paragraph" w:styleId="Style49" w:customStyle="1">
    <w:name w:val="Текст (лев. подпись)"/>
    <w:basedOn w:val="Normal"/>
    <w:qFormat/>
    <w:pPr>
      <w:suppressAutoHyphens w:val="false"/>
    </w:pPr>
    <w:rPr>
      <w:sz w:val="24"/>
    </w:rPr>
  </w:style>
  <w:style w:type="paragraph" w:styleId="Style50" w:customStyle="1">
    <w:name w:val="Текст (прав. подпись)"/>
    <w:basedOn w:val="Normal"/>
    <w:qFormat/>
    <w:pPr>
      <w:suppressAutoHyphens w:val="false"/>
      <w:jc w:val="right"/>
    </w:pPr>
    <w:rPr>
      <w:sz w:val="24"/>
    </w:rPr>
  </w:style>
  <w:style w:type="paragraph" w:styleId="Style51" w:customStyle="1">
    <w:name w:val="Текст в таблице"/>
    <w:basedOn w:val="Style39"/>
    <w:qFormat/>
    <w:pPr>
      <w:suppressAutoHyphens w:val="false"/>
      <w:ind w:firstLine="500"/>
    </w:pPr>
    <w:rPr/>
  </w:style>
  <w:style w:type="paragraph" w:styleId="Style52" w:customStyle="1">
    <w:name w:val="Технический комментарий"/>
    <w:basedOn w:val="Normal"/>
    <w:qFormat/>
    <w:pPr/>
    <w:rPr>
      <w:color w:val="463F31"/>
      <w:sz w:val="24"/>
      <w:shd w:fill="FFFFA6" w:val="clear"/>
    </w:rPr>
  </w:style>
  <w:style w:type="paragraph" w:styleId="Style53" w:customStyle="1">
    <w:name w:val="Информация об изменениях документа"/>
    <w:basedOn w:val="Style46"/>
    <w:qFormat/>
    <w:pPr/>
    <w:rPr>
      <w:i/>
    </w:rPr>
  </w:style>
  <w:style w:type="paragraph" w:styleId="Style54" w:customStyle="1">
    <w:name w:val="Комментарий пользователя"/>
    <w:basedOn w:val="Style46"/>
    <w:qFormat/>
    <w:pPr/>
    <w:rPr>
      <w:shd w:fill="FFDFE0" w:val="clear"/>
    </w:rPr>
  </w:style>
  <w:style w:type="paragraph" w:styleId="Style55" w:customStyle="1">
    <w:name w:val="Оглавление"/>
    <w:basedOn w:val="Style45"/>
    <w:qFormat/>
    <w:pPr>
      <w:ind w:left="140" w:hanging="0"/>
    </w:pPr>
    <w:rPr/>
  </w:style>
  <w:style w:type="paragraph" w:styleId="Style56" w:customStyle="1">
    <w:name w:val="Словарная статья"/>
    <w:basedOn w:val="Normal"/>
    <w:qFormat/>
    <w:pPr>
      <w:suppressAutoHyphens w:val="false"/>
      <w:ind w:right="118" w:hanging="0"/>
      <w:jc w:val="both"/>
    </w:pPr>
    <w:rPr>
      <w:sz w:val="24"/>
    </w:rPr>
  </w:style>
  <w:style w:type="paragraph" w:styleId="Style57" w:customStyle="1">
    <w:name w:val="Колонтитул (левый)"/>
    <w:basedOn w:val="Style49"/>
    <w:qFormat/>
    <w:pPr/>
    <w:rPr>
      <w:sz w:val="14"/>
    </w:rPr>
  </w:style>
  <w:style w:type="paragraph" w:styleId="Style58" w:customStyle="1">
    <w:name w:val="Колонтитул (правый)"/>
    <w:basedOn w:val="Style50"/>
    <w:qFormat/>
    <w:pPr/>
    <w:rPr>
      <w:sz w:val="14"/>
    </w:rPr>
  </w:style>
  <w:style w:type="paragraph" w:styleId="Style59" w:customStyle="1">
    <w:name w:val="Основное меню (преемственное)"/>
    <w:basedOn w:val="Normal"/>
    <w:qFormat/>
    <w:pPr>
      <w:suppressAutoHyphens w:val="false"/>
      <w:ind w:firstLine="720"/>
      <w:jc w:val="both"/>
    </w:pPr>
    <w:rPr>
      <w:rFonts w:ascii="Verdana" w:hAnsi="Verdana"/>
    </w:rPr>
  </w:style>
  <w:style w:type="paragraph" w:styleId="Style60" w:customStyle="1">
    <w:name w:val="Постоянная часть"/>
    <w:basedOn w:val="Style59"/>
    <w:qFormat/>
    <w:pPr/>
    <w:rPr>
      <w:sz w:val="20"/>
    </w:rPr>
  </w:style>
  <w:style w:type="paragraph" w:styleId="Style61" w:customStyle="1">
    <w:name w:val="Переменная часть"/>
    <w:basedOn w:val="Style59"/>
    <w:qFormat/>
    <w:pPr/>
    <w:rPr>
      <w:sz w:val="18"/>
    </w:rPr>
  </w:style>
  <w:style w:type="paragraph" w:styleId="Style62" w:customStyle="1">
    <w:name w:val="Интерактивный заголовок"/>
    <w:basedOn w:val="Style34"/>
    <w:qFormat/>
    <w:pPr/>
    <w:rPr>
      <w:rFonts w:ascii="Verdana" w:hAnsi="Verdana"/>
      <w:color w:val="0058A9"/>
      <w:sz w:val="22"/>
      <w:shd w:fill="F0F0F0" w:val="clear"/>
    </w:rPr>
  </w:style>
  <w:style w:type="paragraph" w:styleId="Style63" w:customStyle="1">
    <w:name w:val="Центрированный (таблица)"/>
    <w:basedOn w:val="Style39"/>
    <w:qFormat/>
    <w:pPr>
      <w:suppressAutoHyphens w:val="false"/>
      <w:jc w:val="center"/>
    </w:pPr>
    <w:rPr/>
  </w:style>
  <w:style w:type="paragraph" w:styleId="Style64" w:customStyle="1">
    <w:name w:val="Необходимые документы"/>
    <w:basedOn w:val="Style79"/>
    <w:qFormat/>
    <w:pPr/>
    <w:rPr/>
  </w:style>
  <w:style w:type="paragraph" w:styleId="Style65" w:customStyle="1">
    <w:name w:val="Куда обратиться?"/>
    <w:basedOn w:val="Style79"/>
    <w:qFormat/>
    <w:pPr/>
    <w:rPr/>
  </w:style>
  <w:style w:type="paragraph" w:styleId="Style66" w:customStyle="1">
    <w:name w:val="Внимание: недобросовестность!"/>
    <w:basedOn w:val="Style79"/>
    <w:qFormat/>
    <w:pPr/>
    <w:rPr/>
  </w:style>
  <w:style w:type="paragraph" w:styleId="Style67" w:customStyle="1">
    <w:name w:val="Внимание: криминал!!"/>
    <w:basedOn w:val="Style79"/>
    <w:qFormat/>
    <w:pPr/>
    <w:rPr/>
  </w:style>
  <w:style w:type="paragraph" w:styleId="Style68" w:customStyle="1">
    <w:name w:val="Примечание."/>
    <w:basedOn w:val="Style79"/>
    <w:qFormat/>
    <w:pPr/>
    <w:rPr/>
  </w:style>
  <w:style w:type="paragraph" w:styleId="Style69" w:customStyle="1">
    <w:name w:val="Пример."/>
    <w:basedOn w:val="Style79"/>
    <w:qFormat/>
    <w:pPr/>
    <w:rPr/>
  </w:style>
  <w:style w:type="paragraph" w:styleId="Style70" w:customStyle="1">
    <w:name w:val="Информация об изменениях"/>
    <w:basedOn w:val="Style73"/>
    <w:qFormat/>
    <w:pPr/>
    <w:rPr>
      <w:shd w:fill="EAEFED" w:val="clear"/>
    </w:rPr>
  </w:style>
  <w:style w:type="paragraph" w:styleId="Style71" w:customStyle="1">
    <w:name w:val="Заголовок для информации об изменениях"/>
    <w:basedOn w:val="1"/>
    <w:qFormat/>
    <w:pPr/>
    <w:rPr>
      <w:sz w:val="18"/>
      <w:shd w:fill="FFFFFF" w:val="clear"/>
    </w:rPr>
  </w:style>
  <w:style w:type="paragraph" w:styleId="Style72" w:customStyle="1">
    <w:name w:val="Подвал для информации об изменениях"/>
    <w:basedOn w:val="1"/>
    <w:qFormat/>
    <w:pPr>
      <w:suppressAutoHyphens w:val="false"/>
    </w:pPr>
    <w:rPr>
      <w:b w:val="false"/>
      <w:sz w:val="18"/>
    </w:rPr>
  </w:style>
  <w:style w:type="paragraph" w:styleId="Style73" w:customStyle="1">
    <w:name w:val="Текст информации об изменениях"/>
    <w:basedOn w:val="Normal"/>
    <w:qFormat/>
    <w:pPr>
      <w:suppressAutoHyphens w:val="false"/>
      <w:ind w:firstLine="720"/>
      <w:jc w:val="both"/>
    </w:pPr>
    <w:rPr>
      <w:color w:val="353842"/>
      <w:sz w:val="18"/>
    </w:rPr>
  </w:style>
  <w:style w:type="paragraph" w:styleId="Style74" w:customStyle="1">
    <w:name w:val="Подзаголовок для информации об изменениях"/>
    <w:basedOn w:val="Style73"/>
    <w:qFormat/>
    <w:pPr/>
    <w:rPr>
      <w:b/>
    </w:rPr>
  </w:style>
  <w:style w:type="paragraph" w:styleId="Style75" w:customStyle="1">
    <w:name w:val="Заголовок группы контролов"/>
    <w:basedOn w:val="Normal"/>
    <w:qFormat/>
    <w:pPr>
      <w:suppressAutoHyphens w:val="false"/>
      <w:ind w:firstLine="720"/>
      <w:jc w:val="both"/>
    </w:pPr>
    <w:rPr>
      <w:b/>
      <w:sz w:val="24"/>
    </w:rPr>
  </w:style>
  <w:style w:type="paragraph" w:styleId="Style76" w:customStyle="1">
    <w:name w:val="Заголовок распахивающейся части диалога"/>
    <w:basedOn w:val="Normal"/>
    <w:qFormat/>
    <w:pPr>
      <w:suppressAutoHyphens w:val="false"/>
      <w:ind w:firstLine="720"/>
      <w:jc w:val="both"/>
    </w:pPr>
    <w:rPr>
      <w:i/>
      <w:color w:val="000080"/>
    </w:rPr>
  </w:style>
  <w:style w:type="paragraph" w:styleId="Style77" w:customStyle="1">
    <w:name w:val="Ссылка на официальную публикацию"/>
    <w:basedOn w:val="Normal"/>
    <w:qFormat/>
    <w:pPr>
      <w:suppressAutoHyphens w:val="false"/>
      <w:ind w:firstLine="720"/>
      <w:jc w:val="both"/>
    </w:pPr>
    <w:rPr>
      <w:sz w:val="24"/>
    </w:rPr>
  </w:style>
  <w:style w:type="paragraph" w:styleId="Style78" w:customStyle="1">
    <w:name w:val="Подчёркнутый текст"/>
    <w:basedOn w:val="Normal"/>
    <w:qFormat/>
    <w:pPr>
      <w:pBdr>
        <w:bottom w:val="single" w:sz="4" w:space="0" w:color="000001"/>
      </w:pBdr>
      <w:suppressAutoHyphens w:val="false"/>
      <w:ind w:firstLine="720"/>
      <w:jc w:val="both"/>
    </w:pPr>
    <w:rPr>
      <w:sz w:val="24"/>
    </w:rPr>
  </w:style>
  <w:style w:type="paragraph" w:styleId="Style79" w:customStyle="1">
    <w:name w:val="Внимание"/>
    <w:basedOn w:val="Normal"/>
    <w:qFormat/>
    <w:pPr/>
    <w:rPr>
      <w:sz w:val="24"/>
      <w:shd w:fill="F5F3DA" w:val="clear"/>
    </w:rPr>
  </w:style>
  <w:style w:type="paragraph" w:styleId="Style80" w:customStyle="1">
    <w:name w:val="Напишите нам"/>
    <w:basedOn w:val="Normal"/>
    <w:qFormat/>
    <w:pPr/>
    <w:rPr>
      <w:sz w:val="20"/>
      <w:shd w:fill="EFFFAD" w:val="clear"/>
    </w:rPr>
  </w:style>
  <w:style w:type="paragraph" w:styleId="Style81" w:customStyle="1">
    <w:name w:val="Текст ЭР (см. также)"/>
    <w:basedOn w:val="Normal"/>
    <w:qFormat/>
    <w:pPr>
      <w:suppressAutoHyphens w:val="false"/>
      <w:spacing w:before="200" w:after="200"/>
    </w:pPr>
    <w:rPr>
      <w:sz w:val="20"/>
    </w:rPr>
  </w:style>
  <w:style w:type="paragraph" w:styleId="Style82" w:customStyle="1">
    <w:name w:val="Заголовок ЭР (левое окно)"/>
    <w:basedOn w:val="Normal"/>
    <w:qFormat/>
    <w:pPr>
      <w:suppressAutoHyphens w:val="false"/>
      <w:spacing w:before="300" w:after="250"/>
      <w:jc w:val="center"/>
    </w:pPr>
    <w:rPr>
      <w:b/>
      <w:color w:val="26282F"/>
      <w:sz w:val="26"/>
    </w:rPr>
  </w:style>
  <w:style w:type="paragraph" w:styleId="Style83" w:customStyle="1">
    <w:name w:val="Заголовок ЭР (правое окно)"/>
    <w:basedOn w:val="Style82"/>
    <w:qFormat/>
    <w:pPr>
      <w:jc w:val="left"/>
    </w:pPr>
    <w:rPr/>
  </w:style>
  <w:style w:type="paragraph" w:styleId="Style84" w:customStyle="1">
    <w:name w:val="ЭР-содержание (правое окно)"/>
    <w:basedOn w:val="Normal"/>
    <w:qFormat/>
    <w:pPr>
      <w:suppressAutoHyphens w:val="false"/>
      <w:spacing w:before="300" w:after="200"/>
    </w:pPr>
    <w:rPr>
      <w:sz w:val="24"/>
    </w:rPr>
  </w:style>
  <w:style w:type="paragraph" w:styleId="Style85" w:customStyle="1">
    <w:name w:val="Формула"/>
    <w:basedOn w:val="Normal"/>
    <w:qFormat/>
    <w:pPr/>
    <w:rPr>
      <w:sz w:val="24"/>
      <w:shd w:fill="F5F3DA" w:val="clear"/>
    </w:rPr>
  </w:style>
  <w:style w:type="paragraph" w:styleId="Style86" w:customStyle="1">
    <w:name w:val="Дочерний элемент списка"/>
    <w:basedOn w:val="Normal"/>
    <w:qFormat/>
    <w:pPr>
      <w:suppressAutoHyphens w:val="false"/>
      <w:ind w:left="240" w:right="300" w:hanging="0"/>
      <w:jc w:val="both"/>
    </w:pPr>
    <w:rPr>
      <w:color w:val="868381"/>
      <w:sz w:val="20"/>
    </w:rPr>
  </w:style>
  <w:style w:type="paragraph" w:styleId="22" w:customStyle="1">
    <w:name w:val="Обзор изменений документа 2"/>
    <w:basedOn w:val="16"/>
    <w:qFormat/>
    <w:pPr>
      <w:jc w:val="left"/>
    </w:pPr>
    <w:rPr/>
  </w:style>
  <w:style w:type="paragraph" w:styleId="16" w:customStyle="1">
    <w:name w:val="Обзор изменений документа 1"/>
    <w:basedOn w:val="Normal"/>
    <w:qFormat/>
    <w:pPr>
      <w:suppressAutoHyphens w:val="false"/>
      <w:jc w:val="center"/>
    </w:pPr>
    <w:rPr>
      <w:i/>
      <w:color w:val="800080"/>
      <w:sz w:val="24"/>
    </w:rPr>
  </w:style>
  <w:style w:type="paragraph" w:styleId="Style87" w:customStyle="1">
    <w:name w:val="Основное меню (по умолчанию)"/>
    <w:basedOn w:val="Normal"/>
    <w:qFormat/>
    <w:pPr>
      <w:suppressAutoHyphens w:val="false"/>
      <w:ind w:firstLine="720"/>
      <w:jc w:val="both"/>
    </w:pPr>
    <w:rPr>
      <w:sz w:val="20"/>
    </w:rPr>
  </w:style>
  <w:style w:type="paragraph" w:styleId="Style88" w:customStyle="1">
    <w:name w:val="Подсказки для контекста"/>
    <w:basedOn w:val="Normal"/>
    <w:qFormat/>
    <w:pPr>
      <w:suppressAutoHyphens w:val="false"/>
      <w:ind w:firstLine="720"/>
    </w:pPr>
    <w:rPr>
      <w:sz w:val="16"/>
    </w:rPr>
  </w:style>
  <w:style w:type="paragraph" w:styleId="Style89" w:customStyle="1">
    <w:name w:val="Текст в заданном формате"/>
    <w:basedOn w:val="Normal"/>
    <w:qFormat/>
    <w:pPr/>
    <w:rPr>
      <w:rFonts w:ascii="Liberation Mono" w:hAnsi="Liberation Mono" w:eastAsia="NSimSun" w:cs="Liberation Mono"/>
      <w:sz w:val="20"/>
      <w:szCs w:val="20"/>
    </w:rPr>
  </w:style>
  <w:style w:type="paragraph" w:styleId="3" w:customStyle="1">
    <w:name w:val="Основной текст3"/>
    <w:basedOn w:val="Normal"/>
    <w:qFormat/>
    <w:pPr>
      <w:shd w:val="clear" w:color="auto" w:fill="FFFFFF"/>
    </w:pPr>
    <w:rPr>
      <w:rFonts w:ascii="Times New Roman" w:hAnsi="Times New Roman" w:eastAsia="Times New Roman" w:cs="Times New Roman"/>
      <w:sz w:val="11"/>
      <w:szCs w:val="11"/>
    </w:rPr>
  </w:style>
  <w:style w:type="paragraph" w:styleId="DocumentMap" w:customStyle="1">
    <w:name w:val="DocumentMap"/>
    <w:qFormat/>
    <w:pPr>
      <w:widowControl/>
      <w:bidi w:val="0"/>
      <w:jc w:val="left"/>
    </w:pPr>
    <w:rPr>
      <w:rFonts w:ascii="Calibri" w:hAnsi="Calibri" w:eastAsia="Calibri" w:cs="Calibri"/>
      <w:color w:val="00000A"/>
      <w:kern w:val="0"/>
      <w:sz w:val="22"/>
      <w:szCs w:val="22"/>
      <w:lang w:val="ru-RU" w:eastAsia="ru-RU" w:bidi="ar-SA"/>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 w:cs="Times New Roman"/>
      <w:color w:val="auto"/>
      <w:kern w:val="2"/>
      <w:sz w:val="24"/>
      <w:szCs w:val="24"/>
      <w:lang w:val="ru-RU" w:eastAsia="ru-RU" w:bidi="ar-SA"/>
    </w:rPr>
  </w:style>
  <w:style w:type="paragraph" w:styleId="NormalWeb">
    <w:name w:val="Normal (Web)"/>
    <w:basedOn w:val="Normal"/>
    <w:uiPriority w:val="99"/>
    <w:semiHidden/>
    <w:unhideWhenUsed/>
    <w:qFormat/>
    <w:rsid w:val="004023ae"/>
    <w:pPr>
      <w:suppressAutoHyphens w:val="false"/>
      <w:spacing w:lineRule="auto" w:line="288" w:beforeAutospacing="1" w:after="142"/>
    </w:pPr>
    <w:rPr>
      <w:rFonts w:ascii="Times New Roman" w:hAnsi="Times New Roman" w:eastAsia="Times New Roman" w:cs="Times New Roman"/>
      <w:sz w:val="24"/>
      <w:szCs w:val="24"/>
    </w:rPr>
  </w:style>
  <w:style w:type="paragraph" w:styleId="BalloonText">
    <w:name w:val="Balloon Text"/>
    <w:basedOn w:val="Normal"/>
    <w:link w:val="afffff2"/>
    <w:uiPriority w:val="99"/>
    <w:semiHidden/>
    <w:unhideWhenUsed/>
    <w:qFormat/>
    <w:rsid w:val="000c7eb4"/>
    <w:pPr/>
    <w:rPr>
      <w:rFonts w:ascii="Segoe UI" w:hAnsi="Segoe UI" w:cs="Segoe UI"/>
      <w:sz w:val="18"/>
      <w:szCs w:val="18"/>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son-chukotka.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AC42-6192-4786-A343-B343E2A3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8244</TotalTime>
  <Application>LibreOffice/6.2.2.2$Windows_X86_64 LibreOffice_project/2b840030fec2aae0fd2658d8d4f9548af4e3518d</Application>
  <Pages>18</Pages>
  <Words>4344</Words>
  <Characters>31980</Characters>
  <CharactersWithSpaces>37285</CharactersWithSpaces>
  <Paragraphs>196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2014-09-18T21:52:00Z</dcterms:created>
  <dc:creator>НПП "Гарант-Сервис"</dc:creator>
  <dc:description>Документ экспортирован из системы ГАРАНТ</dc:description>
  <dc:language>ru-RU</dc:language>
  <cp:lastModifiedBy/>
  <cp:lastPrinted>2022-06-17T15:34:18Z</cp:lastPrinted>
  <dcterms:modified xsi:type="dcterms:W3CDTF">2022-06-20T12:33:47Z</dcterms:modified>
  <cp:revision>430</cp:revision>
  <dc:subject/>
  <dc:title>Оглавление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