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F8" w:rsidRPr="00356E8B" w:rsidRDefault="00223F19" w:rsidP="00356E8B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356E8B">
        <w:rPr>
          <w:rFonts w:ascii="Times New Roman" w:hAnsi="Times New Roman"/>
          <w:b/>
          <w:color w:val="auto"/>
          <w:sz w:val="28"/>
        </w:rPr>
        <w:t xml:space="preserve">ИНФОРМАЦИЯ </w:t>
      </w:r>
    </w:p>
    <w:p w:rsidR="00B73EF8" w:rsidRPr="00356E8B" w:rsidRDefault="00223F19" w:rsidP="00356E8B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</w:rPr>
      </w:pPr>
      <w:r w:rsidRPr="00356E8B">
        <w:rPr>
          <w:rFonts w:ascii="Times New Roman" w:hAnsi="Times New Roman"/>
          <w:b/>
          <w:color w:val="auto"/>
          <w:sz w:val="28"/>
        </w:rPr>
        <w:t xml:space="preserve">о работе Управления по профилактике коррупционных и иных правонарушений Чукотского автономного округа </w:t>
      </w:r>
    </w:p>
    <w:p w:rsidR="00B73EF8" w:rsidRPr="00356E8B" w:rsidRDefault="00223F19" w:rsidP="00356E8B">
      <w:pPr>
        <w:spacing w:after="0" w:line="240" w:lineRule="auto"/>
        <w:contextualSpacing/>
        <w:jc w:val="center"/>
        <w:rPr>
          <w:rFonts w:ascii="Times New Roman" w:hAnsi="Times New Roman"/>
          <w:b/>
          <w:color w:val="auto"/>
          <w:sz w:val="28"/>
          <w:u w:val="single"/>
        </w:rPr>
      </w:pPr>
      <w:r w:rsidRPr="00356E8B">
        <w:rPr>
          <w:rFonts w:ascii="Times New Roman" w:hAnsi="Times New Roman"/>
          <w:b/>
          <w:color w:val="auto"/>
          <w:sz w:val="28"/>
          <w:u w:val="single"/>
        </w:rPr>
        <w:t xml:space="preserve">в </w:t>
      </w:r>
      <w:r w:rsidR="00CD6E8F" w:rsidRPr="00356E8B">
        <w:rPr>
          <w:rFonts w:ascii="Times New Roman" w:hAnsi="Times New Roman"/>
          <w:b/>
          <w:color w:val="auto"/>
          <w:sz w:val="28"/>
          <w:u w:val="single"/>
        </w:rPr>
        <w:t>марте</w:t>
      </w:r>
      <w:r w:rsidRPr="00356E8B">
        <w:rPr>
          <w:rFonts w:ascii="Times New Roman" w:hAnsi="Times New Roman"/>
          <w:b/>
          <w:color w:val="auto"/>
          <w:sz w:val="28"/>
          <w:u w:val="single"/>
        </w:rPr>
        <w:t xml:space="preserve"> 202</w:t>
      </w:r>
      <w:r w:rsidR="00000C02" w:rsidRPr="00356E8B">
        <w:rPr>
          <w:rFonts w:ascii="Times New Roman" w:hAnsi="Times New Roman"/>
          <w:b/>
          <w:color w:val="auto"/>
          <w:sz w:val="28"/>
          <w:u w:val="single"/>
        </w:rPr>
        <w:t>5</w:t>
      </w:r>
      <w:r w:rsidRPr="00356E8B">
        <w:rPr>
          <w:rFonts w:ascii="Times New Roman" w:hAnsi="Times New Roman"/>
          <w:b/>
          <w:color w:val="auto"/>
          <w:sz w:val="28"/>
          <w:u w:val="single"/>
        </w:rPr>
        <w:t xml:space="preserve"> года </w:t>
      </w:r>
    </w:p>
    <w:p w:rsidR="00B73EF8" w:rsidRPr="00356E8B" w:rsidRDefault="00B73EF8" w:rsidP="00356E8B">
      <w:pPr>
        <w:spacing w:after="0" w:line="240" w:lineRule="auto"/>
        <w:contextualSpacing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356E8B" w:rsidRPr="00356E8B">
        <w:trPr>
          <w:trHeight w:val="829"/>
        </w:trPr>
        <w:tc>
          <w:tcPr>
            <w:tcW w:w="3711" w:type="dxa"/>
          </w:tcPr>
          <w:p w:rsidR="00B73EF8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Наименование антикоррупционного органа</w:t>
            </w:r>
          </w:p>
        </w:tc>
        <w:tc>
          <w:tcPr>
            <w:tcW w:w="5927" w:type="dxa"/>
          </w:tcPr>
          <w:p w:rsidR="00B73EF8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Управление по профилактике коррупционных и иных правонарушений Чукотского автономного округа (далее – Управление)</w:t>
            </w:r>
          </w:p>
        </w:tc>
      </w:tr>
      <w:tr w:rsidR="00356E8B" w:rsidRPr="00356E8B">
        <w:tc>
          <w:tcPr>
            <w:tcW w:w="3711" w:type="dxa"/>
          </w:tcPr>
          <w:p w:rsidR="00B73EF8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Ф.И.О. руководителя антикоррупционного органа</w:t>
            </w:r>
          </w:p>
        </w:tc>
        <w:tc>
          <w:tcPr>
            <w:tcW w:w="5927" w:type="dxa"/>
          </w:tcPr>
          <w:p w:rsidR="003328FF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Павлюкевич Елена Михайловна </w:t>
            </w:r>
            <w:r w:rsidR="00453321" w:rsidRPr="00356E8B">
              <w:rPr>
                <w:rFonts w:ascii="Times New Roman" w:hAnsi="Times New Roman"/>
                <w:color w:val="auto"/>
                <w:sz w:val="28"/>
              </w:rPr>
              <w:t>-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начальник Управления по профилактике коррупционных </w:t>
            </w:r>
          </w:p>
          <w:p w:rsidR="00B73EF8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и иных правонарушений Чукотского автономного округа</w:t>
            </w:r>
            <w:r w:rsidR="00487D67" w:rsidRPr="00356E8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356E8B" w:rsidRPr="00356E8B">
        <w:tc>
          <w:tcPr>
            <w:tcW w:w="3711" w:type="dxa"/>
          </w:tcPr>
          <w:p w:rsidR="00B73EF8" w:rsidRPr="00356E8B" w:rsidRDefault="00223F19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Численность антикоррупционного органа (штатная/фактическая)</w:t>
            </w:r>
          </w:p>
        </w:tc>
        <w:tc>
          <w:tcPr>
            <w:tcW w:w="5927" w:type="dxa"/>
          </w:tcPr>
          <w:p w:rsidR="00B73EF8" w:rsidRPr="00356E8B" w:rsidRDefault="00CD6E8F" w:rsidP="00356E8B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5</w:t>
            </w:r>
            <w:r w:rsidR="00223F19" w:rsidRPr="00356E8B">
              <w:rPr>
                <w:rFonts w:ascii="Times New Roman" w:hAnsi="Times New Roman"/>
                <w:color w:val="auto"/>
                <w:sz w:val="28"/>
              </w:rPr>
              <w:t>/</w:t>
            </w:r>
            <w:r w:rsidR="00D72F9F" w:rsidRPr="00356E8B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</w:tbl>
    <w:p w:rsidR="00B73EF8" w:rsidRPr="00356E8B" w:rsidRDefault="00223F19" w:rsidP="00356E8B">
      <w:pPr>
        <w:pStyle w:val="1"/>
        <w:ind w:left="0" w:firstLine="0"/>
        <w:rPr>
          <w:color w:val="auto"/>
        </w:rPr>
      </w:pPr>
      <w:r w:rsidRPr="00356E8B">
        <w:rPr>
          <w:color w:val="auto"/>
        </w:rPr>
        <w:t>Взаимодействие с высшим должностным лицом (руководителем высшего исполнительного органа государственной власти) субъекта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711"/>
        <w:gridCol w:w="5927"/>
      </w:tblGrid>
      <w:tr w:rsidR="00356E8B" w:rsidRPr="00356E8B">
        <w:tc>
          <w:tcPr>
            <w:tcW w:w="3711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Количество рабочих встреч руководителя антикоррупционного органа с высшим должностным лицом субъекта (с указанием даты)</w:t>
            </w:r>
          </w:p>
        </w:tc>
        <w:tc>
          <w:tcPr>
            <w:tcW w:w="5927" w:type="dxa"/>
          </w:tcPr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Не проводились.</w:t>
            </w:r>
          </w:p>
        </w:tc>
      </w:tr>
      <w:tr w:rsidR="00356E8B" w:rsidRPr="00356E8B">
        <w:tc>
          <w:tcPr>
            <w:tcW w:w="3711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Количество докладов высшему должностному лицу субъекта (тематика)</w:t>
            </w:r>
          </w:p>
        </w:tc>
        <w:tc>
          <w:tcPr>
            <w:tcW w:w="5927" w:type="dxa"/>
            <w:shd w:val="clear" w:color="auto" w:fill="auto"/>
          </w:tcPr>
          <w:p w:rsidR="000F0949" w:rsidRPr="00356E8B" w:rsidRDefault="00954F74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Не представлялись.</w:t>
            </w:r>
          </w:p>
        </w:tc>
      </w:tr>
    </w:tbl>
    <w:p w:rsidR="00B73EF8" w:rsidRPr="00356E8B" w:rsidRDefault="00223F19" w:rsidP="00356E8B">
      <w:pPr>
        <w:pStyle w:val="1"/>
        <w:ind w:left="0" w:firstLine="0"/>
        <w:rPr>
          <w:color w:val="auto"/>
        </w:rPr>
      </w:pPr>
      <w:r w:rsidRPr="00356E8B">
        <w:rPr>
          <w:color w:val="auto"/>
        </w:rPr>
        <w:t>Деятельность антикоррупционного органа</w:t>
      </w:r>
    </w:p>
    <w:tbl>
      <w:tblPr>
        <w:tblStyle w:val="af5"/>
        <w:tblW w:w="9633" w:type="dxa"/>
        <w:tblLayout w:type="fixed"/>
        <w:tblLook w:val="04A0" w:firstRow="1" w:lastRow="0" w:firstColumn="1" w:lastColumn="0" w:noHBand="0" w:noVBand="1"/>
      </w:tblPr>
      <w:tblGrid>
        <w:gridCol w:w="3681"/>
        <w:gridCol w:w="5952"/>
      </w:tblGrid>
      <w:tr w:rsidR="00356E8B" w:rsidRPr="00356E8B" w:rsidTr="008F5ED3">
        <w:tc>
          <w:tcPr>
            <w:tcW w:w="3681" w:type="dxa"/>
          </w:tcPr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Сведения о проверках (мониторинге) организации деятельности по профилактике коррупционных и иных правонарушений в органах исполнительной власти субъекта Российской Федерации и местного самоуправления, подведомственных организациях и учреждениях, иных организациях с государственным участием, 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>а также об иных проведенных разъяснительных мероприятиях с указанными органами (организациями)</w:t>
            </w:r>
          </w:p>
        </w:tc>
        <w:tc>
          <w:tcPr>
            <w:tcW w:w="5952" w:type="dxa"/>
          </w:tcPr>
          <w:p w:rsidR="0077404D" w:rsidRPr="00356E8B" w:rsidRDefault="0077404D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анализ:</w:t>
            </w:r>
          </w:p>
          <w:p w:rsidR="007469DB" w:rsidRPr="00356E8B" w:rsidRDefault="007469DB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Детальный анализ 5</w:t>
            </w:r>
            <w:r w:rsidR="004042ED" w:rsidRPr="00356E8B">
              <w:rPr>
                <w:rFonts w:ascii="Times New Roman" w:hAnsi="Times New Roman"/>
                <w:color w:val="auto"/>
                <w:sz w:val="28"/>
              </w:rPr>
              <w:t>4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справок о доходах, расходах, об имуществе и обязательствах имущественного характера </w:t>
            </w:r>
            <w:r w:rsidR="00900B06" w:rsidRPr="00356E8B">
              <w:rPr>
                <w:rFonts w:ascii="Times New Roman" w:hAnsi="Times New Roman"/>
                <w:color w:val="auto"/>
                <w:sz w:val="28"/>
              </w:rPr>
              <w:t>лиц,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замещающих муниципальные должности в рамках декларационной кампании 2025 года</w:t>
            </w:r>
            <w:r w:rsidR="00900B06" w:rsidRPr="00356E8B"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4042ED" w:rsidRPr="00356E8B" w:rsidRDefault="004042ED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</w:t>
            </w:r>
            <w:r w:rsidR="00A9617B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770E35" w:rsidRPr="00356E8B">
              <w:rPr>
                <w:rFonts w:ascii="Times New Roman" w:hAnsi="Times New Roman"/>
                <w:color w:val="auto"/>
                <w:sz w:val="28"/>
              </w:rPr>
              <w:t xml:space="preserve">145 </w:t>
            </w:r>
            <w:r w:rsidR="00770E35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заявлений о </w:t>
            </w:r>
            <w:proofErr w:type="spellStart"/>
            <w:r w:rsidR="00770E35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несовершении</w:t>
            </w:r>
            <w:proofErr w:type="spellEnd"/>
            <w:r w:rsidR="00770E35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2023 году сделок, предусмотренных частью 1 статьи 3 Федерального закона от 3 декабря 2012 года №230-ФЗ, представленных в рамках декларационной кампании лицами, замещающими муниципальные должности депутатов представительных органов Чукотского автономного округа на себя и 221 членов семьи.</w:t>
            </w:r>
          </w:p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lastRenderedPageBreak/>
              <w:t>Осуществлен мониторинг:</w:t>
            </w:r>
          </w:p>
          <w:p w:rsidR="00CD6E8F" w:rsidRPr="00356E8B" w:rsidRDefault="00356E8B" w:rsidP="00356E8B">
            <w:pPr>
              <w:tabs>
                <w:tab w:val="left" w:pos="301"/>
                <w:tab w:val="left" w:pos="5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="00CD6E8F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реализации положений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статьи 8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</w:rPr>
              <w:t>2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, частей 3-6 статьи 13, статьи 13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</w:rPr>
              <w:t>5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Федерального закона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от 25.12.2008 № 273-ФЗ «О противодействии коррупции» (информация направлена в Минтруд России письмом от 21.03.2025 № 01-69/1932);</w:t>
            </w:r>
            <w:r w:rsidR="00CD6E8F" w:rsidRPr="00356E8B"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- проведения органами исполнительной власти и органами местного самоуправления Чукотского автономного округа мероприятий по антикоррупционному просвещению, в том числе по вопросам применения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информация направлена в Минтруд России письмом от 21.03.2025 № 01-69/1917)</w:t>
            </w:r>
            <w:r w:rsidR="008E55D6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8E55D6" w:rsidRPr="00356E8B" w:rsidRDefault="008E55D6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- нормативно-правового регулирования исполнения обязанностей, соблюдения ограничений, запретов, установленных для государственных гражданских и муниципальных служащих в целях противодействия коррупции в органах исполнительной власти и органах местного самоуправления (информация доведена до руководителей органов исполнительной власти и глав муниципальных образований</w:t>
            </w:r>
            <w:r w:rsidR="002F34B7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Чукотского автономного округа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семинаре-совещании 26.03.2025)</w:t>
            </w:r>
            <w:r w:rsidR="00F2296E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F2296E" w:rsidRPr="00356E8B" w:rsidRDefault="00F2296E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- хода реализации лицами, замещающими муниципальные должности обязанности представления сведений о доходах, расходах, об имуществе и обязательствах имущественного характера в рамках декларационной кампании 2025 года.</w:t>
            </w:r>
          </w:p>
          <w:p w:rsidR="00D401DA" w:rsidRPr="00356E8B" w:rsidRDefault="00D401DA" w:rsidP="00356E8B">
            <w:pPr>
              <w:pStyle w:val="ConsPlusNormal"/>
              <w:jc w:val="both"/>
              <w:rPr>
                <w:color w:val="auto"/>
                <w:u w:val="single"/>
              </w:rPr>
            </w:pPr>
            <w:r w:rsidRPr="00356E8B">
              <w:rPr>
                <w:color w:val="auto"/>
                <w:u w:val="single"/>
              </w:rPr>
              <w:t>Осуществлен контроль:</w:t>
            </w:r>
          </w:p>
          <w:p w:rsidR="00D401DA" w:rsidRPr="00356E8B" w:rsidRDefault="00D401DA" w:rsidP="00356E8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исполнения 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органами исполнительной власти и органами местного самоуправления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с Распоряжени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я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Правительства Чукотского автономного округа от 30 января 2025 года № 31-рп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о внесении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изменений в ведомственные планы (муниципальные программы)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противодействия коррупции;</w:t>
            </w:r>
          </w:p>
          <w:p w:rsidR="00D401DA" w:rsidRPr="00356E8B" w:rsidRDefault="00D401DA" w:rsidP="00356E8B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- в соответствии с утвержденным Губернатором Чукотского автономного округа планом, осуществлен контроль за соблюдением законодательства Российской Федерации, законодательства Чукотского автономного округа о противодействии коррупции, а также за реализацией мер по профилактике коррупционных правонарушений 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br/>
              <w:t>в Государственном бюджетном учреждении культуры Чукотского автономного округа «Государственный Чукотско-Эскимосский ансамбль «</w:t>
            </w:r>
            <w:proofErr w:type="spellStart"/>
            <w:r w:rsidRPr="00356E8B">
              <w:rPr>
                <w:rFonts w:ascii="Times New Roman" w:hAnsi="Times New Roman"/>
                <w:color w:val="auto"/>
                <w:sz w:val="28"/>
              </w:rPr>
              <w:t>Эргырон</w:t>
            </w:r>
            <w:proofErr w:type="spellEnd"/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» (проверяемый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период – 2023-2024 годы);</w:t>
            </w:r>
          </w:p>
          <w:p w:rsidR="00AD60AB" w:rsidRPr="00356E8B" w:rsidRDefault="00AD60AB" w:rsidP="00356E8B">
            <w:pPr>
              <w:pStyle w:val="ConsPlusNormal"/>
              <w:jc w:val="both"/>
              <w:rPr>
                <w:color w:val="auto"/>
                <w:u w:val="single"/>
              </w:rPr>
            </w:pPr>
          </w:p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Проведен</w:t>
            </w:r>
            <w:r w:rsidR="008E55D6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о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</w:t>
            </w:r>
            <w:r w:rsidR="00356E8B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20</w:t>
            </w:r>
            <w:r w:rsidR="00E65DBE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консультаци</w:t>
            </w:r>
            <w:r w:rsidR="00F2296E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й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:</w:t>
            </w:r>
          </w:p>
          <w:p w:rsidR="00EE220C" w:rsidRPr="00356E8B" w:rsidRDefault="00CA0779" w:rsidP="00356E8B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о фиксировании результатов анализа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сведений о доходах, расходах, об имуществе и обязательствах имущественного характера, представленных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государственными гражданскими служащими;</w:t>
            </w:r>
          </w:p>
          <w:p w:rsidR="008E55D6" w:rsidRPr="00356E8B" w:rsidRDefault="00CA0779" w:rsidP="00356E8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об организации работы с уведомлениями </w:t>
            </w:r>
            <w:r w:rsidR="008E55D6" w:rsidRPr="00356E8B">
              <w:rPr>
                <w:rFonts w:ascii="Times New Roman" w:hAnsi="Times New Roman"/>
                <w:color w:val="auto"/>
                <w:sz w:val="28"/>
              </w:rPr>
              <w:t xml:space="preserve">работодателей о заключении трудового или гражданско-правового договора на выполнение работ (оказание услуг) с </w:t>
            </w:r>
            <w:r w:rsidR="008E55D6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гражданином, замещавшим должности государственной гражданской службы;</w:t>
            </w:r>
          </w:p>
          <w:p w:rsidR="008E55D6" w:rsidRPr="00356E8B" w:rsidRDefault="008E55D6" w:rsidP="00356E8B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о нормативно-правовом регулировании представления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сведений о доходах, расходах, об имуществе и обязательствах имущественного характера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 гражданами, претендующими на замещение должностей руководителей государственных учреждений (предприятий) Чукотского автономного округа, и лицами, замещающими эти должности;</w:t>
            </w:r>
          </w:p>
          <w:p w:rsidR="008E55D6" w:rsidRPr="00356E8B" w:rsidRDefault="008E55D6" w:rsidP="00356E8B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о размещении сведений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о доходах, расходах, об имуществе и обязательствах имущественного характера на официальном сайте органа исполнительной власти Чукотского автономного округа.</w:t>
            </w:r>
          </w:p>
          <w:p w:rsidR="00F2296E" w:rsidRPr="00356E8B" w:rsidRDefault="00F2296E" w:rsidP="00356E8B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по заполнению справок о доходах, расходах, об имуществе и обязательствах имущественного характера, а также заявлений, о </w:t>
            </w:r>
            <w:proofErr w:type="spellStart"/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несовершении</w:t>
            </w:r>
            <w:proofErr w:type="spellEnd"/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 2024 году сделок, предусмотренных частью 1 статьи 3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Федерального закона от 3 декабря 2012 года №230-ФЗ</w:t>
            </w:r>
            <w:r w:rsidR="00356E8B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</w:p>
          <w:p w:rsidR="00356E8B" w:rsidRPr="00356E8B" w:rsidRDefault="00356E8B" w:rsidP="00356E8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об обязанности предоставления сведений о доходах, расходах, об имуществе и обязательствах имущественного характера на супруга-иностранца, не имеющего вида на жительство в РФ и проживающего на территории иностранного государства.</w:t>
            </w:r>
          </w:p>
          <w:p w:rsidR="00356E8B" w:rsidRPr="00356E8B" w:rsidRDefault="00356E8B" w:rsidP="00356E8B">
            <w:pPr>
              <w:widowControl w:val="0"/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194764" w:rsidRPr="00356E8B" w:rsidRDefault="00194764" w:rsidP="00356E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Профессиональное обучение:</w:t>
            </w:r>
          </w:p>
          <w:p w:rsidR="00741A0D" w:rsidRPr="00356E8B" w:rsidRDefault="002A1DD0" w:rsidP="00356E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органы исполнительной и муниципальной власти округа направлена информация о возможности получения дополнительного профессионального образования сотрудниками, ответственными за работу по профилактике коррупционных и иных правонарушений </w:t>
            </w:r>
            <w:r w:rsidR="005D6FAB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в АНО ДПО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«Межрегиональный центр делового профессионального развития</w:t>
            </w:r>
            <w:r w:rsidR="002F34B7" w:rsidRPr="00356E8B">
              <w:rPr>
                <w:rFonts w:ascii="Times New Roman" w:hAnsi="Times New Roman"/>
                <w:color w:val="auto"/>
                <w:sz w:val="28"/>
                <w:szCs w:val="28"/>
              </w:rPr>
              <w:t>».</w:t>
            </w:r>
          </w:p>
        </w:tc>
      </w:tr>
      <w:tr w:rsidR="00356E8B" w:rsidRPr="00356E8B" w:rsidTr="008F5ED3">
        <w:tc>
          <w:tcPr>
            <w:tcW w:w="3681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>Сведения об участии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местного самоуправления</w:t>
            </w:r>
          </w:p>
        </w:tc>
        <w:tc>
          <w:tcPr>
            <w:tcW w:w="5952" w:type="dxa"/>
          </w:tcPr>
          <w:p w:rsidR="00223F19" w:rsidRPr="00356E8B" w:rsidRDefault="00A60B7E" w:rsidP="00356E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- 13 марта 2025 года представитель Управления принял участие в заседании Комиссии по соблюдению требований к служебному поведению и урегулированию конфликта интересов Департамента физической культуры и спорта Чукотского автономного округа</w:t>
            </w:r>
          </w:p>
          <w:p w:rsidR="00D401DA" w:rsidRPr="00356E8B" w:rsidRDefault="00D401DA" w:rsidP="00356E8B">
            <w:pPr>
              <w:spacing w:after="0" w:line="240" w:lineRule="auto"/>
              <w:ind w:firstLine="175"/>
              <w:contextualSpacing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- 20, 21 и 25 марта 2025 года заместитель начальника Управления принял участие в заседаниях Комиссии по соблюдению требований к служебному поведению и урегулированию конфликта интересов Департамента здравоохранения Чукотского автономного округа.</w:t>
            </w:r>
          </w:p>
        </w:tc>
      </w:tr>
      <w:tr w:rsidR="00356E8B" w:rsidRPr="00356E8B" w:rsidTr="008F5ED3">
        <w:tc>
          <w:tcPr>
            <w:tcW w:w="3681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Сведения о деятельности по взаимодействию с общественностью, научно-практической и просветительской деятельности</w:t>
            </w:r>
          </w:p>
        </w:tc>
        <w:tc>
          <w:tcPr>
            <w:tcW w:w="5952" w:type="dxa"/>
          </w:tcPr>
          <w:p w:rsidR="00211044" w:rsidRPr="00356E8B" w:rsidRDefault="00211044" w:rsidP="00356E8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Проведены мероприятия:</w:t>
            </w:r>
          </w:p>
          <w:p w:rsidR="00356E8B" w:rsidRPr="00356E8B" w:rsidRDefault="00356E8B" w:rsidP="00356E8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- 17 марта 2025 года заместитель начальника Управления принял участие в семинаре-совещании, организованном Управлением молодежной политики совместно с Департаментами промышленной политики, сельского хозяйства и продовольствия Чукотского автономного округа по вопросам обеспечения исполнения служащими и руководителями подведомственных учреждений обязанности представлять сведения о своих доходах и доходах членов </w:t>
            </w: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своей семьи и организации декларационной кампании 2025 года;</w:t>
            </w:r>
          </w:p>
          <w:p w:rsidR="00AB7F21" w:rsidRPr="00356E8B" w:rsidRDefault="00356E8B" w:rsidP="00356E8B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- 26 марта 2025 года 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Управлением организовано и проведено семинар – совещание с руководителями органов исполнительной власти, главами городских (муниципальных) округов, муниципальных районов по вопросу </w:t>
            </w:r>
            <w:r w:rsidRPr="00356E8B">
              <w:rPr>
                <w:rFonts w:ascii="Times New Roman" w:hAnsi="Times New Roman"/>
                <w:color w:val="auto"/>
                <w:sz w:val="28"/>
                <w:szCs w:val="24"/>
                <w:shd w:val="clear" w:color="auto" w:fill="FFFFFF"/>
              </w:rPr>
              <w:t>организации работы по профилактике и противодействию коррупции в органах власти Чукотского автономного округа.</w:t>
            </w:r>
            <w:r w:rsidRPr="00356E8B">
              <w:rPr>
                <w:rFonts w:ascii="Open Sans" w:hAnsi="Open Sans" w:cs="Open Sans"/>
                <w:color w:val="auto"/>
                <w:sz w:val="28"/>
                <w:szCs w:val="24"/>
                <w:shd w:val="clear" w:color="auto" w:fill="FFFFFF"/>
              </w:rPr>
              <w:t> </w:t>
            </w:r>
          </w:p>
        </w:tc>
      </w:tr>
      <w:tr w:rsidR="00356E8B" w:rsidRPr="00356E8B" w:rsidTr="008F5ED3">
        <w:trPr>
          <w:trHeight w:val="1635"/>
        </w:trPr>
        <w:tc>
          <w:tcPr>
            <w:tcW w:w="3681" w:type="dxa"/>
          </w:tcPr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Сведения о деятельности по информированию общественности о результатах антикоррупционной работы (работа со СМИ) </w:t>
            </w:r>
          </w:p>
        </w:tc>
        <w:tc>
          <w:tcPr>
            <w:tcW w:w="5952" w:type="dxa"/>
          </w:tcPr>
          <w:p w:rsidR="00964CC8" w:rsidRPr="00356E8B" w:rsidRDefault="00964CC8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В отчетном периоде </w:t>
            </w:r>
            <w:r w:rsidR="00F455A2" w:rsidRPr="00356E8B">
              <w:rPr>
                <w:rFonts w:ascii="Times New Roman" w:hAnsi="Times New Roman"/>
                <w:color w:val="auto"/>
                <w:sz w:val="28"/>
              </w:rPr>
              <w:t xml:space="preserve">на официальном сайте Чукотского автономного округа ЧУКОТКА.РФ: - </w:t>
            </w:r>
            <w:r w:rsidR="00F455A2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в подразделе «Новости» 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раздел</w:t>
            </w:r>
            <w:r w:rsidR="00F455A2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а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«Противодействие коррупции»</w:t>
            </w:r>
            <w:r w:rsidR="002031DB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, «Новости Аппарата Губернатора и Правительства»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размещен</w:t>
            </w:r>
            <w:r w:rsidR="00981D16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ы</w:t>
            </w:r>
            <w:r w:rsidR="00D30DF8" w:rsidRPr="00356E8B">
              <w:rPr>
                <w:rFonts w:ascii="Times New Roman" w:hAnsi="Times New Roman"/>
                <w:color w:val="auto"/>
                <w:sz w:val="28"/>
                <w:u w:val="single"/>
              </w:rPr>
              <w:t xml:space="preserve"> следующие материалы:</w:t>
            </w:r>
          </w:p>
          <w:p w:rsidR="00C337CD" w:rsidRPr="00356E8B" w:rsidRDefault="00C337CD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 w:rsidR="00FA13BC" w:rsidRPr="00356E8B">
              <w:rPr>
                <w:rFonts w:ascii="Times New Roman" w:hAnsi="Times New Roman"/>
                <w:color w:val="auto"/>
                <w:sz w:val="28"/>
              </w:rPr>
              <w:t>10 марта состоялось заседание Комиссии по координации работы по противодействию коррупции в Чукотском автономном округе</w:t>
            </w:r>
          </w:p>
          <w:p w:rsidR="00806F7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7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</w:rPr>
                <w:t>https://чукотка.рф/gossluzhba/antikorruptsionnaya-deyatelnost/novosti/?ELEMENT_ID=22605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FA13B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hyperlink r:id="rId8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</w:rPr>
                <w:t>https://чукотка.рф/vlast/organy-vlasti/apparat-gubernatora-i-pravitelstva/news-agip/22592/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2) Декларационная кампания 2025 года продолжается!</w:t>
            </w:r>
          </w:p>
          <w:p w:rsidR="007F061E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9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https://чукотка.рф/gossluzhba/antikorruptsionnaya-deyatelnost/novosti/?ELEMENT_ID=22935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3) 26 марта Управлением по профилактике коррупционных и иных правонарушений Чукотского автономного округа проведено семинар-совещание, посвящённое вопросам организации работы по профилактике и противодействию коррупции в органах власти Чукотского автономного</w:t>
            </w:r>
          </w:p>
          <w:p w:rsidR="00FA13B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10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https://чукотка.рф/gossluzhba/antikorruptsionnaya-deyatelnost/novosti/?ELEMENT_ID=22936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11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https://чукотка.рф/vlast/organy-vlasti/apparat-gubernatora-i-pravitelstva/news-agip/22824/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2031DB" w:rsidRPr="00356E8B" w:rsidRDefault="00BC7B41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в подразделе «Методические материалы» раздела «Противодействие коррупции»:</w:t>
            </w:r>
          </w:p>
          <w:p w:rsidR="00BC7B41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>Совещание Минтруда России по вопросам применения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</w:t>
            </w:r>
          </w:p>
          <w:p w:rsidR="00BC7B41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12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https://чукотка.рф/vlast/organy-vlasti/apparat-gubernatora-i-pravitelstva/protivodeystvie-korruptsii/metodicheskie-materialy/metodicheskie-materialy-korruptsiya.php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C816BE" w:rsidRPr="00356E8B" w:rsidRDefault="00C816BE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  <w:u w:val="single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</w:t>
            </w:r>
            <w:r w:rsidRPr="00356E8B">
              <w:rPr>
                <w:rFonts w:ascii="Times New Roman" w:hAnsi="Times New Roman"/>
                <w:color w:val="auto"/>
                <w:sz w:val="28"/>
                <w:u w:val="single"/>
              </w:rPr>
              <w:t>в подразделе «Доклады, отчёты, обзоры, статистическая информация» раздела «Противодействие коррупции»:</w:t>
            </w:r>
          </w:p>
          <w:p w:rsidR="00C816BE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Информация о реализации Плана совместных мероприятий, приуроченных к Международному дню борьбы с коррупцией в 2024 году</w:t>
            </w:r>
          </w:p>
          <w:p w:rsidR="00FA13B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13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https://чукотка.рф/gossluzhba/antikorruptsionnaya-deyatelnost/doklady/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  <w:p w:rsidR="00941BA1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 в подразделе «Комиссия по координации работы по противодействию коррупции» раздела «Противодействие коррупции»: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Протокол заседания Комиссии по координации работы по противодействию коррупции в Чукотском автономном округе от 10 марта 2025 года</w:t>
            </w:r>
          </w:p>
          <w:p w:rsidR="00FA13BC" w:rsidRPr="00356E8B" w:rsidRDefault="00356E8B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  <w:hyperlink r:id="rId14" w:history="1">
              <w:r w:rsidR="00FA13BC" w:rsidRPr="00356E8B">
                <w:rPr>
                  <w:rStyle w:val="aa"/>
                  <w:rFonts w:ascii="Times New Roman" w:hAnsi="Times New Roman"/>
                  <w:color w:val="auto"/>
                  <w:sz w:val="28"/>
                </w:rPr>
                <w:t>https://чукотка.рф/files/docs/ПРОТОКОЛ%20от%2010.03.2025.pdf</w:t>
              </w:r>
            </w:hyperlink>
            <w:r w:rsidR="00FA13BC" w:rsidRPr="00356E8B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FA13BC" w:rsidRPr="00356E8B" w:rsidRDefault="00FA13BC" w:rsidP="00356E8B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56E8B" w:rsidRPr="00356E8B" w:rsidTr="008F5ED3">
        <w:trPr>
          <w:trHeight w:val="699"/>
        </w:trPr>
        <w:tc>
          <w:tcPr>
            <w:tcW w:w="3681" w:type="dxa"/>
          </w:tcPr>
          <w:p w:rsidR="00B73EF8" w:rsidRPr="00356E8B" w:rsidRDefault="00223F19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>Сведения о нормотворческой деятельности</w:t>
            </w:r>
          </w:p>
        </w:tc>
        <w:tc>
          <w:tcPr>
            <w:tcW w:w="5952" w:type="dxa"/>
          </w:tcPr>
          <w:p w:rsidR="00E72F62" w:rsidRPr="00356E8B" w:rsidRDefault="00356E8B" w:rsidP="00356E8B">
            <w:pPr>
              <w:pStyle w:val="ab"/>
              <w:ind w:firstLine="17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Не разрабатывались</w:t>
            </w:r>
          </w:p>
        </w:tc>
      </w:tr>
    </w:tbl>
    <w:p w:rsidR="00B73EF8" w:rsidRPr="00356E8B" w:rsidRDefault="00223F19" w:rsidP="00356E8B">
      <w:pPr>
        <w:pStyle w:val="1"/>
        <w:rPr>
          <w:color w:val="auto"/>
        </w:rPr>
      </w:pPr>
      <w:r w:rsidRPr="00356E8B">
        <w:rPr>
          <w:color w:val="auto"/>
        </w:rPr>
        <w:t>Результаты работы по выявлению случаев несоблюдения требований о предотвращении или об урегулировании конфликта интересов, а также запретов и ограничений, установленных в целях противодействия коррупции</w:t>
      </w:r>
    </w:p>
    <w:tbl>
      <w:tblPr>
        <w:tblStyle w:val="af5"/>
        <w:tblW w:w="9638" w:type="dxa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356E8B" w:rsidRPr="00356E8B" w:rsidTr="008E1DE1">
        <w:tc>
          <w:tcPr>
            <w:tcW w:w="9638" w:type="dxa"/>
            <w:gridSpan w:val="2"/>
          </w:tcPr>
          <w:p w:rsidR="00B73EF8" w:rsidRPr="00356E8B" w:rsidRDefault="00223F19" w:rsidP="00356E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Проверки соблюдения требований о предотвращении или об урегулировании конфликта интересов, возможности его возникновения</w:t>
            </w:r>
          </w:p>
        </w:tc>
      </w:tr>
      <w:tr w:rsidR="00356E8B" w:rsidRPr="00356E8B" w:rsidTr="008E1DE1">
        <w:tc>
          <w:tcPr>
            <w:tcW w:w="3849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A90804" w:rsidRPr="00356E8B" w:rsidRDefault="00A90804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356E8B" w:rsidRPr="00356E8B" w:rsidTr="008E1DE1">
        <w:tc>
          <w:tcPr>
            <w:tcW w:w="3849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 xml:space="preserve">Результаты проверок </w:t>
            </w:r>
          </w:p>
        </w:tc>
        <w:tc>
          <w:tcPr>
            <w:tcW w:w="5789" w:type="dxa"/>
          </w:tcPr>
          <w:p w:rsidR="00B73EF8" w:rsidRPr="00356E8B" w:rsidRDefault="005D5F06" w:rsidP="00356E8B">
            <w:pPr>
              <w:spacing w:after="0" w:line="240" w:lineRule="auto"/>
              <w:ind w:firstLine="11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-</w:t>
            </w:r>
          </w:p>
        </w:tc>
      </w:tr>
      <w:tr w:rsidR="00356E8B" w:rsidRPr="00356E8B" w:rsidTr="008E1DE1">
        <w:tc>
          <w:tcPr>
            <w:tcW w:w="9638" w:type="dxa"/>
            <w:gridSpan w:val="2"/>
          </w:tcPr>
          <w:p w:rsidR="00B73EF8" w:rsidRPr="00356E8B" w:rsidRDefault="00223F19" w:rsidP="00356E8B">
            <w:pPr>
              <w:spacing w:after="0" w:line="240" w:lineRule="auto"/>
              <w:ind w:firstLine="300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Проверки соблюдения запретов и ограничений, установленных в целях противодействия коррупции</w:t>
            </w:r>
          </w:p>
        </w:tc>
      </w:tr>
      <w:tr w:rsidR="00356E8B" w:rsidRPr="00356E8B" w:rsidTr="008E1DE1">
        <w:tc>
          <w:tcPr>
            <w:tcW w:w="3849" w:type="dxa"/>
          </w:tcPr>
          <w:p w:rsidR="008E1DE1" w:rsidRPr="00356E8B" w:rsidRDefault="008E1DE1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Наименование должностей и количество лиц, в отношении которых начаты проверки</w:t>
            </w:r>
          </w:p>
        </w:tc>
        <w:tc>
          <w:tcPr>
            <w:tcW w:w="5789" w:type="dxa"/>
          </w:tcPr>
          <w:p w:rsidR="008E1DE1" w:rsidRPr="00356E8B" w:rsidRDefault="005D5F06" w:rsidP="00356E8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-</w:t>
            </w:r>
          </w:p>
        </w:tc>
      </w:tr>
      <w:tr w:rsidR="00356E8B" w:rsidRPr="00356E8B" w:rsidTr="00E67342">
        <w:trPr>
          <w:trHeight w:val="190"/>
        </w:trPr>
        <w:tc>
          <w:tcPr>
            <w:tcW w:w="3849" w:type="dxa"/>
          </w:tcPr>
          <w:p w:rsidR="008E1DE1" w:rsidRPr="00356E8B" w:rsidRDefault="008E1DE1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Результаты проверок</w:t>
            </w:r>
          </w:p>
        </w:tc>
        <w:tc>
          <w:tcPr>
            <w:tcW w:w="5789" w:type="dxa"/>
          </w:tcPr>
          <w:p w:rsidR="004F6749" w:rsidRPr="00356E8B" w:rsidRDefault="005D5F06" w:rsidP="00356E8B">
            <w:pPr>
              <w:tabs>
                <w:tab w:val="left" w:pos="1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-</w:t>
            </w:r>
          </w:p>
        </w:tc>
      </w:tr>
      <w:tr w:rsidR="00356E8B" w:rsidRPr="00356E8B" w:rsidTr="008E1DE1">
        <w:tc>
          <w:tcPr>
            <w:tcW w:w="9638" w:type="dxa"/>
            <w:gridSpan w:val="2"/>
          </w:tcPr>
          <w:p w:rsidR="008E1DE1" w:rsidRPr="00356E8B" w:rsidRDefault="008E1DE1" w:rsidP="00356E8B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Мероприятия, проведенные в соответствии с утвержденным планом мероприятий по противодействию коррупции в субъекте Российской Федерации</w:t>
            </w:r>
          </w:p>
        </w:tc>
      </w:tr>
      <w:tr w:rsidR="00356E8B" w:rsidRPr="00356E8B" w:rsidTr="008E1DE1">
        <w:trPr>
          <w:trHeight w:val="414"/>
        </w:trPr>
        <w:tc>
          <w:tcPr>
            <w:tcW w:w="3849" w:type="dxa"/>
          </w:tcPr>
          <w:p w:rsidR="008E1DE1" w:rsidRPr="00356E8B" w:rsidRDefault="008E1DE1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В части направленных на предотвращение и урегулирование конфликта интересов.</w:t>
            </w:r>
          </w:p>
        </w:tc>
        <w:tc>
          <w:tcPr>
            <w:tcW w:w="5789" w:type="dxa"/>
            <w:vMerge w:val="restart"/>
          </w:tcPr>
          <w:p w:rsidR="00356E8B" w:rsidRPr="00356E8B" w:rsidRDefault="00356E8B" w:rsidP="00356E8B">
            <w:pPr>
              <w:spacing w:after="0" w:line="240" w:lineRule="auto"/>
              <w:ind w:firstLine="294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 xml:space="preserve">- с использованием справочно-аналитической системы «СПАРК- Интерфакс» проведены проверочные мероприятия в отношении 1 общества с ограниченной ответственностью, участвующего в закупочной деятельности Аппарата губернатора и Правительства округа на предмет </w:t>
            </w:r>
            <w:proofErr w:type="spellStart"/>
            <w:r w:rsidRPr="00356E8B">
              <w:rPr>
                <w:rFonts w:ascii="Times New Roman" w:hAnsi="Times New Roman"/>
                <w:color w:val="auto"/>
                <w:sz w:val="28"/>
              </w:rPr>
              <w:t>аффилированности</w:t>
            </w:r>
            <w:proofErr w:type="spellEnd"/>
            <w:r w:rsidRPr="00356E8B">
              <w:rPr>
                <w:rFonts w:ascii="Times New Roman" w:hAnsi="Times New Roman"/>
                <w:color w:val="auto"/>
                <w:sz w:val="28"/>
              </w:rPr>
              <w:t>;</w:t>
            </w:r>
          </w:p>
          <w:p w:rsidR="008E1DE1" w:rsidRPr="00356E8B" w:rsidRDefault="008E1DE1" w:rsidP="00356E8B">
            <w:pPr>
              <w:spacing w:after="0" w:line="240" w:lineRule="auto"/>
              <w:ind w:firstLine="294"/>
              <w:jc w:val="both"/>
              <w:rPr>
                <w:color w:val="auto"/>
              </w:rPr>
            </w:pPr>
          </w:p>
        </w:tc>
      </w:tr>
      <w:tr w:rsidR="00356E8B" w:rsidRPr="00356E8B" w:rsidTr="008E1DE1">
        <w:tc>
          <w:tcPr>
            <w:tcW w:w="3849" w:type="dxa"/>
          </w:tcPr>
          <w:p w:rsidR="008E1DE1" w:rsidRPr="00356E8B" w:rsidRDefault="008E1DE1" w:rsidP="00356E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В части направленных на обеспечение соблюдения запретов и ограничений, установленных в целях противодействия коррупции.</w:t>
            </w:r>
          </w:p>
        </w:tc>
        <w:tc>
          <w:tcPr>
            <w:tcW w:w="5789" w:type="dxa"/>
            <w:vMerge/>
          </w:tcPr>
          <w:p w:rsidR="008E1DE1" w:rsidRPr="00356E8B" w:rsidRDefault="008E1DE1" w:rsidP="00356E8B">
            <w:pPr>
              <w:rPr>
                <w:color w:val="auto"/>
              </w:rPr>
            </w:pPr>
          </w:p>
        </w:tc>
      </w:tr>
      <w:tr w:rsidR="00356E8B" w:rsidRPr="00356E8B" w:rsidTr="00847C05">
        <w:trPr>
          <w:trHeight w:val="817"/>
        </w:trPr>
        <w:tc>
          <w:tcPr>
            <w:tcW w:w="9638" w:type="dxa"/>
            <w:gridSpan w:val="2"/>
          </w:tcPr>
          <w:p w:rsidR="008E1DE1" w:rsidRPr="00356E8B" w:rsidRDefault="008E1DE1" w:rsidP="00356E8B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b/>
                <w:color w:val="auto"/>
                <w:sz w:val="28"/>
              </w:rPr>
              <w:t>Взаимодействие с правоохранительными органами, государственными органами, органами местного самоуправления, организациями, гражданами, средствами массовой информации</w:t>
            </w:r>
          </w:p>
        </w:tc>
      </w:tr>
      <w:tr w:rsidR="00356E8B" w:rsidRPr="00356E8B" w:rsidTr="008E1DE1">
        <w:tc>
          <w:tcPr>
            <w:tcW w:w="3849" w:type="dxa"/>
          </w:tcPr>
          <w:p w:rsidR="008E1DE1" w:rsidRPr="00356E8B" w:rsidRDefault="008E1DE1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Количество информации, поступившей из правоохранительных органов о выявленных фактах возникновения конфликта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356E8B" w:rsidRDefault="000501F1" w:rsidP="00356E8B">
            <w:pPr>
              <w:spacing w:after="0" w:line="240" w:lineRule="auto"/>
              <w:jc w:val="both"/>
              <w:rPr>
                <w:color w:val="auto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Не поступала.</w:t>
            </w:r>
          </w:p>
        </w:tc>
      </w:tr>
      <w:tr w:rsidR="00356E8B" w:rsidRPr="00356E8B" w:rsidTr="008E1DE1">
        <w:trPr>
          <w:trHeight w:val="2849"/>
        </w:trPr>
        <w:tc>
          <w:tcPr>
            <w:tcW w:w="3849" w:type="dxa"/>
          </w:tcPr>
          <w:p w:rsidR="008E1DE1" w:rsidRPr="00356E8B" w:rsidRDefault="008E1DE1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Количество обращений, поступивших от граждан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8E1DE1" w:rsidRPr="00356E8B" w:rsidRDefault="000501F1" w:rsidP="00356E8B">
            <w:pPr>
              <w:pStyle w:val="ad"/>
              <w:spacing w:line="240" w:lineRule="auto"/>
              <w:ind w:left="1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Не поступал</w:t>
            </w:r>
            <w:r w:rsidR="00D74442" w:rsidRPr="00356E8B">
              <w:rPr>
                <w:rFonts w:ascii="Times New Roman" w:hAnsi="Times New Roman"/>
                <w:color w:val="auto"/>
                <w:sz w:val="28"/>
              </w:rPr>
              <w:t>и</w:t>
            </w:r>
            <w:r w:rsidRPr="00356E8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</w:tr>
      <w:tr w:rsidR="00356E8B" w:rsidRPr="00356E8B" w:rsidTr="008E1DE1">
        <w:tc>
          <w:tcPr>
            <w:tcW w:w="3849" w:type="dxa"/>
          </w:tcPr>
          <w:p w:rsidR="008E1DE1" w:rsidRPr="00356E8B" w:rsidRDefault="008E1DE1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lastRenderedPageBreak/>
              <w:t>Количество проанализированных сообщений СМИ о фактах возникновения конфликтов интересов, нарушения запретов и ограничений, установленных в целях противодействия коррупции, результаты их рассмотрения</w:t>
            </w:r>
          </w:p>
        </w:tc>
        <w:tc>
          <w:tcPr>
            <w:tcW w:w="5789" w:type="dxa"/>
          </w:tcPr>
          <w:p w:rsidR="009D0EE4" w:rsidRPr="00356E8B" w:rsidRDefault="00CA56DE" w:rsidP="00356E8B">
            <w:pPr>
              <w:pStyle w:val="ad"/>
              <w:spacing w:after="0" w:line="240" w:lineRule="auto"/>
              <w:ind w:left="15" w:hanging="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В результате мониторинга региональных СМИ сообщений о фактах нарушения должностными лицами органов исполнительной власти и органов местного самоуправления округа запретов и ограничений, установленных в целях противодействия коррупции, а также возможного возникновения конфликта интересов не выявлено.</w:t>
            </w:r>
          </w:p>
        </w:tc>
      </w:tr>
    </w:tbl>
    <w:p w:rsidR="00B73EF8" w:rsidRPr="00356E8B" w:rsidRDefault="00223F19" w:rsidP="00356E8B">
      <w:pPr>
        <w:pStyle w:val="1"/>
        <w:rPr>
          <w:color w:val="auto"/>
        </w:rPr>
      </w:pPr>
      <w:r w:rsidRPr="00356E8B">
        <w:rPr>
          <w:color w:val="auto"/>
        </w:rPr>
        <w:t>Деятельность комиссий по координации работы по противодействию коррупции в субъекте Российской Федерации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849"/>
        <w:gridCol w:w="5789"/>
      </w:tblGrid>
      <w:tr w:rsidR="00356E8B" w:rsidRPr="00356E8B">
        <w:trPr>
          <w:trHeight w:val="2468"/>
        </w:trPr>
        <w:tc>
          <w:tcPr>
            <w:tcW w:w="3849" w:type="dxa"/>
          </w:tcPr>
          <w:p w:rsidR="00B73EF8" w:rsidRPr="00356E8B" w:rsidRDefault="00223F19" w:rsidP="00356E8B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Проведение заседаний комиссии по координации работы по противодействию коррупции в субъекте Российской Федерации (с указанием даты и рассмотренных вопросов)</w:t>
            </w:r>
          </w:p>
        </w:tc>
        <w:tc>
          <w:tcPr>
            <w:tcW w:w="5789" w:type="dxa"/>
          </w:tcPr>
          <w:p w:rsidR="00A17C59" w:rsidRPr="00356E8B" w:rsidRDefault="00E10B6A" w:rsidP="00356E8B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color w:val="auto"/>
                <w:sz w:val="28"/>
              </w:rPr>
            </w:pPr>
            <w:r w:rsidRPr="00356E8B">
              <w:rPr>
                <w:rFonts w:ascii="Times New Roman" w:hAnsi="Times New Roman"/>
                <w:color w:val="auto"/>
                <w:sz w:val="28"/>
              </w:rPr>
              <w:t>10 марта 2025 года проведено заседание Комиссии по координации работы по противодействию коррупции в Чукотском автономном округе со следующей повесткой:</w:t>
            </w:r>
          </w:p>
          <w:p w:rsidR="00E10B6A" w:rsidRPr="00356E8B" w:rsidRDefault="00356E8B" w:rsidP="00356E8B">
            <w:pPr>
              <w:tabs>
                <w:tab w:val="left" w:pos="406"/>
              </w:tabs>
              <w:spacing w:after="0" w:line="240" w:lineRule="auto"/>
              <w:ind w:firstLine="14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1)</w:t>
            </w:r>
            <w:r w:rsidR="00E10B6A" w:rsidRPr="00356E8B">
              <w:rPr>
                <w:rFonts w:ascii="Times New Roman" w:hAnsi="Times New Roman"/>
                <w:color w:val="auto"/>
                <w:sz w:val="28"/>
              </w:rPr>
              <w:t>Об итогах деятельности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E10B6A" w:rsidRPr="00356E8B">
              <w:rPr>
                <w:rFonts w:ascii="Times New Roman" w:hAnsi="Times New Roman"/>
                <w:color w:val="auto"/>
                <w:sz w:val="28"/>
              </w:rPr>
              <w:t>правоохранительных органов Чукотского автономного округа по выявлению, пресечению и предупреждению преступлений коррупционной направленности в 2024 году;</w:t>
            </w:r>
          </w:p>
          <w:p w:rsidR="00E10B6A" w:rsidRPr="00356E8B" w:rsidRDefault="00356E8B" w:rsidP="00356E8B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2) </w:t>
            </w:r>
            <w:r w:rsidR="00E10B6A" w:rsidRPr="00356E8B">
              <w:rPr>
                <w:rFonts w:ascii="Times New Roman" w:hAnsi="Times New Roman"/>
                <w:color w:val="auto"/>
                <w:sz w:val="28"/>
              </w:rPr>
              <w:t>О деятельности регионального антикоррупционного органа в 2024 году;</w:t>
            </w:r>
          </w:p>
          <w:p w:rsidR="0061035A" w:rsidRPr="00356E8B" w:rsidRDefault="00356E8B" w:rsidP="00356E8B">
            <w:pPr>
              <w:spacing w:after="0" w:line="240" w:lineRule="auto"/>
              <w:ind w:firstLine="145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3)</w:t>
            </w:r>
            <w:r w:rsidR="00E10B6A" w:rsidRPr="00356E8B">
              <w:rPr>
                <w:rFonts w:ascii="Times New Roman" w:hAnsi="Times New Roman"/>
                <w:color w:val="auto"/>
                <w:sz w:val="28"/>
              </w:rPr>
              <w:t>О восприятии населением уровня коррупции в Чукотском автономного округе и об эффективности реализации антикоррупционной политики в Чукотском автономном округе</w:t>
            </w:r>
            <w:bookmarkStart w:id="0" w:name="_GoBack"/>
            <w:bookmarkEnd w:id="0"/>
          </w:p>
        </w:tc>
      </w:tr>
    </w:tbl>
    <w:p w:rsidR="00B73EF8" w:rsidRPr="00356E8B" w:rsidRDefault="00B73EF8" w:rsidP="00356E8B">
      <w:pPr>
        <w:spacing w:after="0" w:line="240" w:lineRule="auto"/>
        <w:jc w:val="both"/>
        <w:rPr>
          <w:color w:val="auto"/>
        </w:rPr>
      </w:pPr>
    </w:p>
    <w:sectPr w:rsidR="00B73EF8" w:rsidRPr="00356E8B" w:rsidSect="00E67342">
      <w:footerReference w:type="default" r:id="rId15"/>
      <w:pgSz w:w="11908" w:h="1684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7" w:rsidRDefault="00223F19">
      <w:pPr>
        <w:spacing w:after="0" w:line="240" w:lineRule="auto"/>
      </w:pPr>
      <w:r>
        <w:separator/>
      </w:r>
    </w:p>
  </w:endnote>
  <w:endnote w:type="continuationSeparator" w:id="0">
    <w:p w:rsidR="006B2447" w:rsidRDefault="002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8477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73C10" w:rsidRPr="00D20CE0" w:rsidRDefault="00473C10">
        <w:pPr>
          <w:pStyle w:val="a5"/>
          <w:jc w:val="right"/>
          <w:rPr>
            <w:rFonts w:ascii="Times New Roman" w:hAnsi="Times New Roman"/>
          </w:rPr>
        </w:pPr>
        <w:r w:rsidRPr="00D20CE0">
          <w:rPr>
            <w:rFonts w:ascii="Times New Roman" w:hAnsi="Times New Roman"/>
          </w:rPr>
          <w:fldChar w:fldCharType="begin"/>
        </w:r>
        <w:r w:rsidRPr="00D20CE0">
          <w:rPr>
            <w:rFonts w:ascii="Times New Roman" w:hAnsi="Times New Roman"/>
          </w:rPr>
          <w:instrText>PAGE   \* MERGEFORMAT</w:instrText>
        </w:r>
        <w:r w:rsidRPr="00D20CE0">
          <w:rPr>
            <w:rFonts w:ascii="Times New Roman" w:hAnsi="Times New Roman"/>
          </w:rPr>
          <w:fldChar w:fldCharType="separate"/>
        </w:r>
        <w:r w:rsidR="00356E8B">
          <w:rPr>
            <w:rFonts w:ascii="Times New Roman" w:hAnsi="Times New Roman"/>
            <w:noProof/>
          </w:rPr>
          <w:t>8</w:t>
        </w:r>
        <w:r w:rsidRPr="00D20CE0">
          <w:rPr>
            <w:rFonts w:ascii="Times New Roman" w:hAnsi="Times New Roman"/>
          </w:rPr>
          <w:fldChar w:fldCharType="end"/>
        </w:r>
      </w:p>
    </w:sdtContent>
  </w:sdt>
  <w:p w:rsidR="00473C10" w:rsidRDefault="00473C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7" w:rsidRDefault="00223F19">
      <w:pPr>
        <w:spacing w:after="0" w:line="240" w:lineRule="auto"/>
      </w:pPr>
      <w:r>
        <w:separator/>
      </w:r>
    </w:p>
  </w:footnote>
  <w:footnote w:type="continuationSeparator" w:id="0">
    <w:p w:rsidR="006B2447" w:rsidRDefault="0022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5FF"/>
    <w:multiLevelType w:val="multilevel"/>
    <w:tmpl w:val="229864D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5505"/>
    <w:multiLevelType w:val="multilevel"/>
    <w:tmpl w:val="C0109B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250292"/>
    <w:multiLevelType w:val="hybridMultilevel"/>
    <w:tmpl w:val="90A2161E"/>
    <w:lvl w:ilvl="0" w:tplc="96887178">
      <w:start w:val="3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7702ADE"/>
    <w:multiLevelType w:val="multilevel"/>
    <w:tmpl w:val="5F6057B6"/>
    <w:lvl w:ilvl="0">
      <w:numFmt w:val="bullet"/>
      <w:lvlText w:val="-"/>
      <w:lvlJc w:val="left"/>
      <w:pPr>
        <w:ind w:left="36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7B8071C"/>
    <w:multiLevelType w:val="multilevel"/>
    <w:tmpl w:val="E8F0C90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DD5211"/>
    <w:multiLevelType w:val="multilevel"/>
    <w:tmpl w:val="27262F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B8744A8"/>
    <w:multiLevelType w:val="multilevel"/>
    <w:tmpl w:val="46E4F51E"/>
    <w:lvl w:ilvl="0">
      <w:numFmt w:val="bullet"/>
      <w:lvlText w:val="-"/>
      <w:lvlJc w:val="left"/>
      <w:pPr>
        <w:ind w:left="502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736C99"/>
    <w:multiLevelType w:val="multilevel"/>
    <w:tmpl w:val="CAD6E7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6273A3"/>
    <w:multiLevelType w:val="multilevel"/>
    <w:tmpl w:val="F40871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9715356"/>
    <w:multiLevelType w:val="multilevel"/>
    <w:tmpl w:val="B754CA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41F2CF6"/>
    <w:multiLevelType w:val="hybridMultilevel"/>
    <w:tmpl w:val="DB9A367A"/>
    <w:lvl w:ilvl="0" w:tplc="48CC2F7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873EE2"/>
    <w:multiLevelType w:val="multilevel"/>
    <w:tmpl w:val="4C086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F8"/>
    <w:rsid w:val="00000C02"/>
    <w:rsid w:val="00013E97"/>
    <w:rsid w:val="00014922"/>
    <w:rsid w:val="000214F4"/>
    <w:rsid w:val="00032F50"/>
    <w:rsid w:val="000439D9"/>
    <w:rsid w:val="000501F1"/>
    <w:rsid w:val="00051AFE"/>
    <w:rsid w:val="000671D2"/>
    <w:rsid w:val="000849C7"/>
    <w:rsid w:val="000A4D7C"/>
    <w:rsid w:val="000A4DFC"/>
    <w:rsid w:val="000B3188"/>
    <w:rsid w:val="000C7DF0"/>
    <w:rsid w:val="000F0949"/>
    <w:rsid w:val="00101C44"/>
    <w:rsid w:val="001039D3"/>
    <w:rsid w:val="00111368"/>
    <w:rsid w:val="00135F53"/>
    <w:rsid w:val="00155971"/>
    <w:rsid w:val="00157196"/>
    <w:rsid w:val="001778FF"/>
    <w:rsid w:val="00190C70"/>
    <w:rsid w:val="00194764"/>
    <w:rsid w:val="00197C40"/>
    <w:rsid w:val="001A0838"/>
    <w:rsid w:val="001B2CC7"/>
    <w:rsid w:val="001B7B85"/>
    <w:rsid w:val="001C1D34"/>
    <w:rsid w:val="001C29B8"/>
    <w:rsid w:val="001C73C3"/>
    <w:rsid w:val="001F1B47"/>
    <w:rsid w:val="002031DB"/>
    <w:rsid w:val="00207D91"/>
    <w:rsid w:val="00211044"/>
    <w:rsid w:val="002208FE"/>
    <w:rsid w:val="00223F19"/>
    <w:rsid w:val="0023281F"/>
    <w:rsid w:val="0023555A"/>
    <w:rsid w:val="002430D6"/>
    <w:rsid w:val="00253FD7"/>
    <w:rsid w:val="00265907"/>
    <w:rsid w:val="00291413"/>
    <w:rsid w:val="002A1DD0"/>
    <w:rsid w:val="002A4DF4"/>
    <w:rsid w:val="002B5FE9"/>
    <w:rsid w:val="002C3579"/>
    <w:rsid w:val="002E0E25"/>
    <w:rsid w:val="002E3979"/>
    <w:rsid w:val="002F34B7"/>
    <w:rsid w:val="002F3D07"/>
    <w:rsid w:val="00314D2B"/>
    <w:rsid w:val="00323EE2"/>
    <w:rsid w:val="00325E43"/>
    <w:rsid w:val="003328FF"/>
    <w:rsid w:val="00340783"/>
    <w:rsid w:val="0034153E"/>
    <w:rsid w:val="00354C39"/>
    <w:rsid w:val="00356E8B"/>
    <w:rsid w:val="00365705"/>
    <w:rsid w:val="00370F68"/>
    <w:rsid w:val="00370FDC"/>
    <w:rsid w:val="00372DD8"/>
    <w:rsid w:val="00383953"/>
    <w:rsid w:val="00387BC4"/>
    <w:rsid w:val="00394601"/>
    <w:rsid w:val="003C0FDC"/>
    <w:rsid w:val="003C20AC"/>
    <w:rsid w:val="003C4797"/>
    <w:rsid w:val="003E4BE3"/>
    <w:rsid w:val="003E7DC2"/>
    <w:rsid w:val="003F26D0"/>
    <w:rsid w:val="00401057"/>
    <w:rsid w:val="004042ED"/>
    <w:rsid w:val="00410A81"/>
    <w:rsid w:val="00411BB3"/>
    <w:rsid w:val="00412E23"/>
    <w:rsid w:val="004172B7"/>
    <w:rsid w:val="00420E0F"/>
    <w:rsid w:val="00453321"/>
    <w:rsid w:val="004564A3"/>
    <w:rsid w:val="00457AA0"/>
    <w:rsid w:val="00463E38"/>
    <w:rsid w:val="00466EA4"/>
    <w:rsid w:val="00473C10"/>
    <w:rsid w:val="004772F9"/>
    <w:rsid w:val="00485CAD"/>
    <w:rsid w:val="0048763B"/>
    <w:rsid w:val="00487D67"/>
    <w:rsid w:val="00490A0B"/>
    <w:rsid w:val="00495F6C"/>
    <w:rsid w:val="004A0A37"/>
    <w:rsid w:val="004C2CAB"/>
    <w:rsid w:val="004D4085"/>
    <w:rsid w:val="004D50E3"/>
    <w:rsid w:val="004D51ED"/>
    <w:rsid w:val="004E73C7"/>
    <w:rsid w:val="004F6749"/>
    <w:rsid w:val="005076A2"/>
    <w:rsid w:val="00507859"/>
    <w:rsid w:val="00520E37"/>
    <w:rsid w:val="00521636"/>
    <w:rsid w:val="00530DE6"/>
    <w:rsid w:val="0053187B"/>
    <w:rsid w:val="005331E9"/>
    <w:rsid w:val="00535149"/>
    <w:rsid w:val="00542A90"/>
    <w:rsid w:val="00545606"/>
    <w:rsid w:val="0055711B"/>
    <w:rsid w:val="00557303"/>
    <w:rsid w:val="00565845"/>
    <w:rsid w:val="00565AF7"/>
    <w:rsid w:val="00576BE2"/>
    <w:rsid w:val="00577159"/>
    <w:rsid w:val="005811FD"/>
    <w:rsid w:val="00585DFF"/>
    <w:rsid w:val="005A324B"/>
    <w:rsid w:val="005B5C2F"/>
    <w:rsid w:val="005C4025"/>
    <w:rsid w:val="005C5650"/>
    <w:rsid w:val="005C7C6A"/>
    <w:rsid w:val="005D5F06"/>
    <w:rsid w:val="005D6FAB"/>
    <w:rsid w:val="005E795F"/>
    <w:rsid w:val="005E7F7E"/>
    <w:rsid w:val="005F0E0D"/>
    <w:rsid w:val="005F3324"/>
    <w:rsid w:val="005F706C"/>
    <w:rsid w:val="00601558"/>
    <w:rsid w:val="00601CE5"/>
    <w:rsid w:val="00604EB6"/>
    <w:rsid w:val="0061035A"/>
    <w:rsid w:val="0063600D"/>
    <w:rsid w:val="00637157"/>
    <w:rsid w:val="006406E3"/>
    <w:rsid w:val="00645AA8"/>
    <w:rsid w:val="006471C0"/>
    <w:rsid w:val="0065114F"/>
    <w:rsid w:val="00651AC4"/>
    <w:rsid w:val="00656B60"/>
    <w:rsid w:val="00672668"/>
    <w:rsid w:val="00682F6C"/>
    <w:rsid w:val="00686926"/>
    <w:rsid w:val="006A70A2"/>
    <w:rsid w:val="006B0090"/>
    <w:rsid w:val="006B2447"/>
    <w:rsid w:val="006B5581"/>
    <w:rsid w:val="006C0FCE"/>
    <w:rsid w:val="006C59BE"/>
    <w:rsid w:val="006E2B80"/>
    <w:rsid w:val="006E75AE"/>
    <w:rsid w:val="006F2B74"/>
    <w:rsid w:val="0070674F"/>
    <w:rsid w:val="0071171B"/>
    <w:rsid w:val="00711CC1"/>
    <w:rsid w:val="007142FD"/>
    <w:rsid w:val="00715308"/>
    <w:rsid w:val="00737E47"/>
    <w:rsid w:val="00740B06"/>
    <w:rsid w:val="00741A0D"/>
    <w:rsid w:val="00742BFA"/>
    <w:rsid w:val="007469DB"/>
    <w:rsid w:val="0074716D"/>
    <w:rsid w:val="007521F3"/>
    <w:rsid w:val="00756291"/>
    <w:rsid w:val="00757275"/>
    <w:rsid w:val="00764596"/>
    <w:rsid w:val="00770E35"/>
    <w:rsid w:val="0077404D"/>
    <w:rsid w:val="00785743"/>
    <w:rsid w:val="0079451D"/>
    <w:rsid w:val="00795D24"/>
    <w:rsid w:val="00795D61"/>
    <w:rsid w:val="007A239A"/>
    <w:rsid w:val="007A6878"/>
    <w:rsid w:val="007B1888"/>
    <w:rsid w:val="007C58D3"/>
    <w:rsid w:val="007E4E38"/>
    <w:rsid w:val="007F061E"/>
    <w:rsid w:val="007F7CCB"/>
    <w:rsid w:val="00800A96"/>
    <w:rsid w:val="00801029"/>
    <w:rsid w:val="00806F7C"/>
    <w:rsid w:val="00811B08"/>
    <w:rsid w:val="00814D13"/>
    <w:rsid w:val="00821066"/>
    <w:rsid w:val="008245B8"/>
    <w:rsid w:val="00830DEA"/>
    <w:rsid w:val="0084409E"/>
    <w:rsid w:val="00844B58"/>
    <w:rsid w:val="00847C05"/>
    <w:rsid w:val="00852C98"/>
    <w:rsid w:val="0086211D"/>
    <w:rsid w:val="008638C7"/>
    <w:rsid w:val="00863DF6"/>
    <w:rsid w:val="008778FA"/>
    <w:rsid w:val="008834ED"/>
    <w:rsid w:val="00887F2D"/>
    <w:rsid w:val="00894844"/>
    <w:rsid w:val="008A1A7B"/>
    <w:rsid w:val="008C14EB"/>
    <w:rsid w:val="008C5579"/>
    <w:rsid w:val="008C5E45"/>
    <w:rsid w:val="008D5F70"/>
    <w:rsid w:val="008E1DE1"/>
    <w:rsid w:val="008E55D6"/>
    <w:rsid w:val="008E6E93"/>
    <w:rsid w:val="008F0BAE"/>
    <w:rsid w:val="008F414B"/>
    <w:rsid w:val="008F5ED3"/>
    <w:rsid w:val="008F5FFD"/>
    <w:rsid w:val="008F7629"/>
    <w:rsid w:val="00900B06"/>
    <w:rsid w:val="009030F0"/>
    <w:rsid w:val="0090615D"/>
    <w:rsid w:val="00911551"/>
    <w:rsid w:val="009124A0"/>
    <w:rsid w:val="00937170"/>
    <w:rsid w:val="00940271"/>
    <w:rsid w:val="00941870"/>
    <w:rsid w:val="00941BA1"/>
    <w:rsid w:val="00954F74"/>
    <w:rsid w:val="00957DF8"/>
    <w:rsid w:val="00964CC8"/>
    <w:rsid w:val="0096531E"/>
    <w:rsid w:val="00975A0B"/>
    <w:rsid w:val="009808C5"/>
    <w:rsid w:val="00981D16"/>
    <w:rsid w:val="0098665B"/>
    <w:rsid w:val="00994D8A"/>
    <w:rsid w:val="009B062F"/>
    <w:rsid w:val="009B5D17"/>
    <w:rsid w:val="009C450E"/>
    <w:rsid w:val="009D0EE4"/>
    <w:rsid w:val="009E4F2E"/>
    <w:rsid w:val="009E6520"/>
    <w:rsid w:val="009F2855"/>
    <w:rsid w:val="009F7637"/>
    <w:rsid w:val="00A030A0"/>
    <w:rsid w:val="00A03C14"/>
    <w:rsid w:val="00A0453B"/>
    <w:rsid w:val="00A17C59"/>
    <w:rsid w:val="00A201E5"/>
    <w:rsid w:val="00A27ADF"/>
    <w:rsid w:val="00A346F0"/>
    <w:rsid w:val="00A37CAF"/>
    <w:rsid w:val="00A479D1"/>
    <w:rsid w:val="00A60B7E"/>
    <w:rsid w:val="00A64568"/>
    <w:rsid w:val="00A70017"/>
    <w:rsid w:val="00A71F8F"/>
    <w:rsid w:val="00A757BE"/>
    <w:rsid w:val="00A82FAC"/>
    <w:rsid w:val="00A90804"/>
    <w:rsid w:val="00A9350D"/>
    <w:rsid w:val="00A9617B"/>
    <w:rsid w:val="00AA121C"/>
    <w:rsid w:val="00AA50DA"/>
    <w:rsid w:val="00AA7602"/>
    <w:rsid w:val="00AB19FB"/>
    <w:rsid w:val="00AB7F21"/>
    <w:rsid w:val="00AC40E4"/>
    <w:rsid w:val="00AD60AB"/>
    <w:rsid w:val="00AD6573"/>
    <w:rsid w:val="00AE21B0"/>
    <w:rsid w:val="00AE36F7"/>
    <w:rsid w:val="00B10C78"/>
    <w:rsid w:val="00B22420"/>
    <w:rsid w:val="00B230CD"/>
    <w:rsid w:val="00B247CC"/>
    <w:rsid w:val="00B32B77"/>
    <w:rsid w:val="00B35075"/>
    <w:rsid w:val="00B35851"/>
    <w:rsid w:val="00B3687A"/>
    <w:rsid w:val="00B36C54"/>
    <w:rsid w:val="00B37690"/>
    <w:rsid w:val="00B419DE"/>
    <w:rsid w:val="00B4705D"/>
    <w:rsid w:val="00B5083B"/>
    <w:rsid w:val="00B55E1E"/>
    <w:rsid w:val="00B56329"/>
    <w:rsid w:val="00B60810"/>
    <w:rsid w:val="00B641E9"/>
    <w:rsid w:val="00B70C0F"/>
    <w:rsid w:val="00B73EF8"/>
    <w:rsid w:val="00BA30AA"/>
    <w:rsid w:val="00BA5652"/>
    <w:rsid w:val="00BB77AE"/>
    <w:rsid w:val="00BC6D9A"/>
    <w:rsid w:val="00BC7B41"/>
    <w:rsid w:val="00BD1755"/>
    <w:rsid w:val="00BD2AF8"/>
    <w:rsid w:val="00BD716B"/>
    <w:rsid w:val="00BE4752"/>
    <w:rsid w:val="00BE5367"/>
    <w:rsid w:val="00BE6559"/>
    <w:rsid w:val="00C028F0"/>
    <w:rsid w:val="00C06B43"/>
    <w:rsid w:val="00C123EA"/>
    <w:rsid w:val="00C326FE"/>
    <w:rsid w:val="00C337CD"/>
    <w:rsid w:val="00C45BE5"/>
    <w:rsid w:val="00C52883"/>
    <w:rsid w:val="00C63A06"/>
    <w:rsid w:val="00C6482B"/>
    <w:rsid w:val="00C66A55"/>
    <w:rsid w:val="00C73373"/>
    <w:rsid w:val="00C816BE"/>
    <w:rsid w:val="00C823D8"/>
    <w:rsid w:val="00C922F4"/>
    <w:rsid w:val="00C965CB"/>
    <w:rsid w:val="00C96BD9"/>
    <w:rsid w:val="00CA0779"/>
    <w:rsid w:val="00CA56DE"/>
    <w:rsid w:val="00CB4C07"/>
    <w:rsid w:val="00CB601D"/>
    <w:rsid w:val="00CB62D8"/>
    <w:rsid w:val="00CC3CE0"/>
    <w:rsid w:val="00CC7BC9"/>
    <w:rsid w:val="00CD3D5E"/>
    <w:rsid w:val="00CD6E8F"/>
    <w:rsid w:val="00CE2CD4"/>
    <w:rsid w:val="00CE422A"/>
    <w:rsid w:val="00CF0CB2"/>
    <w:rsid w:val="00CF1C40"/>
    <w:rsid w:val="00D0484E"/>
    <w:rsid w:val="00D07D42"/>
    <w:rsid w:val="00D16BAD"/>
    <w:rsid w:val="00D20CE0"/>
    <w:rsid w:val="00D30874"/>
    <w:rsid w:val="00D30DF8"/>
    <w:rsid w:val="00D34F4E"/>
    <w:rsid w:val="00D363C4"/>
    <w:rsid w:val="00D4000A"/>
    <w:rsid w:val="00D401DA"/>
    <w:rsid w:val="00D40504"/>
    <w:rsid w:val="00D412A8"/>
    <w:rsid w:val="00D41B08"/>
    <w:rsid w:val="00D44259"/>
    <w:rsid w:val="00D55EC8"/>
    <w:rsid w:val="00D62726"/>
    <w:rsid w:val="00D71E6A"/>
    <w:rsid w:val="00D72F9F"/>
    <w:rsid w:val="00D74442"/>
    <w:rsid w:val="00D74922"/>
    <w:rsid w:val="00D77B5E"/>
    <w:rsid w:val="00D95010"/>
    <w:rsid w:val="00D951AD"/>
    <w:rsid w:val="00DD58F7"/>
    <w:rsid w:val="00DD5BA7"/>
    <w:rsid w:val="00DD5CDE"/>
    <w:rsid w:val="00DF3299"/>
    <w:rsid w:val="00E10B6A"/>
    <w:rsid w:val="00E2312A"/>
    <w:rsid w:val="00E2754E"/>
    <w:rsid w:val="00E33DBF"/>
    <w:rsid w:val="00E423B0"/>
    <w:rsid w:val="00E65DBE"/>
    <w:rsid w:val="00E67342"/>
    <w:rsid w:val="00E67396"/>
    <w:rsid w:val="00E67C13"/>
    <w:rsid w:val="00E727A4"/>
    <w:rsid w:val="00E72F62"/>
    <w:rsid w:val="00E74933"/>
    <w:rsid w:val="00E76953"/>
    <w:rsid w:val="00E77949"/>
    <w:rsid w:val="00E82D7C"/>
    <w:rsid w:val="00EA02B4"/>
    <w:rsid w:val="00EA3528"/>
    <w:rsid w:val="00EA5299"/>
    <w:rsid w:val="00EB31BC"/>
    <w:rsid w:val="00EC1AD1"/>
    <w:rsid w:val="00EE220C"/>
    <w:rsid w:val="00EE368A"/>
    <w:rsid w:val="00EF15F8"/>
    <w:rsid w:val="00EF1A5A"/>
    <w:rsid w:val="00F03718"/>
    <w:rsid w:val="00F03AE9"/>
    <w:rsid w:val="00F101D2"/>
    <w:rsid w:val="00F129FF"/>
    <w:rsid w:val="00F20158"/>
    <w:rsid w:val="00F2296E"/>
    <w:rsid w:val="00F253A4"/>
    <w:rsid w:val="00F2605A"/>
    <w:rsid w:val="00F4269C"/>
    <w:rsid w:val="00F455A2"/>
    <w:rsid w:val="00F460B9"/>
    <w:rsid w:val="00F547E3"/>
    <w:rsid w:val="00F56266"/>
    <w:rsid w:val="00F673CF"/>
    <w:rsid w:val="00F80E78"/>
    <w:rsid w:val="00F97C49"/>
    <w:rsid w:val="00FA13BC"/>
    <w:rsid w:val="00FB6175"/>
    <w:rsid w:val="00FB6883"/>
    <w:rsid w:val="00FB7007"/>
    <w:rsid w:val="00FC0913"/>
    <w:rsid w:val="00FC306A"/>
    <w:rsid w:val="00FC444F"/>
    <w:rsid w:val="00FC552B"/>
    <w:rsid w:val="00FC7AF3"/>
    <w:rsid w:val="00FD3F2A"/>
    <w:rsid w:val="00FE317E"/>
    <w:rsid w:val="00FE484A"/>
    <w:rsid w:val="00FF1500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0F5B"/>
  <w15:docId w15:val="{CEE710E7-CCC3-4E11-82F4-5EC6717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2"/>
      </w:numPr>
      <w:spacing w:after="0" w:line="240" w:lineRule="auto"/>
      <w:contextualSpacing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 w:after="0"/>
      <w:outlineLvl w:val="2"/>
    </w:pPr>
    <w:rPr>
      <w:rFonts w:asciiTheme="majorHAnsi" w:hAnsiTheme="majorHAnsi"/>
      <w:color w:val="1F3763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0"/>
    <w:link w:val="3"/>
    <w:rPr>
      <w:rFonts w:asciiTheme="majorHAnsi" w:hAnsiTheme="majorHAnsi"/>
      <w:color w:val="1F3763" w:themeColor="accent1" w:themeShade="7F"/>
      <w:sz w:val="24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0"/>
    <w:link w:val="a3"/>
    <w:rPr>
      <w:rFonts w:ascii="Verdana" w:hAnsi="Verdana"/>
      <w:sz w:val="20"/>
    </w:rPr>
  </w:style>
  <w:style w:type="paragraph" w:customStyle="1" w:styleId="14">
    <w:name w:val="Неразрешенное упоминание1"/>
    <w:basedOn w:val="15"/>
    <w:link w:val="16"/>
    <w:rPr>
      <w:color w:val="808080"/>
      <w:shd w:val="clear" w:color="auto" w:fill="E6E6E6"/>
    </w:rPr>
  </w:style>
  <w:style w:type="character" w:customStyle="1" w:styleId="16">
    <w:name w:val="Неразрешенное упоминание1"/>
    <w:basedOn w:val="17"/>
    <w:link w:val="14"/>
    <w:rPr>
      <w:color w:val="808080"/>
      <w:shd w:val="clear" w:color="auto" w:fill="E6E6E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18">
    <w:name w:val="Просмотренная гиперссылка1"/>
    <w:basedOn w:val="19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customStyle="1" w:styleId="1a">
    <w:name w:val="Гиперссылка1"/>
    <w:basedOn w:val="15"/>
    <w:link w:val="1b"/>
    <w:rPr>
      <w:color w:val="0000FF"/>
      <w:u w:val="single"/>
    </w:rPr>
  </w:style>
  <w:style w:type="character" w:customStyle="1" w:styleId="1b">
    <w:name w:val="Гиперссылка1"/>
    <w:basedOn w:val="17"/>
    <w:link w:val="1a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19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paragraph" w:customStyle="1" w:styleId="apple-converted-space">
    <w:name w:val="apple-converted-space"/>
    <w:basedOn w:val="23"/>
    <w:link w:val="apple-converted-space0"/>
  </w:style>
  <w:style w:type="character" w:customStyle="1" w:styleId="apple-converted-space0">
    <w:name w:val="apple-converted-space"/>
    <w:basedOn w:val="24"/>
    <w:link w:val="apple-converted-space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5">
    <w:name w:val="Гиперссылка3"/>
    <w:link w:val="aa"/>
    <w:rPr>
      <w:color w:val="0000FF"/>
      <w:u w:val="single"/>
    </w:rPr>
  </w:style>
  <w:style w:type="character" w:styleId="aa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b">
    <w:name w:val="Plain Text"/>
    <w:basedOn w:val="a"/>
    <w:link w:val="ac"/>
    <w:pPr>
      <w:spacing w:after="0" w:line="240" w:lineRule="auto"/>
    </w:pPr>
    <w:rPr>
      <w:rFonts w:ascii="Courier New" w:hAnsi="Courier New"/>
      <w:sz w:val="20"/>
    </w:rPr>
  </w:style>
  <w:style w:type="character" w:customStyle="1" w:styleId="ac">
    <w:name w:val="Текст Знак"/>
    <w:basedOn w:val="10"/>
    <w:link w:val="ab"/>
    <w:rPr>
      <w:rFonts w:ascii="Courier New" w:hAnsi="Courier New"/>
      <w:sz w:val="20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Неразрешенное упоминание2"/>
    <w:basedOn w:val="31"/>
    <w:link w:val="28"/>
    <w:rPr>
      <w:color w:val="808080"/>
      <w:shd w:val="clear" w:color="auto" w:fill="E6E6E6"/>
    </w:rPr>
  </w:style>
  <w:style w:type="character" w:customStyle="1" w:styleId="28">
    <w:name w:val="Неразрешенное упоминание2"/>
    <w:basedOn w:val="32"/>
    <w:link w:val="27"/>
    <w:rPr>
      <w:color w:val="808080"/>
      <w:shd w:val="clear" w:color="auto" w:fill="E6E6E6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styleId="ad">
    <w:name w:val="List Paragraph"/>
    <w:basedOn w:val="a"/>
    <w:link w:val="ae"/>
    <w:qFormat/>
    <w:pPr>
      <w:ind w:left="720"/>
      <w:contextualSpacing/>
    </w:pPr>
  </w:style>
  <w:style w:type="character" w:customStyle="1" w:styleId="ae">
    <w:name w:val="Абзац списка Знак"/>
    <w:basedOn w:val="10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0"/>
    <w:link w:val="af3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semiHidden/>
    <w:unhideWhenUsed/>
    <w:rsid w:val="00AC40E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5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6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5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430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3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87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7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794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3796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75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3407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2730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91;&#1082;&#1086;&#1090;&#1082;&#1072;.&#1088;&#1092;/vlast/organy-vlasti/apparat-gubernatora-i-pravitelstva/news-agip/22592/" TargetMode="External"/><Relationship Id="rId13" Type="http://schemas.openxmlformats.org/officeDocument/2006/relationships/hyperlink" Target="https://&#1095;&#1091;&#1082;&#1086;&#1090;&#1082;&#1072;.&#1088;&#1092;/gossluzhba/antikorruptsionnaya-deyatelnost/dokla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5;&#1091;&#1082;&#1086;&#1090;&#1082;&#1072;.&#1088;&#1092;/gossluzhba/antikorruptsionnaya-deyatelnost/novosti/?ELEMENT_ID=22605" TargetMode="External"/><Relationship Id="rId12" Type="http://schemas.openxmlformats.org/officeDocument/2006/relationships/hyperlink" Target="https://&#1095;&#1091;&#1082;&#1086;&#1090;&#1082;&#1072;.&#1088;&#1092;/vlast/organy-vlasti/apparat-gubernatora-i-pravitelstva/protivodeystvie-korruptsii/metodicheskie-materialy/metodicheskie-materialy-korruptsiya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95;&#1091;&#1082;&#1086;&#1090;&#1082;&#1072;.&#1088;&#1092;/vlast/organy-vlasti/apparat-gubernatora-i-pravitelstva/news-agip/22824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&#1095;&#1091;&#1082;&#1086;&#1090;&#1082;&#1072;.&#1088;&#1092;/gossluzhba/antikorruptsionnaya-deyatelnost/novosti/?ELEMENT_ID=229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5;&#1091;&#1082;&#1086;&#1090;&#1082;&#1072;.&#1088;&#1092;/gossluzhba/antikorruptsionnaya-deyatelnost/novosti/?ELEMENT_ID=22935" TargetMode="External"/><Relationship Id="rId14" Type="http://schemas.openxmlformats.org/officeDocument/2006/relationships/hyperlink" Target="https://&#1095;&#1091;&#1082;&#1086;&#1090;&#1082;&#1072;.&#1088;&#1092;/files/docs/&#1055;&#1056;&#1054;&#1058;&#1054;&#1050;&#1054;&#1051;%20&#1086;&#1090;%2010.03.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8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Буров Валерий Владимирович</dc:creator>
  <cp:lastModifiedBy>Елена Михайловна Павлюкевич</cp:lastModifiedBy>
  <cp:revision>182</cp:revision>
  <cp:lastPrinted>2025-04-11T07:20:00Z</cp:lastPrinted>
  <dcterms:created xsi:type="dcterms:W3CDTF">2024-12-05T06:50:00Z</dcterms:created>
  <dcterms:modified xsi:type="dcterms:W3CDTF">2025-04-11T07:20:00Z</dcterms:modified>
</cp:coreProperties>
</file>