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pBdr>
          <w:bottom w:val="single" w:sz="4" w:space="1" w:color="00000A"/>
        </w:pBdr>
        <w:spacing w:before="0" w:after="0"/>
        <w:rPr/>
      </w:pPr>
      <w:r>
        <w:rPr>
          <w:rFonts w:cs="Times New Roman" w:ascii="Times New Roman" w:hAnsi="Times New Roman"/>
        </w:rPr>
        <w:t>Информация</w:t>
        <w:br/>
        <w:t xml:space="preserve">о среднемесячной заработной плате руководителей, их заместителей </w:t>
      </w:r>
    </w:p>
    <w:p>
      <w:pPr>
        <w:pStyle w:val="1"/>
        <w:pBdr>
          <w:bottom w:val="single" w:sz="4" w:space="1" w:color="00000A"/>
        </w:pBdr>
        <w:spacing w:before="0" w:after="0"/>
        <w:rPr/>
      </w:pPr>
      <w:r>
        <w:rPr>
          <w:rFonts w:cs="Times New Roman" w:ascii="Times New Roman" w:hAnsi="Times New Roman"/>
        </w:rPr>
        <w:t xml:space="preserve">и главных бухгалтеров государственных учреждений </w:t>
      </w:r>
    </w:p>
    <w:p>
      <w:pPr>
        <w:pStyle w:val="1"/>
        <w:pBdr>
          <w:bottom w:val="single" w:sz="4" w:space="1" w:color="00000A"/>
        </w:pBdr>
        <w:spacing w:before="0" w:after="0"/>
        <w:rPr/>
      </w:pPr>
      <w:r>
        <w:rPr>
          <w:rFonts w:cs="Times New Roman" w:ascii="Times New Roman" w:hAnsi="Times New Roman"/>
        </w:rPr>
        <w:t>Чукотского автономного округа, в отношении которых</w:t>
      </w:r>
    </w:p>
    <w:p>
      <w:pPr>
        <w:pStyle w:val="1"/>
        <w:pBdr>
          <w:bottom w:val="single" w:sz="4" w:space="1" w:color="00000A"/>
        </w:pBd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Департамент социальной политики Чукотского автономного округа</w:t>
      </w:r>
    </w:p>
    <w:p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16"/>
          <w:szCs w:val="16"/>
        </w:rPr>
        <w:t>(указывается наименование органа исполнительной власти Чукотского автономного округа)</w:t>
      </w:r>
      <w:r>
        <w:rPr>
          <w:rFonts w:cs="Times New Roman" w:ascii="Times New Roman" w:hAnsi="Times New Roman"/>
        </w:rPr>
        <w:br/>
        <w:t xml:space="preserve">осуществляет функции и полномочия учредителя </w:t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</w:rPr>
        <w:t>за 2021 год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</w:p>
    <w:tbl>
      <w:tblPr>
        <w:tblW w:w="9672" w:type="dxa"/>
        <w:jc w:val="left"/>
        <w:tblInd w:w="2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" w:type="dxa"/>
          <w:bottom w:w="0" w:type="dxa"/>
          <w:right w:w="108" w:type="dxa"/>
        </w:tblCellMar>
        <w:tblLook w:val="0000"/>
      </w:tblPr>
      <w:tblGrid>
        <w:gridCol w:w="3794"/>
        <w:gridCol w:w="3256"/>
        <w:gridCol w:w="2622"/>
      </w:tblGrid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Наименование должности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Фамилия, имя и отчество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Среднемесячная заработная плата, рублей </w:t>
            </w:r>
          </w:p>
        </w:tc>
      </w:tr>
      <w:tr>
        <w:trPr/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Государственное бюджетное учреждение социального обслуживания населения </w:t>
            </w:r>
          </w:p>
          <w:p>
            <w:pPr>
              <w:pStyle w:val="Style19"/>
              <w:jc w:val="center"/>
              <w:rPr>
                <w:b/>
                <w:b/>
                <w:color w:val="00000A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«Анадырский окружной психоневрологический интернат»</w:t>
            </w:r>
          </w:p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Осинцева Евдокия Павловна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169 437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color w:val="00000A"/>
                <w:sz w:val="22"/>
                <w:highlight w:val="cy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Князева Лариса Николаевна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178 901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Заместитель директора по медицинской части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Банова Людмила Владимировна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185 664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Саенко Светлана Валерьевна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184 140</w:t>
            </w:r>
          </w:p>
        </w:tc>
      </w:tr>
      <w:tr>
        <w:trPr/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A"/>
              </w:rPr>
              <w:t xml:space="preserve">Государственное казенное учреждение социального обслуживания 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A"/>
              </w:rPr>
              <w:t>«Чукотский социально-реабилитационный центр для несовершеннолетних»</w:t>
            </w:r>
          </w:p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Директор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Микоткина Ольга Ивановна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214 074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Серобабина Татьяна Георгиевна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168 986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Борисова Екатерина Владимировна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131 056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 xml:space="preserve">Заместитель директора по вопросам безопасности учреждения и охраны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Перепелкин Сергей Николаевич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123 668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sz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Главный бухгалтер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A"/>
                <w:sz w:val="22"/>
                <w:szCs w:val="22"/>
              </w:rPr>
              <w:t>Пешне Елена Владимировна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2"/>
                <w:szCs w:val="22"/>
              </w:rPr>
              <w:t>182 455</w:t>
            </w:r>
          </w:p>
        </w:tc>
      </w:tr>
      <w:tr>
        <w:trPr/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cs="Times New Roman" w:ascii="Times New Roman" w:hAnsi="Times New Roman"/>
                <w:color w:val="C9211E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Государственное бюджетное учреждение 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«Чукотский окружной комплексный Центр социального обслуживания населения»</w:t>
            </w:r>
          </w:p>
          <w:p>
            <w:pPr>
              <w:pStyle w:val="Normal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Директор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highlight w:val="cy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Земляная Галина Александровна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212 833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Заместитель директора по социальным выплатам и аналитической работе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Медведева Александра Николаевна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155 231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Заместитель директора по социальному обслуживанию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Александрова Екатерина Львовна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140 562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директора по общим вопросам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Смолянская Ирина Юрьевна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129 642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директора, начальник отдела информационных и коммуникационных технологий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Сытников Алексей Сергеевич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132 572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sz w:val="22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Батина Елена Сергеевна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134 187</w:t>
            </w:r>
          </w:p>
        </w:tc>
      </w:tr>
      <w:tr>
        <w:trPr/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color w:val="auto"/>
              </w:rPr>
            </w:r>
          </w:p>
          <w:p>
            <w:pPr>
              <w:pStyle w:val="Style19"/>
              <w:jc w:val="center"/>
              <w:rPr>
                <w:color w:val="CE181E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  <w:t>Государственное казенное учреждение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Заместитель директора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Рейсвих Евгений Александрович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131 112</w:t>
            </w:r>
          </w:p>
        </w:tc>
      </w:tr>
      <w:tr>
        <w:trPr/>
        <w:tc>
          <w:tcPr>
            <w:tcW w:w="3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Заместитель директора</w:t>
            </w:r>
          </w:p>
        </w:tc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Труш Сергей Юрьевич</w:t>
            </w: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143 330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00000A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Авдащенкова Любовь Анатольевна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146 416</w:t>
            </w:r>
          </w:p>
        </w:tc>
      </w:tr>
      <w:tr>
        <w:trPr/>
        <w:tc>
          <w:tcPr>
            <w:tcW w:w="3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2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Крутоголовая Елена Георгиевна</w:t>
            </w:r>
          </w:p>
        </w:tc>
        <w:tc>
          <w:tcPr>
            <w:tcW w:w="2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122 667</w:t>
            </w:r>
          </w:p>
        </w:tc>
      </w:tr>
      <w:tr>
        <w:trPr/>
        <w:tc>
          <w:tcPr>
            <w:tcW w:w="96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/>
            </w:r>
          </w:p>
          <w:p>
            <w:pPr>
              <w:pStyle w:val="Style19"/>
              <w:jc w:val="center"/>
              <w:rPr>
                <w:color w:val="CE181E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Государственное казенное учреждение Чукотского автономного округа 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«Межрайонный центр занятости населения»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Буйнова Елена Борисовна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176 331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Семисорина Светлана Михайловна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144 912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Удут Анна Дмитриевна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Style19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144 912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45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1421"/>
    <w:pPr>
      <w:widowControl w:val="false"/>
      <w:bidi w:val="0"/>
      <w:ind w:firstLine="720"/>
      <w:jc w:val="both"/>
    </w:pPr>
    <w:rPr>
      <w:rFonts w:ascii="Arial" w:hAnsi="Arial" w:eastAsia="" w:cs="Arial" w:eastAsiaTheme="minorEastAsia"/>
      <w:color w:val="00000A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uiPriority w:val="99"/>
    <w:qFormat/>
    <w:rsid w:val="000e1421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rsid w:val="000e1421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0e1421"/>
    <w:rPr>
      <w:rFonts w:cs="Times New Roman"/>
      <w:color w:val="106BBE"/>
    </w:rPr>
  </w:style>
  <w:style w:type="paragraph" w:styleId="Style14" w:customStyle="1">
    <w:name w:val="Заголовок"/>
    <w:basedOn w:val="Normal"/>
    <w:next w:val="Style15"/>
    <w:qFormat/>
    <w:rsid w:val="005d20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5d2067"/>
    <w:pPr>
      <w:spacing w:lineRule="auto" w:line="288" w:before="0" w:after="140"/>
    </w:pPr>
    <w:rPr/>
  </w:style>
  <w:style w:type="paragraph" w:styleId="Style16">
    <w:name w:val="List"/>
    <w:basedOn w:val="Style15"/>
    <w:rsid w:val="005d2067"/>
    <w:pPr/>
    <w:rPr>
      <w:rFonts w:cs="Mangal"/>
    </w:rPr>
  </w:style>
  <w:style w:type="paragraph" w:styleId="Style17" w:customStyle="1">
    <w:name w:val="Caption"/>
    <w:basedOn w:val="Normal"/>
    <w:qFormat/>
    <w:rsid w:val="005d2067"/>
    <w:pPr>
      <w:suppressLineNumbers/>
      <w:spacing w:before="120" w:after="120"/>
    </w:pPr>
    <w:rPr>
      <w:rFonts w:cs="Mang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d2067"/>
    <w:pPr>
      <w:suppressLineNumbers/>
    </w:pPr>
    <w:rPr>
      <w:rFonts w:cs="Mangal"/>
    </w:rPr>
  </w:style>
  <w:style w:type="paragraph" w:styleId="Style19" w:customStyle="1">
    <w:name w:val="Нормальный (таблица)"/>
    <w:basedOn w:val="Normal"/>
    <w:uiPriority w:val="99"/>
    <w:qFormat/>
    <w:rsid w:val="000e1421"/>
    <w:pPr>
      <w:ind w:hanging="0"/>
    </w:pPr>
    <w:rPr/>
  </w:style>
  <w:style w:type="paragraph" w:styleId="Style20" w:customStyle="1">
    <w:name w:val="Прижатый влево"/>
    <w:basedOn w:val="Normal"/>
    <w:uiPriority w:val="99"/>
    <w:qFormat/>
    <w:rsid w:val="000e1421"/>
    <w:pPr>
      <w:ind w:hanging="0"/>
      <w:jc w:val="left"/>
    </w:pPr>
    <w:rPr/>
  </w:style>
  <w:style w:type="paragraph" w:styleId="Style21" w:customStyle="1">
    <w:name w:val="Содержимое таблицы"/>
    <w:basedOn w:val="Normal"/>
    <w:qFormat/>
    <w:rsid w:val="005d2067"/>
    <w:pPr/>
    <w:rPr/>
  </w:style>
  <w:style w:type="paragraph" w:styleId="Style22" w:customStyle="1">
    <w:name w:val="Заголовок таблицы"/>
    <w:basedOn w:val="Style21"/>
    <w:qFormat/>
    <w:rsid w:val="005d206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Application>LibreOffice/5.4.0.3$Windows_x86 LibreOffice_project/7556cbc6811c9d992f4064ab9287069087d7f62c</Application>
  <Pages>2</Pages>
  <Words>292</Words>
  <Characters>2315</Characters>
  <CharactersWithSpaces>2631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2017-04-06T00:27:00Z</dcterms:created>
  <dc:creator>Коновалова Т.Г.</dc:creator>
  <dc:description/>
  <dc:language>ru-RU</dc:language>
  <cp:lastModifiedBy/>
  <dcterms:modified xsi:type="dcterms:W3CDTF">2022-04-11T12:07:21Z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