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67" w:rsidRDefault="00F17067" w:rsidP="00F1706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ПОКАЗАТЕЛИ</w:t>
      </w:r>
    </w:p>
    <w:p w:rsidR="00F17067" w:rsidRPr="00AE1CE2" w:rsidRDefault="00F17067" w:rsidP="00F1706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E2">
        <w:rPr>
          <w:rFonts w:ascii="Times New Roman" w:hAnsi="Times New Roman" w:cs="Times New Roman"/>
          <w:b/>
          <w:sz w:val="28"/>
          <w:szCs w:val="28"/>
        </w:rPr>
        <w:t xml:space="preserve">эффективности антимонопольного законодательства </w:t>
      </w:r>
    </w:p>
    <w:p w:rsidR="00F17067" w:rsidRPr="00AE1CE2" w:rsidRDefault="00F17067" w:rsidP="00F1706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E2">
        <w:rPr>
          <w:rFonts w:ascii="Times New Roman" w:hAnsi="Times New Roman" w:cs="Times New Roman"/>
          <w:b/>
          <w:sz w:val="28"/>
          <w:szCs w:val="28"/>
        </w:rPr>
        <w:t>Комитета природных ресурсов и экологии Чукотского автономного округа</w:t>
      </w:r>
    </w:p>
    <w:p w:rsidR="00F17067" w:rsidRDefault="00F17067" w:rsidP="00F1706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118"/>
        <w:gridCol w:w="8582"/>
        <w:gridCol w:w="2408"/>
      </w:tblGrid>
      <w:tr w:rsidR="00F17067" w:rsidRPr="00F36893" w:rsidTr="00541768">
        <w:tc>
          <w:tcPr>
            <w:tcW w:w="0" w:type="auto"/>
            <w:shd w:val="clear" w:color="auto" w:fill="auto"/>
          </w:tcPr>
          <w:p w:rsidR="00F17067" w:rsidRPr="00F36893" w:rsidRDefault="00F17067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7067" w:rsidRPr="00F36893" w:rsidRDefault="00F17067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ключевого показателя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067" w:rsidRPr="00F36893" w:rsidRDefault="00F17067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Формула расчета ключевого показателя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17067" w:rsidRPr="00F36893" w:rsidRDefault="00F17067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Ответственное структурное подразделение</w:t>
            </w:r>
          </w:p>
        </w:tc>
      </w:tr>
      <w:tr w:rsidR="00F17067" w:rsidRPr="00F36893" w:rsidTr="00541768">
        <w:tc>
          <w:tcPr>
            <w:tcW w:w="0" w:type="auto"/>
            <w:shd w:val="clear" w:color="auto" w:fill="auto"/>
          </w:tcPr>
          <w:p w:rsidR="00F17067" w:rsidRPr="00F36893" w:rsidRDefault="00F17067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17067" w:rsidRPr="00F36893" w:rsidRDefault="00F17067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Коэффициент снижения количества нарушений антимонопольного законодательства (по сравнению с 2017 годом)</w:t>
            </w:r>
          </w:p>
        </w:tc>
        <w:tc>
          <w:tcPr>
            <w:tcW w:w="0" w:type="auto"/>
            <w:shd w:val="clear" w:color="auto" w:fill="auto"/>
          </w:tcPr>
          <w:p w:rsidR="00F17067" w:rsidRPr="00F36893" w:rsidRDefault="00F17067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31545" cy="5435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где:</w:t>
            </w:r>
          </w:p>
          <w:p w:rsidR="00F17067" w:rsidRPr="00F36893" w:rsidRDefault="00F17067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КСН - коэффициент снижения количества нарушений антимонопольного законодательства со стороны Комитета по сравнению с 2017 годом;</w:t>
            </w:r>
          </w:p>
          <w:p w:rsidR="00F17067" w:rsidRPr="00F36893" w:rsidRDefault="00F17067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370840" cy="1898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количество нарушений антимонопольного законодательства со стороны Комитета в 2017 году;</w:t>
            </w:r>
          </w:p>
          <w:p w:rsidR="00F17067" w:rsidRPr="00F36893" w:rsidRDefault="00F17067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КНоп</w:t>
            </w:r>
            <w:proofErr w:type="spellEnd"/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количество нарушений антимонопольного законодательства со стороны Комитета в отчетном периоде</w:t>
            </w:r>
          </w:p>
        </w:tc>
        <w:tc>
          <w:tcPr>
            <w:tcW w:w="2408" w:type="dxa"/>
            <w:shd w:val="clear" w:color="auto" w:fill="auto"/>
          </w:tcPr>
          <w:p w:rsidR="00F17067" w:rsidRPr="00F36893" w:rsidRDefault="00F17067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административно-правовой и кадровой работы</w:t>
            </w:r>
          </w:p>
        </w:tc>
      </w:tr>
      <w:tr w:rsidR="00F17067" w:rsidRPr="00F36893" w:rsidTr="00541768">
        <w:tc>
          <w:tcPr>
            <w:tcW w:w="0" w:type="auto"/>
            <w:shd w:val="clear" w:color="auto" w:fill="auto"/>
          </w:tcPr>
          <w:p w:rsidR="00F17067" w:rsidRPr="00F36893" w:rsidRDefault="00F17067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17067" w:rsidRPr="00F36893" w:rsidRDefault="00F17067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проектов нормативных правовых актов Комитета, в которых выявлены риски нарушения антимонопольного законодательства</w:t>
            </w:r>
          </w:p>
        </w:tc>
        <w:tc>
          <w:tcPr>
            <w:tcW w:w="0" w:type="auto"/>
            <w:shd w:val="clear" w:color="auto" w:fill="auto"/>
          </w:tcPr>
          <w:p w:rsidR="00F17067" w:rsidRPr="00F36893" w:rsidRDefault="00F17067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78230" cy="543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где:</w:t>
            </w:r>
          </w:p>
          <w:p w:rsidR="00F17067" w:rsidRPr="00F36893" w:rsidRDefault="00F17067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Дпнпа</w:t>
            </w:r>
            <w:proofErr w:type="spellEnd"/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доля проектов нормативных правовых актов Комитета, в которых выявлены риски нарушения антимонопольного законодательства;</w:t>
            </w:r>
          </w:p>
          <w:p w:rsidR="00F17067" w:rsidRPr="00F36893" w:rsidRDefault="00F17067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Кпнпа</w:t>
            </w:r>
            <w:proofErr w:type="spellEnd"/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количество проектов нормативных правовых актов Комитета, в которых данным органом выявлены риски нарушения антимонопольного законодательства (в отчетном периоде);</w:t>
            </w:r>
          </w:p>
          <w:p w:rsidR="00F17067" w:rsidRPr="00F36893" w:rsidRDefault="00F17067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КНоп</w:t>
            </w:r>
            <w:proofErr w:type="spellEnd"/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количество нормативных правовых актов Комитета, в которых антимонопольным органом выявлены нарушения антимонопольного законодательства (в отчетном периоде).</w:t>
            </w:r>
          </w:p>
        </w:tc>
        <w:tc>
          <w:tcPr>
            <w:tcW w:w="2408" w:type="dxa"/>
            <w:shd w:val="clear" w:color="auto" w:fill="auto"/>
          </w:tcPr>
          <w:p w:rsidR="00F17067" w:rsidRPr="00F36893" w:rsidRDefault="00F17067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административно-правовой и кадровой работы</w:t>
            </w:r>
          </w:p>
        </w:tc>
      </w:tr>
      <w:tr w:rsidR="00F17067" w:rsidRPr="00F36893" w:rsidTr="00541768">
        <w:tc>
          <w:tcPr>
            <w:tcW w:w="0" w:type="auto"/>
            <w:shd w:val="clear" w:color="auto" w:fill="auto"/>
          </w:tcPr>
          <w:p w:rsidR="00F17067" w:rsidRPr="00F36893" w:rsidRDefault="00F17067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118" w:type="dxa"/>
            <w:shd w:val="clear" w:color="auto" w:fill="auto"/>
          </w:tcPr>
          <w:p w:rsidR="00F17067" w:rsidRPr="00F36893" w:rsidRDefault="00F17067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нормативных правовых актов Комитета, в которых выявлены риски нарушения антимонопольного законодательства</w:t>
            </w:r>
          </w:p>
        </w:tc>
        <w:tc>
          <w:tcPr>
            <w:tcW w:w="0" w:type="auto"/>
            <w:shd w:val="clear" w:color="auto" w:fill="auto"/>
          </w:tcPr>
          <w:p w:rsidR="00F17067" w:rsidRPr="00F36893" w:rsidRDefault="00F17067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66470" cy="543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где:</w:t>
            </w:r>
          </w:p>
          <w:p w:rsidR="00F17067" w:rsidRPr="00F36893" w:rsidRDefault="00F17067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Днпа</w:t>
            </w:r>
            <w:proofErr w:type="spellEnd"/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доля нормативных правовых актов Комитета, в которых выявлены риски нарушения антимонопольного законодательства;</w:t>
            </w:r>
          </w:p>
          <w:p w:rsidR="00F17067" w:rsidRPr="00F36893" w:rsidRDefault="00F17067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Кпнпа</w:t>
            </w:r>
            <w:proofErr w:type="spellEnd"/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количество нормативных правовых актов Комитета, в которых данным органом выявлены риски нарушения антимонопольного законодательства (в отчетном периоде);</w:t>
            </w:r>
          </w:p>
          <w:p w:rsidR="00F17067" w:rsidRPr="00F36893" w:rsidRDefault="00F17067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КНоп</w:t>
            </w:r>
            <w:proofErr w:type="spellEnd"/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количество нормативных правовых актов Комитета, в которых антимонопольным органом выявлены нарушения антимонопольного законодательства (в отчетном периоде).</w:t>
            </w:r>
          </w:p>
        </w:tc>
        <w:tc>
          <w:tcPr>
            <w:tcW w:w="2408" w:type="dxa"/>
            <w:shd w:val="clear" w:color="auto" w:fill="auto"/>
          </w:tcPr>
          <w:p w:rsidR="00F17067" w:rsidRPr="00F36893" w:rsidRDefault="00F17067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административно-правовой и кадровой работы</w:t>
            </w:r>
          </w:p>
        </w:tc>
      </w:tr>
    </w:tbl>
    <w:p w:rsidR="00433C4B" w:rsidRDefault="00433C4B">
      <w:bookmarkStart w:id="0" w:name="_GoBack"/>
      <w:bookmarkEnd w:id="0"/>
    </w:p>
    <w:sectPr w:rsidR="00433C4B" w:rsidSect="00F170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67"/>
    <w:rsid w:val="00433C4B"/>
    <w:rsid w:val="00F1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0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0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Самойлович Анна Юрьевна</dc:creator>
  <cp:lastModifiedBy>Самойлович Анна Юрьевна</cp:lastModifiedBy>
  <cp:revision>1</cp:revision>
  <dcterms:created xsi:type="dcterms:W3CDTF">2020-02-17T07:17:00Z</dcterms:created>
  <dcterms:modified xsi:type="dcterms:W3CDTF">2020-02-17T07:17:00Z</dcterms:modified>
</cp:coreProperties>
</file>