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9C" w:rsidRDefault="00AB469C" w:rsidP="00AB4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69C">
        <w:rPr>
          <w:rFonts w:ascii="Times New Roman" w:hAnsi="Times New Roman" w:cs="Times New Roman"/>
          <w:sz w:val="28"/>
          <w:szCs w:val="28"/>
        </w:rPr>
        <w:t>Основные новеллы в Методических рекомендациях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2024 году (за отчетный 2023 год)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обновляются Методические рекомендации по вопросам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Методические рекомендации, сведения о доходах). Обновленная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Методических рекомендаций размещается на официальном сайте Минтруда России.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2024 года (за отчетный 2023 год) подготовлены Министерством 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Федерации,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Федерации, Генеральной прокуратуры Российской Федерации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заинтересованных федеральных государственных органов.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При использовании указанных Методических рекомендаций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обратить внимание на следующие изменения.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1. Отражены особенности, связанные с положениями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от 6 февраля 2023 г. № 12-ФЗ "О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"Об общих принципах организации публичной власти в субъектах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Федерации" и отдельные законодательные акты Российской Федерации",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Президента Российской Федерации от 6 декабря 2022 г. № 886 "Об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замещения государственных и муниципальных должностей,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государственной и муниципальной службы на территориях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 Запорожской области и Херсонской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области", Указа Президента Российской Федерации от 29 декабря 2022 г. № 968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"Об особенностях исполнения обязанностей, соблюдения ограничений и запретов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операции", а также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 от 22 января 2024 г. № 61 "О федеральном 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резерве на государственной гражданской службе Российской Федерации".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2. Отдельно указано, что дополнительные пояснения содержатся 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инструктивно-методических материалах Минтруда России,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Инструктивно-методических материалах по вопросам реализации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 от 29 декабря 2022 г. № 968 "Об особенностях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обязанностей, соблюдения ограничений и запретов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коррупции некоторыми категориями граждан в период проведения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военной операции" (</w:t>
      </w:r>
      <w:hyperlink r:id="rId5" w:history="1">
        <w:r w:rsidRPr="00B11288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а также Обзоре правоприменительной практики в части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представить по объективным и уважительным причинам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 xml:space="preserve">характера своих супруги </w:t>
      </w:r>
      <w:r w:rsidRPr="00AB469C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11288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).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3. Отмечена необходимость корректного указания отчетной даты, даты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 представления справки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имущественного характера, форма которой утверждена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 от 23 июня 2014 г. № 460 (далее – справка).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4. Добавлен перечень рекомендуемых действий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представить сведения о доходах вследствие не зависящих от служащего (работника)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5. Предусмотрено допустимое отражение информации о должностях супругов,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замещающих должности военной службы.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6. Указаны особенности отражения дохода лица, зарегистрированного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специальных налоговых режимов.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7. Отмечено, что не подлежат отражению в справке сведения,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информации, полученной в рамках Указания Банка России от 27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Pr="00AB469C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финансовыми организациями гражданам сведений о наличии счетов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информации, необходимой для представления гражданами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о единой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предоставления сведений и порядке ее заполнения", о денежных средствах,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выплаченных при закрытии вклада (счета), в том числе вклада (счета)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драгоценных металлах, за исключением процентов по вкладу (счету).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8. Подчеркнуто, что в графе "Сумма сделки (руб.)" раздела 2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указывается сумма сделки в рублях, а в случае если расходы по сделке выражены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иностранной валюте, то осуществляется перевод в рубли по курсу, установленному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Банком России, на дату совершения сделки.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9. Указано на необходимость отражения в разделе 4 справки именно счетов,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а не карт, а также на особенность отражения счетов, открытых в иностранных банках.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10. Определены особенности отражения счета цифрового рубля.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11. Скорректирована информация о порядке заполнения графы "Сумма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поступивших на счет денежных средств" раздела 4 справки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Президента Российской Федерации от 25 января 2024 г. № 71 "О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Федерации".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12. Указано на отсутствие необходимости отражать в разделе 4 справки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электронные средства платежа.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13. Обращено внимание, что в графе "Сумма обязательства/размер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обязательства по состоянию на отчетную дату (руб.)" раздела 6.2 справки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отражения информации об участии в долевом строительстве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рекомендуется указывать полные суммы, предусмотренные заключенным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долевого участия.</w:t>
      </w:r>
    </w:p>
    <w:p w:rsidR="00EB3A78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lastRenderedPageBreak/>
        <w:t>14. Актуализированы иные положения с учетом изменений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правовых актов Российской Федерации.</w:t>
      </w:r>
    </w:p>
    <w:sectPr w:rsidR="00EB3A78" w:rsidRPr="00AB469C" w:rsidSect="00AB469C">
      <w:pgSz w:w="11906" w:h="16838"/>
      <w:pgMar w:top="1134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C"/>
    <w:rsid w:val="008C42A8"/>
    <w:rsid w:val="00AB469C"/>
    <w:rsid w:val="00E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6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69C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AB46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6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69C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AB4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24" TargetMode="External"/><Relationship Id="rId5" Type="http://schemas.openxmlformats.org/officeDocument/2006/relationships/hyperlink" Target="https://mintrud.gov.ru/ministry/programms/anticorruption/9/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Банеева Долгор Цыдыновна</dc:creator>
  <cp:lastModifiedBy>Маслова Анна Викторовна</cp:lastModifiedBy>
  <cp:revision>2</cp:revision>
  <dcterms:created xsi:type="dcterms:W3CDTF">2024-02-26T06:11:00Z</dcterms:created>
  <dcterms:modified xsi:type="dcterms:W3CDTF">2024-02-26T06:11:00Z</dcterms:modified>
</cp:coreProperties>
</file>