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A6A" w:rsidRPr="008F3DF9" w:rsidRDefault="007A4A6A" w:rsidP="007A4A6A">
      <w:pPr>
        <w:tabs>
          <w:tab w:val="left" w:pos="2796"/>
        </w:tabs>
        <w:ind w:left="360" w:right="-1"/>
        <w:jc w:val="center"/>
        <w:rPr>
          <w:b/>
          <w:bCs/>
        </w:rPr>
      </w:pPr>
      <w:r w:rsidRPr="008F3DF9">
        <w:rPr>
          <w:b/>
          <w:bCs/>
        </w:rPr>
        <w:t>Краткое обобщение результатов  второго заседания Научной рабочей группы при Российско-Американской комиссии по белому медведю</w:t>
      </w:r>
    </w:p>
    <w:p w:rsidR="007A4A6A" w:rsidRPr="008F3DF9" w:rsidRDefault="007A4A6A" w:rsidP="007A4A6A">
      <w:pPr>
        <w:tabs>
          <w:tab w:val="left" w:pos="2796"/>
        </w:tabs>
        <w:ind w:left="360" w:right="-720"/>
        <w:jc w:val="center"/>
        <w:rPr>
          <w:b/>
          <w:bCs/>
        </w:rPr>
      </w:pPr>
      <w:r w:rsidRPr="008F3DF9">
        <w:rPr>
          <w:b/>
          <w:bCs/>
        </w:rPr>
        <w:t>Москва, Россия, 26 июля 2011 г.</w:t>
      </w:r>
    </w:p>
    <w:p w:rsidR="007A4A6A" w:rsidRPr="00D6113D" w:rsidRDefault="008F3DF9" w:rsidP="008F3DF9">
      <w:pPr>
        <w:tabs>
          <w:tab w:val="left" w:pos="7230"/>
        </w:tabs>
        <w:spacing w:before="120"/>
        <w:ind w:left="360" w:right="-720"/>
        <w:jc w:val="both"/>
      </w:pPr>
      <w:r>
        <w:tab/>
      </w:r>
    </w:p>
    <w:p w:rsidR="007A4A6A" w:rsidRPr="00A048AC" w:rsidRDefault="007A4A6A" w:rsidP="007A4A6A">
      <w:pPr>
        <w:numPr>
          <w:ilvl w:val="0"/>
          <w:numId w:val="1"/>
        </w:numPr>
        <w:spacing w:before="120"/>
        <w:ind w:left="360" w:right="-1"/>
        <w:jc w:val="both"/>
      </w:pPr>
      <w:r w:rsidRPr="00A048AC">
        <w:t>Втор</w:t>
      </w:r>
      <w:r>
        <w:t>ое заседание</w:t>
      </w:r>
      <w:r w:rsidRPr="00A048AC">
        <w:t xml:space="preserve"> Научной рабочей группы (НРГ) определен</w:t>
      </w:r>
      <w:r>
        <w:t>о</w:t>
      </w:r>
      <w:r w:rsidRPr="00A048AC">
        <w:t xml:space="preserve"> Российско-Американской комисси</w:t>
      </w:r>
      <w:r>
        <w:t xml:space="preserve">ей </w:t>
      </w:r>
      <w:r w:rsidRPr="00A048AC">
        <w:t>по</w:t>
      </w:r>
      <w:r>
        <w:t xml:space="preserve"> белому медведю и была проведено</w:t>
      </w:r>
      <w:r w:rsidRPr="00A048AC">
        <w:t xml:space="preserve"> 26 июля 2011 года в Министерстве природных ресурсов и экологии Российской Федерации</w:t>
      </w:r>
      <w:r>
        <w:t xml:space="preserve">, </w:t>
      </w:r>
      <w:r w:rsidRPr="00A048AC">
        <w:t>Москв</w:t>
      </w:r>
      <w:r>
        <w:t>а</w:t>
      </w:r>
      <w:r w:rsidRPr="00A048AC">
        <w:t xml:space="preserve">, Россия. </w:t>
      </w:r>
      <w:r>
        <w:t>В заседании приняли участие</w:t>
      </w:r>
      <w:r w:rsidRPr="00A048AC">
        <w:t xml:space="preserve"> 9 членов Рабочей группы и 10 наблюдателей, представляющих различные научные учреждения и неправительственные организации. </w:t>
      </w:r>
    </w:p>
    <w:p w:rsidR="007A4A6A" w:rsidRPr="006D111F" w:rsidRDefault="007A4A6A" w:rsidP="007A4A6A">
      <w:pPr>
        <w:numPr>
          <w:ilvl w:val="0"/>
          <w:numId w:val="1"/>
        </w:numPr>
        <w:spacing w:before="120"/>
        <w:ind w:left="360"/>
        <w:jc w:val="both"/>
      </w:pPr>
      <w:r>
        <w:t xml:space="preserve">Основными предметами обсуждения были: </w:t>
      </w:r>
    </w:p>
    <w:p w:rsidR="007A4A6A" w:rsidRPr="002A3FD0" w:rsidRDefault="007A4A6A" w:rsidP="007A4A6A">
      <w:pPr>
        <w:spacing w:before="120"/>
        <w:ind w:left="360"/>
        <w:jc w:val="both"/>
      </w:pPr>
      <w:r>
        <w:t xml:space="preserve">- </w:t>
      </w:r>
      <w:r w:rsidRPr="002A3FD0">
        <w:t xml:space="preserve">Рассмотрение главных особенностей многолетней </w:t>
      </w:r>
      <w:r>
        <w:t xml:space="preserve">системы </w:t>
      </w:r>
      <w:r w:rsidRPr="002A3FD0">
        <w:t>квот (М</w:t>
      </w:r>
      <w:r>
        <w:t>СК</w:t>
      </w:r>
      <w:r w:rsidRPr="002A3FD0">
        <w:t>) по управлению добычей белого медведя;</w:t>
      </w:r>
    </w:p>
    <w:p w:rsidR="007A4A6A" w:rsidRPr="002A3FD0" w:rsidRDefault="007A4A6A" w:rsidP="007A4A6A">
      <w:pPr>
        <w:spacing w:before="120"/>
        <w:ind w:left="360"/>
        <w:jc w:val="both"/>
      </w:pPr>
      <w:r>
        <w:t xml:space="preserve">- </w:t>
      </w:r>
      <w:r w:rsidRPr="002A3FD0">
        <w:t xml:space="preserve">Оценка </w:t>
      </w:r>
      <w:r>
        <w:t>применимости</w:t>
      </w:r>
      <w:r w:rsidRPr="002A3FD0">
        <w:t xml:space="preserve"> многолетней системы </w:t>
      </w:r>
      <w:r>
        <w:t xml:space="preserve">квот </w:t>
      </w:r>
      <w:r w:rsidRPr="002A3FD0">
        <w:t>для</w:t>
      </w:r>
      <w:r>
        <w:t xml:space="preserve"> чукотско-аляскинской популяции белого медведя</w:t>
      </w:r>
      <w:r w:rsidRPr="002A3FD0">
        <w:t>;</w:t>
      </w:r>
    </w:p>
    <w:p w:rsidR="007A4A6A" w:rsidRPr="002A3FD0" w:rsidRDefault="007A4A6A" w:rsidP="007A4A6A">
      <w:pPr>
        <w:spacing w:before="120"/>
        <w:ind w:left="360"/>
        <w:jc w:val="both"/>
      </w:pPr>
      <w:r>
        <w:t xml:space="preserve">- </w:t>
      </w:r>
      <w:r w:rsidRPr="002A3FD0">
        <w:t>Обмен информацией о проводимых научных исследованиях чукотско-аляскинской популяции белого медведя;</w:t>
      </w:r>
    </w:p>
    <w:p w:rsidR="007A4A6A" w:rsidRPr="002A3FD0" w:rsidRDefault="007A4A6A" w:rsidP="007A4A6A">
      <w:pPr>
        <w:spacing w:before="120"/>
        <w:ind w:left="360"/>
        <w:jc w:val="both"/>
      </w:pPr>
      <w:r>
        <w:t xml:space="preserve">- </w:t>
      </w:r>
      <w:r w:rsidRPr="002A3FD0">
        <w:t xml:space="preserve">Обмен информацией о проводимых исследованиях </w:t>
      </w:r>
      <w:r>
        <w:t xml:space="preserve">с использованием </w:t>
      </w:r>
      <w:r w:rsidRPr="002A3FD0">
        <w:t>традиционных экологических знаний о чукотско-аляскинской популяции белого медведя;</w:t>
      </w:r>
    </w:p>
    <w:p w:rsidR="007A4A6A" w:rsidRPr="008A3528" w:rsidRDefault="007A4A6A" w:rsidP="007A4A6A">
      <w:pPr>
        <w:spacing w:before="120"/>
        <w:ind w:left="360"/>
        <w:jc w:val="both"/>
      </w:pPr>
      <w:r>
        <w:t xml:space="preserve">- </w:t>
      </w:r>
      <w:r w:rsidRPr="008A3528">
        <w:t xml:space="preserve">Обсуждение планов подготовки совместной российско-американской </w:t>
      </w:r>
      <w:r>
        <w:t>П</w:t>
      </w:r>
      <w:r w:rsidRPr="008A3528">
        <w:t>рограммы исследований чукотско-аляскинской популяци</w:t>
      </w:r>
      <w:r>
        <w:t xml:space="preserve">и </w:t>
      </w:r>
      <w:r w:rsidRPr="008A3528">
        <w:t xml:space="preserve"> белого медведя. </w:t>
      </w:r>
    </w:p>
    <w:p w:rsidR="007A4A6A" w:rsidRPr="002A3FD0" w:rsidRDefault="007A4A6A" w:rsidP="007A4A6A">
      <w:pPr>
        <w:numPr>
          <w:ilvl w:val="0"/>
          <w:numId w:val="1"/>
        </w:numPr>
        <w:spacing w:before="120"/>
        <w:ind w:left="360"/>
        <w:jc w:val="both"/>
      </w:pPr>
      <w:r w:rsidRPr="002A3FD0">
        <w:t xml:space="preserve">НРГ определила, что многолетняя система </w:t>
      </w:r>
      <w:r>
        <w:t xml:space="preserve">квот </w:t>
      </w:r>
      <w:r w:rsidRPr="002A3FD0">
        <w:t xml:space="preserve">дает преимущества </w:t>
      </w:r>
      <w:r>
        <w:t xml:space="preserve">при решении вопросов </w:t>
      </w:r>
      <w:r w:rsidRPr="002A3FD0">
        <w:t xml:space="preserve">сохранения и управления </w:t>
      </w:r>
      <w:r>
        <w:t xml:space="preserve">популяцией </w:t>
      </w:r>
      <w:r w:rsidRPr="002A3FD0">
        <w:t>коренным населением Чукотки и Аляски. Для получения этих преимуществ также необходим эффективный план управления добычей, включающий методы мониторинга</w:t>
      </w:r>
      <w:r>
        <w:t xml:space="preserve"> добытых</w:t>
      </w:r>
      <w:r w:rsidRPr="002A3FD0">
        <w:t xml:space="preserve"> белых медведей, а также </w:t>
      </w:r>
      <w:r>
        <w:t>дополнительная П</w:t>
      </w:r>
      <w:r w:rsidRPr="002A3FD0">
        <w:t xml:space="preserve">рограмма научных исследований и исследований </w:t>
      </w:r>
      <w:r>
        <w:t xml:space="preserve">с использованием </w:t>
      </w:r>
      <w:r w:rsidRPr="002A3FD0">
        <w:t>традиционных экологических знаний для оценки устойчивых лимитов добычи. НРГ рекомендует Комиссии поддержать разработку многолетн</w:t>
      </w:r>
      <w:r>
        <w:t>ей</w:t>
      </w:r>
      <w:r w:rsidRPr="002A3FD0">
        <w:t xml:space="preserve"> систем</w:t>
      </w:r>
      <w:r>
        <w:t>ы квот</w:t>
      </w:r>
      <w:r w:rsidRPr="002A3FD0">
        <w:t>, которая включает следующие характеристики:</w:t>
      </w:r>
    </w:p>
    <w:p w:rsidR="007A4A6A" w:rsidRPr="002A3FD0" w:rsidRDefault="007A4A6A" w:rsidP="007A4A6A">
      <w:pPr>
        <w:spacing w:before="120"/>
        <w:ind w:left="360"/>
        <w:jc w:val="both"/>
      </w:pPr>
      <w:r>
        <w:t xml:space="preserve">- </w:t>
      </w:r>
      <w:r w:rsidRPr="002A3FD0">
        <w:t>Строгое соблюдение лимитов на добычу, как это определено Российско-Американской двусторонней комиссией на весь многолетний период;</w:t>
      </w:r>
    </w:p>
    <w:p w:rsidR="007A4A6A" w:rsidRPr="002A3FD0" w:rsidRDefault="007A4A6A" w:rsidP="007A4A6A">
      <w:pPr>
        <w:spacing w:before="120"/>
        <w:ind w:left="360"/>
        <w:jc w:val="both"/>
      </w:pPr>
      <w:r>
        <w:t xml:space="preserve">- </w:t>
      </w:r>
      <w:r w:rsidRPr="002A3FD0">
        <w:t xml:space="preserve">Использование понятий </w:t>
      </w:r>
      <w:proofErr w:type="spellStart"/>
      <w:r w:rsidRPr="002A3FD0">
        <w:t>перепромысла</w:t>
      </w:r>
      <w:proofErr w:type="spellEnd"/>
      <w:r w:rsidRPr="002A3FD0">
        <w:t xml:space="preserve"> или </w:t>
      </w:r>
      <w:proofErr w:type="spellStart"/>
      <w:r w:rsidRPr="002A3FD0">
        <w:t>недопромысла</w:t>
      </w:r>
      <w:proofErr w:type="spellEnd"/>
      <w:r w:rsidRPr="002A3FD0">
        <w:t xml:space="preserve"> животных, основываясь на </w:t>
      </w:r>
      <w:r>
        <w:t>рекомендованном</w:t>
      </w:r>
      <w:r w:rsidRPr="002A3FD0">
        <w:t xml:space="preserve"> уровне добычи</w:t>
      </w:r>
      <w:r>
        <w:t>,</w:t>
      </w:r>
      <w:r w:rsidRPr="002A3FD0">
        <w:t xml:space="preserve"> </w:t>
      </w:r>
      <w:r>
        <w:t xml:space="preserve">который соотносится </w:t>
      </w:r>
      <w:r w:rsidRPr="002A3FD0">
        <w:t xml:space="preserve"> с лимитами на добычу</w:t>
      </w:r>
      <w:r>
        <w:t>,</w:t>
      </w:r>
      <w:r w:rsidRPr="002A3FD0">
        <w:t xml:space="preserve"> определенными Комиссией;</w:t>
      </w:r>
    </w:p>
    <w:p w:rsidR="007A4A6A" w:rsidRPr="002A3FD0" w:rsidRDefault="007A4A6A" w:rsidP="007A4A6A">
      <w:pPr>
        <w:spacing w:before="120"/>
        <w:ind w:left="360"/>
        <w:jc w:val="both"/>
      </w:pPr>
      <w:r>
        <w:t xml:space="preserve">- </w:t>
      </w:r>
      <w:r w:rsidRPr="002A3FD0">
        <w:t>Использование многолетнего периода с определенной продолжительностью, которая основана на жизненном цик</w:t>
      </w:r>
      <w:r>
        <w:t xml:space="preserve">ле белых медведей и межгодовом </w:t>
      </w:r>
      <w:r w:rsidRPr="002A3FD0">
        <w:t xml:space="preserve"> колебани</w:t>
      </w:r>
      <w:r>
        <w:t xml:space="preserve">и </w:t>
      </w:r>
      <w:r w:rsidRPr="002A3FD0">
        <w:t xml:space="preserve"> уровней добычи для традиционных нужд (например, пятилетний срок); </w:t>
      </w:r>
    </w:p>
    <w:p w:rsidR="007A4A6A" w:rsidRPr="008A3528" w:rsidRDefault="007A4A6A" w:rsidP="007A4A6A">
      <w:pPr>
        <w:spacing w:before="120"/>
        <w:ind w:left="360"/>
        <w:jc w:val="both"/>
      </w:pPr>
      <w:r>
        <w:t xml:space="preserve">- </w:t>
      </w:r>
      <w:r w:rsidRPr="008A3528">
        <w:t>Установить верхние лимиты по добыче белых медведей и самок белого медведя, которые могут быть добыты в один год.</w:t>
      </w:r>
    </w:p>
    <w:p w:rsidR="007A4A6A" w:rsidRPr="002A3FD0" w:rsidRDefault="007A4A6A" w:rsidP="007A4A6A">
      <w:pPr>
        <w:numPr>
          <w:ilvl w:val="0"/>
          <w:numId w:val="1"/>
        </w:numPr>
        <w:spacing w:before="120"/>
        <w:ind w:left="360"/>
        <w:jc w:val="both"/>
      </w:pPr>
      <w:r w:rsidRPr="002A3FD0">
        <w:t>НРГ рекоме</w:t>
      </w:r>
      <w:r>
        <w:t>н</w:t>
      </w:r>
      <w:r w:rsidRPr="002A3FD0">
        <w:t xml:space="preserve">дует Комиссии </w:t>
      </w:r>
      <w:r>
        <w:t xml:space="preserve">принять решение о разработке совместного российско-американского Плана изучения  белого медведя. </w:t>
      </w:r>
      <w:r w:rsidRPr="002A3FD0">
        <w:t>Концептуальное обоснование этого плана, включая предварительную оценку исследований с наиболее высоким приоритетом, должно быть закончено к 11 ноября 2011 года.</w:t>
      </w:r>
    </w:p>
    <w:p w:rsidR="007A4A6A" w:rsidRPr="00BA265D" w:rsidRDefault="007A4A6A" w:rsidP="007A4A6A">
      <w:pPr>
        <w:numPr>
          <w:ilvl w:val="0"/>
          <w:numId w:val="1"/>
        </w:numPr>
        <w:spacing w:before="120"/>
        <w:ind w:left="360"/>
        <w:jc w:val="both"/>
      </w:pPr>
      <w:r w:rsidRPr="00BA265D">
        <w:t xml:space="preserve">НРГ рекомендует, чтобы использование традиционных экологических знаний должно быть включено в совместную российско-американскую Программу </w:t>
      </w:r>
      <w:r>
        <w:t xml:space="preserve">исследований и </w:t>
      </w:r>
      <w:r>
        <w:lastRenderedPageBreak/>
        <w:t>также должно</w:t>
      </w:r>
      <w:r w:rsidRPr="00BA265D">
        <w:t xml:space="preserve"> использоваться в сохранении и управлении чукотско-аляскинской популяции  белого медведя.</w:t>
      </w:r>
    </w:p>
    <w:p w:rsidR="007A4A6A" w:rsidRPr="00BA265D" w:rsidRDefault="007A4A6A" w:rsidP="007A4A6A">
      <w:pPr>
        <w:numPr>
          <w:ilvl w:val="0"/>
          <w:numId w:val="1"/>
        </w:numPr>
        <w:spacing w:before="200"/>
        <w:ind w:left="360"/>
        <w:jc w:val="both"/>
      </w:pPr>
      <w:r w:rsidRPr="00BA265D">
        <w:t xml:space="preserve">НРГ рекомендует, чтобы Комиссия одобрила расширение членства в Научной рабочей группе, включив семь членов плюс сопредседатель для каждой из национальных секций, с целью наиболее полного  представления информации и оценки традиционной, культурной и духовной важности белого медведя для коренных жителей Чукотки и Аляски. </w:t>
      </w:r>
    </w:p>
    <w:p w:rsidR="007A4A6A" w:rsidRDefault="007A4A6A" w:rsidP="007A4A6A">
      <w:pPr>
        <w:numPr>
          <w:ilvl w:val="0"/>
          <w:numId w:val="1"/>
        </w:numPr>
        <w:spacing w:before="200"/>
        <w:ind w:left="360"/>
        <w:jc w:val="both"/>
      </w:pPr>
      <w:r w:rsidRPr="00BB59D0">
        <w:t>НРГ рекомендует</w:t>
      </w:r>
      <w:r>
        <w:t>, чтобы</w:t>
      </w:r>
      <w:r w:rsidRPr="00BB59D0">
        <w:t xml:space="preserve"> Комиссии </w:t>
      </w:r>
      <w:r>
        <w:t>поставила задачу</w:t>
      </w:r>
      <w:r w:rsidRPr="00BB59D0">
        <w:t xml:space="preserve"> п</w:t>
      </w:r>
      <w:r>
        <w:t xml:space="preserve">ровести анализ возможного роста антропогенного воздействия </w:t>
      </w:r>
      <w:r w:rsidRPr="00BB59D0">
        <w:t>на чукотско-аляскинскую  популяцию белого медведя и на этой основе подготовить рекомендации для Комиссии.</w:t>
      </w:r>
    </w:p>
    <w:p w:rsidR="0053780C" w:rsidRPr="005502CD" w:rsidRDefault="007A4A6A" w:rsidP="00C94A25">
      <w:r>
        <w:br w:type="page"/>
      </w:r>
      <w:bookmarkStart w:id="0" w:name="_GoBack"/>
      <w:bookmarkEnd w:id="0"/>
    </w:p>
    <w:p w:rsidR="00836275" w:rsidRPr="00380F1C" w:rsidRDefault="00836275" w:rsidP="0053780C">
      <w:pPr>
        <w:spacing w:after="120" w:line="360" w:lineRule="auto"/>
        <w:ind w:right="-23"/>
        <w:jc w:val="both"/>
      </w:pPr>
    </w:p>
    <w:sectPr w:rsidR="00836275" w:rsidRPr="00380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D17" w:rsidRDefault="00E51D17" w:rsidP="00DD634D">
      <w:r>
        <w:separator/>
      </w:r>
    </w:p>
  </w:endnote>
  <w:endnote w:type="continuationSeparator" w:id="0">
    <w:p w:rsidR="00E51D17" w:rsidRDefault="00E51D17" w:rsidP="00DD6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D17" w:rsidRDefault="00E51D17" w:rsidP="00DD634D">
      <w:r>
        <w:separator/>
      </w:r>
    </w:p>
  </w:footnote>
  <w:footnote w:type="continuationSeparator" w:id="0">
    <w:p w:rsidR="00E51D17" w:rsidRDefault="00E51D17" w:rsidP="00DD6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3A680166"/>
    <w:lvl w:ilvl="0">
      <w:start w:val="1"/>
      <w:numFmt w:val="bullet"/>
      <w:lvlText w:val="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0FD29C7"/>
    <w:multiLevelType w:val="hybridMultilevel"/>
    <w:tmpl w:val="2BD61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A5BF1"/>
    <w:multiLevelType w:val="hybridMultilevel"/>
    <w:tmpl w:val="02F4B1B6"/>
    <w:lvl w:ilvl="0" w:tplc="58947F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2D792C"/>
    <w:multiLevelType w:val="hybridMultilevel"/>
    <w:tmpl w:val="DEE6AA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D1441"/>
    <w:multiLevelType w:val="hybridMultilevel"/>
    <w:tmpl w:val="60A86420"/>
    <w:lvl w:ilvl="0" w:tplc="58947F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93A0707"/>
    <w:multiLevelType w:val="hybridMultilevel"/>
    <w:tmpl w:val="B29C88B4"/>
    <w:lvl w:ilvl="0" w:tplc="58947F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01B6F80"/>
    <w:multiLevelType w:val="hybridMultilevel"/>
    <w:tmpl w:val="C3BC9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6227C8"/>
    <w:multiLevelType w:val="hybridMultilevel"/>
    <w:tmpl w:val="9E9076EE"/>
    <w:lvl w:ilvl="0" w:tplc="58947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9A0159"/>
    <w:multiLevelType w:val="multilevel"/>
    <w:tmpl w:val="487AE4FC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tabs>
          <w:tab w:val="left" w:pos="1080"/>
        </w:tabs>
        <w:ind w:left="108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38333F4C"/>
    <w:multiLevelType w:val="hybridMultilevel"/>
    <w:tmpl w:val="33A6F6D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DE94CE7"/>
    <w:multiLevelType w:val="hybridMultilevel"/>
    <w:tmpl w:val="15E41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234D25"/>
    <w:multiLevelType w:val="hybridMultilevel"/>
    <w:tmpl w:val="909298EC"/>
    <w:lvl w:ilvl="0" w:tplc="7758C54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6E14587C">
      <w:start w:val="1"/>
      <w:numFmt w:val="lowerLetter"/>
      <w:lvlText w:val="%3."/>
      <w:lvlJc w:val="right"/>
      <w:pPr>
        <w:ind w:left="3240" w:hanging="180"/>
      </w:pPr>
      <w:rPr>
        <w:rFonts w:ascii="Times New Roman" w:eastAsia="MS Mincho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2E55A18"/>
    <w:multiLevelType w:val="hybridMultilevel"/>
    <w:tmpl w:val="3F40C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635C3B"/>
    <w:multiLevelType w:val="hybridMultilevel"/>
    <w:tmpl w:val="FE4C65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8587A54"/>
    <w:multiLevelType w:val="hybridMultilevel"/>
    <w:tmpl w:val="43EACB04"/>
    <w:lvl w:ilvl="0" w:tplc="17B4B7AE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58AE43A8"/>
    <w:multiLevelType w:val="hybridMultilevel"/>
    <w:tmpl w:val="A50E9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822E08"/>
    <w:multiLevelType w:val="hybridMultilevel"/>
    <w:tmpl w:val="68D2C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990A28"/>
    <w:multiLevelType w:val="hybridMultilevel"/>
    <w:tmpl w:val="99AAA0BC"/>
    <w:lvl w:ilvl="0" w:tplc="58947F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4ED0C50"/>
    <w:multiLevelType w:val="hybridMultilevel"/>
    <w:tmpl w:val="23388C66"/>
    <w:lvl w:ilvl="0" w:tplc="58947F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C1C2175"/>
    <w:multiLevelType w:val="hybridMultilevel"/>
    <w:tmpl w:val="64BE4C7A"/>
    <w:lvl w:ilvl="0" w:tplc="58947F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CDF46C1"/>
    <w:multiLevelType w:val="hybridMultilevel"/>
    <w:tmpl w:val="59E07E8A"/>
    <w:lvl w:ilvl="0" w:tplc="3D60F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4"/>
  </w:num>
  <w:num w:numId="4">
    <w:abstractNumId w:val="19"/>
  </w:num>
  <w:num w:numId="5">
    <w:abstractNumId w:val="17"/>
  </w:num>
  <w:num w:numId="6">
    <w:abstractNumId w:val="18"/>
  </w:num>
  <w:num w:numId="7">
    <w:abstractNumId w:val="2"/>
  </w:num>
  <w:num w:numId="8">
    <w:abstractNumId w:val="5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3"/>
  </w:num>
  <w:num w:numId="12">
    <w:abstractNumId w:val="3"/>
  </w:num>
  <w:num w:numId="13">
    <w:abstractNumId w:val="11"/>
  </w:num>
  <w:num w:numId="14">
    <w:abstractNumId w:val="6"/>
  </w:num>
  <w:num w:numId="15">
    <w:abstractNumId w:val="1"/>
  </w:num>
  <w:num w:numId="16">
    <w:abstractNumId w:val="16"/>
  </w:num>
  <w:num w:numId="17">
    <w:abstractNumId w:val="15"/>
  </w:num>
  <w:num w:numId="18">
    <w:abstractNumId w:val="0"/>
  </w:num>
  <w:num w:numId="19">
    <w:abstractNumId w:val="20"/>
  </w:num>
  <w:num w:numId="20">
    <w:abstractNumId w:val="8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826"/>
    <w:rsid w:val="000852B7"/>
    <w:rsid w:val="000A5457"/>
    <w:rsid w:val="0017000E"/>
    <w:rsid w:val="001D5764"/>
    <w:rsid w:val="0026560D"/>
    <w:rsid w:val="002E3A13"/>
    <w:rsid w:val="00306AEC"/>
    <w:rsid w:val="0053780C"/>
    <w:rsid w:val="00700252"/>
    <w:rsid w:val="007A4A6A"/>
    <w:rsid w:val="007E6F0F"/>
    <w:rsid w:val="00836275"/>
    <w:rsid w:val="008E2826"/>
    <w:rsid w:val="008F3DF9"/>
    <w:rsid w:val="0094141C"/>
    <w:rsid w:val="00974B56"/>
    <w:rsid w:val="00B845FB"/>
    <w:rsid w:val="00C501F1"/>
    <w:rsid w:val="00C57402"/>
    <w:rsid w:val="00C94A25"/>
    <w:rsid w:val="00C952F3"/>
    <w:rsid w:val="00DD634D"/>
    <w:rsid w:val="00DE44B6"/>
    <w:rsid w:val="00E51D17"/>
    <w:rsid w:val="00ED4A42"/>
    <w:rsid w:val="00F8719D"/>
    <w:rsid w:val="00FA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A6A"/>
    <w:pPr>
      <w:spacing w:after="0" w:line="240" w:lineRule="auto"/>
    </w:pPr>
    <w:rPr>
      <w:rFonts w:ascii="Times New Roman" w:eastAsia="Times New Roman" w:hAnsi="Times New Roman" w:cs="Courier New"/>
      <w:sz w:val="24"/>
      <w:szCs w:val="24"/>
      <w:lang w:eastAsia="ru-RU"/>
    </w:rPr>
  </w:style>
  <w:style w:type="paragraph" w:styleId="1">
    <w:name w:val="heading 1"/>
    <w:basedOn w:val="a0"/>
    <w:next w:val="a"/>
    <w:link w:val="10"/>
    <w:uiPriority w:val="99"/>
    <w:qFormat/>
    <w:rsid w:val="007A4A6A"/>
    <w:pPr>
      <w:spacing w:line="360" w:lineRule="auto"/>
      <w:ind w:firstLine="567"/>
      <w:jc w:val="both"/>
      <w:outlineLvl w:val="0"/>
    </w:pPr>
    <w:rPr>
      <w:rFonts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45F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7A4A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ody Text"/>
    <w:basedOn w:val="a"/>
    <w:link w:val="a4"/>
    <w:unhideWhenUsed/>
    <w:rsid w:val="007A4A6A"/>
    <w:pPr>
      <w:spacing w:after="120"/>
    </w:pPr>
  </w:style>
  <w:style w:type="character" w:customStyle="1" w:styleId="a4">
    <w:name w:val="Основной текст Знак"/>
    <w:basedOn w:val="a1"/>
    <w:link w:val="a0"/>
    <w:rsid w:val="007A4A6A"/>
    <w:rPr>
      <w:rFonts w:ascii="Times New Roman" w:eastAsia="Times New Roman" w:hAnsi="Times New Roman" w:cs="Courier New"/>
      <w:sz w:val="24"/>
      <w:szCs w:val="24"/>
      <w:lang w:eastAsia="ru-RU"/>
    </w:rPr>
  </w:style>
  <w:style w:type="paragraph" w:customStyle="1" w:styleId="11">
    <w:name w:val="Абзац списка1"/>
    <w:basedOn w:val="a"/>
    <w:rsid w:val="00B845FB"/>
    <w:pPr>
      <w:spacing w:after="200" w:line="276" w:lineRule="auto"/>
      <w:ind w:left="720" w:right="-22" w:firstLine="709"/>
      <w:jc w:val="both"/>
    </w:pPr>
    <w:rPr>
      <w:rFonts w:ascii="Calibri" w:hAnsi="Calibri" w:cs="Times New Roman"/>
      <w:sz w:val="22"/>
      <w:szCs w:val="22"/>
      <w:lang w:eastAsia="en-US"/>
    </w:rPr>
  </w:style>
  <w:style w:type="character" w:customStyle="1" w:styleId="30">
    <w:name w:val="Заголовок 3 Знак"/>
    <w:basedOn w:val="a1"/>
    <w:link w:val="3"/>
    <w:uiPriority w:val="9"/>
    <w:semiHidden/>
    <w:rsid w:val="00B845F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845FB"/>
    <w:pPr>
      <w:widowControl w:val="0"/>
      <w:spacing w:line="360" w:lineRule="auto"/>
      <w:ind w:firstLineChars="200" w:firstLine="420"/>
      <w:jc w:val="both"/>
    </w:pPr>
    <w:rPr>
      <w:rFonts w:ascii="Calibri" w:hAnsi="Calibri" w:cs="Times New Roman"/>
      <w:kern w:val="2"/>
      <w:sz w:val="21"/>
      <w:szCs w:val="22"/>
      <w:lang w:val="en-US" w:eastAsia="zh-CN"/>
    </w:rPr>
  </w:style>
  <w:style w:type="character" w:styleId="a6">
    <w:name w:val="Hyperlink"/>
    <w:basedOn w:val="a1"/>
    <w:uiPriority w:val="99"/>
    <w:rsid w:val="0026560D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DD634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DD634D"/>
    <w:rPr>
      <w:rFonts w:ascii="Times New Roman" w:eastAsia="Times New Roman" w:hAnsi="Times New Roman" w:cs="Courier New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D63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DD634D"/>
    <w:rPr>
      <w:rFonts w:ascii="Times New Roman" w:eastAsia="Times New Roman" w:hAnsi="Times New Roman" w:cs="Courier New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0A5457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0A5457"/>
    <w:rPr>
      <w:rFonts w:ascii="Times New Roman" w:eastAsia="Times New Roman" w:hAnsi="Times New Roman" w:cs="Courier New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0A5457"/>
    <w:pPr>
      <w:widowControl w:val="0"/>
      <w:ind w:left="120"/>
      <w:jc w:val="center"/>
    </w:pPr>
    <w:rPr>
      <w:rFonts w:ascii="Arial" w:hAnsi="Arial"/>
      <w:b/>
      <w:snapToGrid w:val="0"/>
      <w:sz w:val="22"/>
      <w:szCs w:val="20"/>
    </w:rPr>
  </w:style>
  <w:style w:type="character" w:customStyle="1" w:styleId="ac">
    <w:name w:val="Название Знак"/>
    <w:basedOn w:val="a1"/>
    <w:link w:val="ab"/>
    <w:rsid w:val="000A5457"/>
    <w:rPr>
      <w:rFonts w:ascii="Arial" w:eastAsia="Times New Roman" w:hAnsi="Arial" w:cs="Courier New"/>
      <w:b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94A2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C94A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A6A"/>
    <w:pPr>
      <w:spacing w:after="0" w:line="240" w:lineRule="auto"/>
    </w:pPr>
    <w:rPr>
      <w:rFonts w:ascii="Times New Roman" w:eastAsia="Times New Roman" w:hAnsi="Times New Roman" w:cs="Courier New"/>
      <w:sz w:val="24"/>
      <w:szCs w:val="24"/>
      <w:lang w:eastAsia="ru-RU"/>
    </w:rPr>
  </w:style>
  <w:style w:type="paragraph" w:styleId="1">
    <w:name w:val="heading 1"/>
    <w:basedOn w:val="a0"/>
    <w:next w:val="a"/>
    <w:link w:val="10"/>
    <w:uiPriority w:val="99"/>
    <w:qFormat/>
    <w:rsid w:val="007A4A6A"/>
    <w:pPr>
      <w:spacing w:line="360" w:lineRule="auto"/>
      <w:ind w:firstLine="567"/>
      <w:jc w:val="both"/>
      <w:outlineLvl w:val="0"/>
    </w:pPr>
    <w:rPr>
      <w:rFonts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45F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7A4A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ody Text"/>
    <w:basedOn w:val="a"/>
    <w:link w:val="a4"/>
    <w:unhideWhenUsed/>
    <w:rsid w:val="007A4A6A"/>
    <w:pPr>
      <w:spacing w:after="120"/>
    </w:pPr>
  </w:style>
  <w:style w:type="character" w:customStyle="1" w:styleId="a4">
    <w:name w:val="Основной текст Знак"/>
    <w:basedOn w:val="a1"/>
    <w:link w:val="a0"/>
    <w:rsid w:val="007A4A6A"/>
    <w:rPr>
      <w:rFonts w:ascii="Times New Roman" w:eastAsia="Times New Roman" w:hAnsi="Times New Roman" w:cs="Courier New"/>
      <w:sz w:val="24"/>
      <w:szCs w:val="24"/>
      <w:lang w:eastAsia="ru-RU"/>
    </w:rPr>
  </w:style>
  <w:style w:type="paragraph" w:customStyle="1" w:styleId="11">
    <w:name w:val="Абзац списка1"/>
    <w:basedOn w:val="a"/>
    <w:rsid w:val="00B845FB"/>
    <w:pPr>
      <w:spacing w:after="200" w:line="276" w:lineRule="auto"/>
      <w:ind w:left="720" w:right="-22" w:firstLine="709"/>
      <w:jc w:val="both"/>
    </w:pPr>
    <w:rPr>
      <w:rFonts w:ascii="Calibri" w:hAnsi="Calibri" w:cs="Times New Roman"/>
      <w:sz w:val="22"/>
      <w:szCs w:val="22"/>
      <w:lang w:eastAsia="en-US"/>
    </w:rPr>
  </w:style>
  <w:style w:type="character" w:customStyle="1" w:styleId="30">
    <w:name w:val="Заголовок 3 Знак"/>
    <w:basedOn w:val="a1"/>
    <w:link w:val="3"/>
    <w:uiPriority w:val="9"/>
    <w:semiHidden/>
    <w:rsid w:val="00B845F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845FB"/>
    <w:pPr>
      <w:widowControl w:val="0"/>
      <w:spacing w:line="360" w:lineRule="auto"/>
      <w:ind w:firstLineChars="200" w:firstLine="420"/>
      <w:jc w:val="both"/>
    </w:pPr>
    <w:rPr>
      <w:rFonts w:ascii="Calibri" w:hAnsi="Calibri" w:cs="Times New Roman"/>
      <w:kern w:val="2"/>
      <w:sz w:val="21"/>
      <w:szCs w:val="22"/>
      <w:lang w:val="en-US" w:eastAsia="zh-CN"/>
    </w:rPr>
  </w:style>
  <w:style w:type="character" w:styleId="a6">
    <w:name w:val="Hyperlink"/>
    <w:basedOn w:val="a1"/>
    <w:uiPriority w:val="99"/>
    <w:rsid w:val="0026560D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DD634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DD634D"/>
    <w:rPr>
      <w:rFonts w:ascii="Times New Roman" w:eastAsia="Times New Roman" w:hAnsi="Times New Roman" w:cs="Courier New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D63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DD634D"/>
    <w:rPr>
      <w:rFonts w:ascii="Times New Roman" w:eastAsia="Times New Roman" w:hAnsi="Times New Roman" w:cs="Courier New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0A5457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0A5457"/>
    <w:rPr>
      <w:rFonts w:ascii="Times New Roman" w:eastAsia="Times New Roman" w:hAnsi="Times New Roman" w:cs="Courier New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0A5457"/>
    <w:pPr>
      <w:widowControl w:val="0"/>
      <w:ind w:left="120"/>
      <w:jc w:val="center"/>
    </w:pPr>
    <w:rPr>
      <w:rFonts w:ascii="Arial" w:hAnsi="Arial"/>
      <w:b/>
      <w:snapToGrid w:val="0"/>
      <w:sz w:val="22"/>
      <w:szCs w:val="20"/>
    </w:rPr>
  </w:style>
  <w:style w:type="character" w:customStyle="1" w:styleId="ac">
    <w:name w:val="Название Знак"/>
    <w:basedOn w:val="a1"/>
    <w:link w:val="ab"/>
    <w:rsid w:val="000A5457"/>
    <w:rPr>
      <w:rFonts w:ascii="Arial" w:eastAsia="Times New Roman" w:hAnsi="Arial" w:cs="Courier New"/>
      <w:b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94A2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C94A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Верещагин Егор Васильевич</cp:lastModifiedBy>
  <cp:revision>14</cp:revision>
  <dcterms:created xsi:type="dcterms:W3CDTF">2021-06-18T09:18:00Z</dcterms:created>
  <dcterms:modified xsi:type="dcterms:W3CDTF">2021-08-31T22:41:00Z</dcterms:modified>
</cp:coreProperties>
</file>