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85" w:rsidRDefault="00EA0A85" w:rsidP="00025579">
      <w:pPr>
        <w:pStyle w:val="1"/>
        <w:ind w:firstLine="0"/>
      </w:pPr>
      <w:r>
        <w:t>Постановление Правительства Чукотского автономного округа от 5 августа 2024 г. N 259 "О внесении изменений в Приложение к Постановлению Правительства Чукотского автономного округа от 29 декабря 2023 года N 525"</w:t>
      </w:r>
    </w:p>
    <w:p w:rsidR="00EA0A85" w:rsidRDefault="00EA0A85">
      <w:pPr>
        <w:pStyle w:val="a6"/>
      </w:pPr>
    </w:p>
    <w:p w:rsidR="00EA0A85" w:rsidRDefault="00EA0A85">
      <w:pPr>
        <w:pStyle w:val="a6"/>
      </w:pPr>
      <w:r>
        <w:t>В целях уточнения отдельных положений нормативного правого акта Чукотского автономного округа, Правительство Чукотского автономного округа</w:t>
      </w:r>
    </w:p>
    <w:p w:rsidR="00EA0A85" w:rsidRDefault="00EA0A85">
      <w:pPr>
        <w:pStyle w:val="a6"/>
      </w:pPr>
      <w:r>
        <w:t>постановляет:</w:t>
      </w:r>
    </w:p>
    <w:p w:rsidR="00EA0A85" w:rsidRDefault="00EA0A85">
      <w:pPr>
        <w:pStyle w:val="a6"/>
      </w:pPr>
      <w:bookmarkStart w:id="0" w:name="anchor1"/>
      <w:bookmarkEnd w:id="0"/>
      <w:r>
        <w:t xml:space="preserve">1. Внести в </w:t>
      </w:r>
      <w:hyperlink r:id="rId7" w:history="1">
        <w:r>
          <w:rPr>
            <w:rStyle w:val="a4"/>
          </w:rPr>
          <w:t>Приложение</w:t>
        </w:r>
      </w:hyperlink>
      <w:r>
        <w:t xml:space="preserve"> к Постановлению Правительства Чукотского автономного округа от 29 декабря 2023 года N 525 "Об утверждении Государственной программы "Развитие занятости населения Чукотского автономного округа" следующие изменения:</w:t>
      </w:r>
    </w:p>
    <w:p w:rsidR="00EA0A85" w:rsidRDefault="00EA0A85">
      <w:pPr>
        <w:pStyle w:val="a6"/>
      </w:pPr>
      <w:bookmarkStart w:id="1" w:name="anchor2"/>
      <w:bookmarkEnd w:id="1"/>
      <w:r>
        <w:t xml:space="preserve">1) в </w:t>
      </w:r>
      <w:hyperlink r:id="rId8" w:history="1">
        <w:r>
          <w:rPr>
            <w:rStyle w:val="a4"/>
          </w:rPr>
          <w:t>абзаце первом раздела 2</w:t>
        </w:r>
      </w:hyperlink>
      <w:r>
        <w:t xml:space="preserve"> "Описание приоритетов и целей государственной политики в сфере реализации Государственной программы" слова "от 21 июля 2020 года N 474 "О национальных целях развития Российской Федерации на период до 2030 года" заменить словами "от 7 мая 2024 года N 309 "О национальных целях развития Российской Федерации на период до 2030 года и на перспективу до 2036 года";</w:t>
      </w:r>
    </w:p>
    <w:p w:rsidR="00EA0A85" w:rsidRDefault="00EA0A85">
      <w:pPr>
        <w:pStyle w:val="a6"/>
      </w:pPr>
      <w:bookmarkStart w:id="2" w:name="anchor3"/>
      <w:bookmarkEnd w:id="2"/>
      <w:r>
        <w:t xml:space="preserve">2) </w:t>
      </w:r>
      <w:hyperlink r:id="rId9" w:history="1">
        <w:r>
          <w:rPr>
            <w:rStyle w:val="a4"/>
          </w:rPr>
          <w:t>приложение 1</w:t>
        </w:r>
      </w:hyperlink>
      <w:r>
        <w:t xml:space="preserve"> изложить согласно </w:t>
      </w:r>
      <w:hyperlink w:anchor="anchor1000" w:history="1">
        <w:r>
          <w:rPr>
            <w:rStyle w:val="a4"/>
          </w:rPr>
          <w:t>приложению</w:t>
        </w:r>
      </w:hyperlink>
      <w:r>
        <w:t xml:space="preserve"> к настоящему постановлению;</w:t>
      </w:r>
    </w:p>
    <w:p w:rsidR="00EA0A85" w:rsidRDefault="00EA0A85">
      <w:pPr>
        <w:pStyle w:val="a6"/>
      </w:pPr>
      <w:bookmarkStart w:id="3" w:name="anchor4"/>
      <w:bookmarkEnd w:id="3"/>
      <w:r>
        <w:t xml:space="preserve">3) в </w:t>
      </w:r>
      <w:hyperlink r:id="rId10" w:history="1">
        <w:r>
          <w:rPr>
            <w:rStyle w:val="a4"/>
          </w:rPr>
          <w:t>пункте 4.6 подраздела 4</w:t>
        </w:r>
      </w:hyperlink>
      <w:r>
        <w:t xml:space="preserve"> "Порядок оформления документов, удостоверяющих правовой статус участников Государственной программы и членов их семей как лиц, проживающих в Российской Федерации" </w:t>
      </w:r>
      <w:hyperlink r:id="rId11" w:history="1">
        <w:r>
          <w:rPr>
            <w:rStyle w:val="a4"/>
          </w:rPr>
          <w:t>раздела II</w:t>
        </w:r>
      </w:hyperlink>
      <w:r>
        <w:t xml:space="preserve"> "Порядок приема участников Государственной программы и членов их семей, предоставления правового статуса и обустройства на территории Чукотского автономного округа" </w:t>
      </w:r>
      <w:hyperlink r:id="rId12" w:history="1">
        <w:r>
          <w:rPr>
            <w:rStyle w:val="a4"/>
          </w:rPr>
          <w:t>приложения 5</w:t>
        </w:r>
      </w:hyperlink>
      <w:r>
        <w:t xml:space="preserve"> к приложению 2 слова "Приказом Министерства внутренних дел Российской Федерации от 16 сентября 2019 года N 623 "Об утверждении Инструкции об организации деятельности Министерства внутренних дел Российской Федерации и его территориальных органов при рассмотрении заявлений по вопросам гражданства Российской Федерации и принятии по ним решений" заменить словами "Приказом Министерства внутренних дел Российской Федерации от 21 марта 2024 года N 125 "Об утверждении форм документов, используемых при реализации органами внутренних дел Российской Федерации законодательства о гражданстве Российской Федерации, и установлении требований к фотографиям, необходимым для подачи заявлений по вопросам гражданства Российской Федерации".</w:t>
      </w:r>
    </w:p>
    <w:p w:rsidR="00EA0A85" w:rsidRDefault="00EA0A85">
      <w:pPr>
        <w:pStyle w:val="a6"/>
      </w:pPr>
      <w:bookmarkStart w:id="4" w:name="anchor5"/>
      <w:bookmarkEnd w:id="4"/>
      <w:r>
        <w:t>2. Контроль за исполнением настоящего постановления возложить на Департамент социальной политики Чукотского автономного округа (Брянцева Л.Н.).</w:t>
      </w:r>
    </w:p>
    <w:p w:rsidR="00EA0A85" w:rsidRDefault="00EA0A85">
      <w:pPr>
        <w:pStyle w:val="a6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03"/>
        <w:gridCol w:w="3402"/>
      </w:tblGrid>
      <w:tr w:rsidR="00EA0A85">
        <w:tc>
          <w:tcPr>
            <w:tcW w:w="6803" w:type="dxa"/>
            <w:shd w:val="clear" w:color="auto" w:fill="auto"/>
          </w:tcPr>
          <w:p w:rsidR="00EA0A85" w:rsidRDefault="00EA0A85">
            <w:pPr>
              <w:pStyle w:val="aa"/>
            </w:pPr>
            <w:r>
              <w:t>Председатель Правительства</w:t>
            </w:r>
          </w:p>
        </w:tc>
        <w:tc>
          <w:tcPr>
            <w:tcW w:w="3402" w:type="dxa"/>
            <w:shd w:val="clear" w:color="auto" w:fill="auto"/>
          </w:tcPr>
          <w:p w:rsidR="00EA0A85" w:rsidRDefault="00EA0A85">
            <w:pPr>
              <w:pStyle w:val="a6"/>
              <w:ind w:firstLine="0"/>
              <w:jc w:val="right"/>
            </w:pPr>
            <w:r>
              <w:t>В.Г. Кузнецов</w:t>
            </w:r>
          </w:p>
        </w:tc>
      </w:tr>
    </w:tbl>
    <w:p w:rsidR="00EA0A85" w:rsidRDefault="00EA0A85">
      <w:pPr>
        <w:pStyle w:val="a6"/>
      </w:pPr>
    </w:p>
    <w:p w:rsidR="00EA0A85" w:rsidRDefault="00EA0A85">
      <w:bookmarkStart w:id="5" w:name="anchor1000"/>
      <w:bookmarkEnd w:id="5"/>
      <w:r>
        <w:t xml:space="preserve">Приложение к </w:t>
      </w:r>
      <w:hyperlink w:anchor="anchor0" w:history="1">
        <w:r>
          <w:rPr>
            <w:rStyle w:val="a4"/>
          </w:rPr>
          <w:t>Постановлению</w:t>
        </w:r>
      </w:hyperlink>
      <w:r>
        <w:t xml:space="preserve"> Правительства Чукотского автономного округа от 5 августа 2024 года N 259</w:t>
      </w:r>
    </w:p>
    <w:p w:rsidR="00EA0A85" w:rsidRDefault="00EA0A85">
      <w:pPr>
        <w:pStyle w:val="a6"/>
      </w:pPr>
    </w:p>
    <w:p w:rsidR="00EA0A85" w:rsidRDefault="00EA0A85">
      <w:bookmarkStart w:id="6" w:name="anchor1100"/>
      <w:bookmarkEnd w:id="6"/>
      <w:r>
        <w:t>"Приложение 1 к Государственной программе "Развитие занятости населения Чукотского автономного округа</w:t>
      </w:r>
    </w:p>
    <w:p w:rsidR="00EA0A85" w:rsidRDefault="00EA0A85">
      <w:pPr>
        <w:pStyle w:val="a6"/>
      </w:pPr>
    </w:p>
    <w:p w:rsidR="00EA0A85" w:rsidRDefault="00EA0A85">
      <w:pPr>
        <w:pStyle w:val="1"/>
        <w:numPr>
          <w:ilvl w:val="0"/>
          <w:numId w:val="1"/>
        </w:numPr>
      </w:pPr>
      <w:r>
        <w:t>Сведения о работодателях, участвующих в региональном проекте "Содействие занятости" Государственной программы "Развитие занятости населения Чукотского автономного округа"</w:t>
      </w:r>
    </w:p>
    <w:p w:rsidR="00EA0A85" w:rsidRDefault="00EA0A85">
      <w:pPr>
        <w:pStyle w:val="a6"/>
      </w:pPr>
    </w:p>
    <w:p w:rsidR="00EA0A85" w:rsidRDefault="00EA0A85">
      <w:pPr>
        <w:pStyle w:val="1"/>
        <w:numPr>
          <w:ilvl w:val="0"/>
          <w:numId w:val="1"/>
        </w:numPr>
      </w:pPr>
      <w:bookmarkStart w:id="7" w:name="anchor10"/>
      <w:bookmarkEnd w:id="7"/>
      <w:r>
        <w:t>1. Сведения о работодателях, участвующих в региональном проекте "Содействие занятости" в 2024 году</w:t>
      </w:r>
    </w:p>
    <w:p w:rsidR="00EA0A85" w:rsidRDefault="00EA0A85">
      <w:pPr>
        <w:pStyle w:val="a6"/>
      </w:pPr>
    </w:p>
    <w:p w:rsidR="00EA0A85" w:rsidRDefault="00EA0A85">
      <w:pPr>
        <w:pStyle w:val="a6"/>
      </w:pPr>
      <w:r>
        <w:rPr>
          <w:b/>
          <w:color w:val="26282F"/>
        </w:rPr>
        <w:t>Акционерное общество "Чукотэнерго" (АО "Чукотэнерго")</w:t>
      </w:r>
    </w:p>
    <w:p w:rsidR="00EA0A85" w:rsidRDefault="00EA0A85">
      <w:pPr>
        <w:pStyle w:val="a6"/>
      </w:pPr>
      <w:r>
        <w:lastRenderedPageBreak/>
        <w:t>АО "Чукотэнерго" является интегрированной компанией, занимающейся производством, распределением и сбытом электроэнергии и тепла в Чукотском автономном округе.</w:t>
      </w:r>
    </w:p>
    <w:p w:rsidR="00EA0A85" w:rsidRDefault="00EA0A85">
      <w:pPr>
        <w:pStyle w:val="a6"/>
      </w:pPr>
      <w:r>
        <w:t>Потребность работодателя в специалистах высшего и среднего уровня квалификации на 2024 год составляет 10 человек.</w:t>
      </w:r>
    </w:p>
    <w:p w:rsidR="00EA0A85" w:rsidRDefault="00EA0A85">
      <w:pPr>
        <w:pStyle w:val="a6"/>
      </w:pPr>
      <w:r>
        <w:t>Необходимость привлечения работников из других субъектов Российской Федерации обусловлена отсутствием (дефицитом) квалифицированных специалистов в Чукотском автономном округе.</w:t>
      </w:r>
    </w:p>
    <w:p w:rsidR="00EA0A85" w:rsidRDefault="00EA0A85">
      <w:pPr>
        <w:pStyle w:val="a6"/>
      </w:pPr>
      <w:r>
        <w:t>Привлекаемым работникам предоставляется койко-место в общежитии или компенсируются расходы по найму (аренде) жилья.</w:t>
      </w:r>
    </w:p>
    <w:p w:rsidR="00EA0A85" w:rsidRDefault="00EA0A85">
      <w:pPr>
        <w:pStyle w:val="a6"/>
      </w:pPr>
    </w:p>
    <w:p w:rsidR="00EA0A85" w:rsidRDefault="00EA0A85">
      <w:pPr>
        <w:pStyle w:val="a6"/>
      </w:pPr>
      <w:r>
        <w:rPr>
          <w:b/>
          <w:color w:val="26282F"/>
        </w:rPr>
        <w:t>Акционерное общество "ЧукотАВИА" (АО "ЧукотАВИА")</w:t>
      </w:r>
    </w:p>
    <w:p w:rsidR="00EA0A85" w:rsidRDefault="00EA0A85">
      <w:pPr>
        <w:pStyle w:val="a6"/>
      </w:pPr>
      <w:r>
        <w:t>АО "ЧукотАВИА" является авиационным предприятием на территории Чукотского автономного округа, обеспечивающим социально значимые перевозки внутри региона.</w:t>
      </w:r>
    </w:p>
    <w:p w:rsidR="00EA0A85" w:rsidRDefault="00EA0A85">
      <w:pPr>
        <w:pStyle w:val="a6"/>
      </w:pPr>
      <w:r>
        <w:t>Потребность в специалистах высшего и среднего уровня квалификации на 2024 год составляет восемь человек.</w:t>
      </w:r>
    </w:p>
    <w:p w:rsidR="00EA0A85" w:rsidRDefault="00EA0A85">
      <w:pPr>
        <w:pStyle w:val="a6"/>
      </w:pPr>
      <w:r>
        <w:t>Необходимость привлечения работников из других субъектов Российской Федерации обусловлена отсутствием (дефицитом) квалифицированных специалистов в Чукотском автономном округе.</w:t>
      </w:r>
    </w:p>
    <w:p w:rsidR="00EA0A85" w:rsidRDefault="00EA0A85">
      <w:pPr>
        <w:pStyle w:val="a6"/>
      </w:pPr>
      <w:r>
        <w:t>Привлекаемым работникам предоставляется койко-место в общежитии или компенсируются расходы по найму (аренде) жилья. Профессиональное обучение и дополнительное образование работников осуществляется в соответствии с потребностью структурных подразделений АО "ЧукотАВИА".</w:t>
      </w:r>
    </w:p>
    <w:p w:rsidR="00EA0A85" w:rsidRDefault="00EA0A85">
      <w:pPr>
        <w:pStyle w:val="a6"/>
      </w:pPr>
    </w:p>
    <w:p w:rsidR="00EA0A85" w:rsidRDefault="00EA0A85">
      <w:pPr>
        <w:pStyle w:val="a6"/>
      </w:pPr>
      <w:r>
        <w:rPr>
          <w:b/>
          <w:color w:val="26282F"/>
        </w:rPr>
        <w:t>Общество с ограниченной ответственностью "Галерея Вкуса" (ООО "Галерея Вкуса")</w:t>
      </w:r>
    </w:p>
    <w:p w:rsidR="00EA0A85" w:rsidRDefault="00EA0A85">
      <w:pPr>
        <w:pStyle w:val="a6"/>
      </w:pPr>
      <w:r>
        <w:t>ООО "Галерея вкуса" осуществляет розничную торговлю напитками в специализированных магазинах.</w:t>
      </w:r>
    </w:p>
    <w:p w:rsidR="00EA0A85" w:rsidRDefault="00EA0A85">
      <w:pPr>
        <w:pStyle w:val="a6"/>
      </w:pPr>
      <w:r>
        <w:t>Потребность в специалистах высшего и среднего уровня квалификации на 2024 год составляет три человека.</w:t>
      </w:r>
    </w:p>
    <w:p w:rsidR="00EA0A85" w:rsidRDefault="00EA0A85">
      <w:pPr>
        <w:pStyle w:val="a6"/>
      </w:pPr>
      <w:r>
        <w:t>Необходимость привлечения работников из других субъектов Российской Федерации обусловлена отсутствием (дефицитом) квалифицированных специалистов в Чукотском автономном округе.</w:t>
      </w:r>
    </w:p>
    <w:p w:rsidR="00EA0A85" w:rsidRDefault="00EA0A85">
      <w:pPr>
        <w:pStyle w:val="a6"/>
      </w:pPr>
      <w:r>
        <w:t>Привлекаемым работникам предоставляется служебная квартира или компенсируются расходы по найму (аренде) жилья.</w:t>
      </w:r>
    </w:p>
    <w:p w:rsidR="00EA0A85" w:rsidRDefault="00EA0A85">
      <w:pPr>
        <w:pStyle w:val="a6"/>
      </w:pPr>
    </w:p>
    <w:p w:rsidR="00EA0A85" w:rsidRDefault="00EA0A85">
      <w:pPr>
        <w:pStyle w:val="a6"/>
      </w:pPr>
      <w:r>
        <w:rPr>
          <w:b/>
          <w:color w:val="26282F"/>
        </w:rPr>
        <w:t>Общество с ограниченной ответственностью "Территория 87" (ООО "Территория 87")</w:t>
      </w:r>
    </w:p>
    <w:p w:rsidR="00EA0A85" w:rsidRDefault="00EA0A85">
      <w:pPr>
        <w:pStyle w:val="a6"/>
      </w:pPr>
      <w:r>
        <w:t>ООО "Территория 87" осуществляет закупку и поставку нефтепродуктов на территорию Чукотского автономного округа.</w:t>
      </w:r>
    </w:p>
    <w:p w:rsidR="00EA0A85" w:rsidRDefault="00EA0A85">
      <w:pPr>
        <w:pStyle w:val="a6"/>
      </w:pPr>
      <w:r>
        <w:t>Потребность работодателя в специалистах высшего и среднего уровня квалификации на 2024 год составляет четыре человека.</w:t>
      </w:r>
    </w:p>
    <w:p w:rsidR="00EA0A85" w:rsidRDefault="00EA0A85">
      <w:pPr>
        <w:pStyle w:val="a6"/>
      </w:pPr>
      <w:r>
        <w:t>Необходимость привлечения работников из других субъектов Российской Федерации обусловлена отсутствием (дефицитом) квалифицированных специалистов в Чукотском автономном округе.</w:t>
      </w:r>
    </w:p>
    <w:p w:rsidR="00EA0A85" w:rsidRDefault="00EA0A85">
      <w:pPr>
        <w:pStyle w:val="a6"/>
      </w:pPr>
      <w:r>
        <w:t>Привлекаемым работникам предоставляется служебная квартира или компенсируются расходы по найму (аренде) жилья.</w:t>
      </w:r>
    </w:p>
    <w:p w:rsidR="00EA0A85" w:rsidRDefault="00EA0A85">
      <w:pPr>
        <w:pStyle w:val="a6"/>
      </w:pPr>
    </w:p>
    <w:p w:rsidR="00EA0A85" w:rsidRDefault="00EA0A85">
      <w:pPr>
        <w:pStyle w:val="a6"/>
      </w:pPr>
      <w:r>
        <w:rPr>
          <w:b/>
          <w:color w:val="26282F"/>
        </w:rPr>
        <w:t>Общество с ограниченной ответственностью "Алеут" (ООО "Алеут")</w:t>
      </w:r>
    </w:p>
    <w:p w:rsidR="00EA0A85" w:rsidRDefault="00EA0A85">
      <w:pPr>
        <w:pStyle w:val="a6"/>
      </w:pPr>
      <w:r>
        <w:t>ООО "Алеут" осуществляет технический осмотр автотранспортных средств.</w:t>
      </w:r>
    </w:p>
    <w:p w:rsidR="00EA0A85" w:rsidRDefault="00EA0A85">
      <w:pPr>
        <w:pStyle w:val="a6"/>
      </w:pPr>
      <w:r>
        <w:t>Потребность работодателя в специалистах высшего и среднего уровня квалификации на 2024 год составляет два человека.</w:t>
      </w:r>
    </w:p>
    <w:p w:rsidR="00EA0A85" w:rsidRDefault="00EA0A85">
      <w:pPr>
        <w:pStyle w:val="a6"/>
      </w:pPr>
      <w:r>
        <w:t>Необходимость привлечения работников из других субъектов Российской Федерации обусловлена отсутствием (дефицитом) квалифицированных специалистов в Чукотском автономном округе.</w:t>
      </w:r>
    </w:p>
    <w:p w:rsidR="00EA0A85" w:rsidRDefault="00EA0A85">
      <w:pPr>
        <w:pStyle w:val="a6"/>
      </w:pPr>
      <w:r>
        <w:lastRenderedPageBreak/>
        <w:t>Привлекаемым работникам предоставляется служебная квартира или компенсируются расходы по найму (аренде) жилья.".</w:t>
      </w:r>
    </w:p>
    <w:p w:rsidR="00EA0A85" w:rsidRDefault="00EA0A85">
      <w:pPr>
        <w:pStyle w:val="a6"/>
      </w:pPr>
    </w:p>
    <w:sectPr w:rsidR="00EA0A85">
      <w:headerReference w:type="default" r:id="rId13"/>
      <w:pgSz w:w="11906" w:h="16838"/>
      <w:pgMar w:top="1077" w:right="794" w:bottom="1077" w:left="794" w:header="794" w:footer="7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4EE" w:rsidRDefault="007774EE">
      <w:r>
        <w:separator/>
      </w:r>
    </w:p>
  </w:endnote>
  <w:endnote w:type="continuationSeparator" w:id="0">
    <w:p w:rsidR="007774EE" w:rsidRDefault="00777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4EE" w:rsidRDefault="007774EE">
      <w:r>
        <w:separator/>
      </w:r>
    </w:p>
  </w:footnote>
  <w:footnote w:type="continuationSeparator" w:id="0">
    <w:p w:rsidR="007774EE" w:rsidRDefault="00777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85" w:rsidRDefault="00EA0A85">
    <w:pPr>
      <w:ind w:firstLine="0"/>
      <w:jc w:val="left"/>
    </w:pPr>
    <w:r>
      <w:rPr>
        <w:sz w:val="20"/>
      </w:rPr>
      <w:t>Постановление Правительства Чукотского автономного округа от 5 августа 2024 г. N 259 "О внесении 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A098D"/>
    <w:rsid w:val="00025579"/>
    <w:rsid w:val="000A098D"/>
    <w:rsid w:val="007774EE"/>
    <w:rsid w:val="00EA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20"/>
      <w:jc w:val="both"/>
    </w:pPr>
    <w:rPr>
      <w:sz w:val="24"/>
      <w:lang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paragraph" w:styleId="4">
    <w:name w:val="heading 4"/>
    <w:basedOn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  <w:lang/>
    </w:rPr>
  </w:style>
  <w:style w:type="paragraph" w:customStyle="1" w:styleId="LO-Normal">
    <w:name w:val="LO-Normal"/>
    <w:pPr>
      <w:widowControl w:val="0"/>
      <w:suppressAutoHyphens/>
    </w:pPr>
    <w:rPr>
      <w:sz w:val="24"/>
    </w:rPr>
  </w:style>
  <w:style w:type="paragraph" w:customStyle="1" w:styleId="Preformatted">
    <w:name w:val="Preformatted"/>
    <w:pPr>
      <w:jc w:val="both"/>
    </w:pPr>
    <w:rPr>
      <w:rFonts w:ascii="Courier New" w:eastAsia="Symbol" w:hAnsi="Courier New" w:cs="Wingdings"/>
      <w:sz w:val="24"/>
      <w:szCs w:val="24"/>
      <w:lang/>
    </w:rPr>
  </w:style>
  <w:style w:type="paragraph" w:customStyle="1" w:styleId="a0">
    <w:name w:val="Заголовок"/>
    <w:basedOn w:val="a"/>
    <w:pPr>
      <w:keepNext/>
      <w:spacing w:before="240" w:after="120"/>
      <w:jc w:val="center"/>
    </w:pPr>
    <w:rPr>
      <w:b/>
    </w:rPr>
  </w:style>
  <w:style w:type="paragraph" w:styleId="a5">
    <w:name w:val="Body Text"/>
    <w:basedOn w:val="a"/>
    <w:pPr>
      <w:spacing w:after="140" w:line="288" w:lineRule="auto"/>
    </w:pPr>
  </w:style>
  <w:style w:type="paragraph" w:customStyle="1" w:styleId="a6">
    <w:name w:val="Нормальный"/>
    <w:basedOn w:val="a"/>
  </w:style>
  <w:style w:type="paragraph" w:customStyle="1" w:styleId="OEM">
    <w:name w:val="Нормальный (OEM)"/>
    <w:basedOn w:val="Preformatted"/>
  </w:style>
  <w:style w:type="paragraph" w:customStyle="1" w:styleId="a7">
    <w:name w:val="Утратил силу"/>
    <w:basedOn w:val="a"/>
    <w:rPr>
      <w:strike/>
      <w:color w:val="666600"/>
    </w:rPr>
  </w:style>
  <w:style w:type="paragraph" w:customStyle="1" w:styleId="Textreference">
    <w:name w:val="Text (reference)"/>
    <w:basedOn w:val="a"/>
    <w:pPr>
      <w:ind w:left="170" w:right="170" w:firstLine="0"/>
      <w:jc w:val="left"/>
    </w:pPr>
  </w:style>
  <w:style w:type="paragraph" w:customStyle="1" w:styleId="a8">
    <w:name w:val="Комментарий"/>
    <w:basedOn w:val="Textreference"/>
    <w:pPr>
      <w:shd w:val="clear" w:color="auto" w:fill="F0F0F0"/>
      <w:spacing w:before="75"/>
      <w:ind w:left="0" w:right="0"/>
      <w:jc w:val="both"/>
    </w:pPr>
    <w:rPr>
      <w:color w:val="353842"/>
      <w:highlight w:val="white"/>
    </w:rPr>
  </w:style>
  <w:style w:type="paragraph" w:customStyle="1" w:styleId="a9">
    <w:name w:val="Заголовок статьи"/>
    <w:basedOn w:val="a"/>
    <w:pPr>
      <w:ind w:left="1612" w:hanging="892"/>
    </w:pPr>
  </w:style>
  <w:style w:type="paragraph" w:customStyle="1" w:styleId="aa">
    <w:name w:val="Прижатый влево"/>
    <w:basedOn w:val="a"/>
    <w:pPr>
      <w:ind w:firstLine="0"/>
      <w:jc w:val="left"/>
    </w:pPr>
  </w:style>
  <w:style w:type="paragraph" w:customStyle="1" w:styleId="ab">
    <w:name w:val="Информация о версии"/>
    <w:basedOn w:val="Textreference"/>
    <w:pPr>
      <w:shd w:val="clear" w:color="auto" w:fill="F0F0F0"/>
      <w:spacing w:before="75"/>
      <w:ind w:left="0" w:right="0"/>
      <w:jc w:val="both"/>
    </w:pPr>
    <w:rPr>
      <w:i/>
      <w:color w:val="353842"/>
      <w:highlight w:val="white"/>
    </w:rPr>
  </w:style>
  <w:style w:type="paragraph" w:customStyle="1" w:styleId="ac">
    <w:name w:val="Не вступил в силу"/>
    <w:basedOn w:val="a"/>
    <w:pPr>
      <w:ind w:left="139" w:hanging="139"/>
    </w:pPr>
  </w:style>
  <w:style w:type="paragraph" w:customStyle="1" w:styleId="ad">
    <w:name w:val="Информация об изменениях"/>
    <w:basedOn w:val="a"/>
    <w:pPr>
      <w:shd w:val="clear" w:color="auto" w:fill="EAEFED"/>
      <w:spacing w:before="180"/>
      <w:ind w:left="360" w:right="360" w:firstLine="0"/>
    </w:pPr>
    <w:rPr>
      <w:color w:val="353842"/>
      <w:sz w:val="20"/>
      <w:highlight w:val="cyan"/>
    </w:rPr>
  </w:style>
  <w:style w:type="paragraph" w:customStyle="1" w:styleId="ae">
    <w:name w:val="Заголовок ЭР (левое окно)"/>
    <w:basedOn w:val="a0"/>
  </w:style>
  <w:style w:type="paragraph" w:styleId="af">
    <w:name w:val="footnote text"/>
    <w:basedOn w:val="a"/>
    <w:rPr>
      <w:sz w:val="20"/>
    </w:rPr>
  </w:style>
  <w:style w:type="paragraph" w:styleId="af0">
    <w:name w:val="header"/>
    <w:basedOn w:val="a"/>
    <w:pPr>
      <w:suppressLineNumbers/>
      <w:tabs>
        <w:tab w:val="center" w:pos="5386"/>
        <w:tab w:val="right" w:pos="10772"/>
      </w:tabs>
    </w:pPr>
  </w:style>
  <w:style w:type="paragraph" w:styleId="af1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styleId="af3">
    <w:name w:val="Balloon Text"/>
    <w:basedOn w:val="a"/>
    <w:link w:val="af4"/>
    <w:uiPriority w:val="99"/>
    <w:semiHidden/>
    <w:unhideWhenUsed/>
    <w:rsid w:val="000A098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A098D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8:8082/document/redirect/408325763/2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92.168.1.8:8082/document/redirect/408325763/1000" TargetMode="External"/><Relationship Id="rId12" Type="http://schemas.openxmlformats.org/officeDocument/2006/relationships/hyperlink" Target="http://192.168.1.8:8082/document/redirect/408325763/12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92.168.1.8:8082/document/redirect/408325763/125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192.168.1.8:8082/document/redirect/408325763/1252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1.8:8082/document/redirect/408325763/11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6399</CharactersWithSpaces>
  <SharedDoc>false</SharedDoc>
  <HLinks>
    <vt:vector size="48" baseType="variant"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anchor0</vt:lpwstr>
      </vt:variant>
      <vt:variant>
        <vt:i4>786461</vt:i4>
      </vt:variant>
      <vt:variant>
        <vt:i4>18</vt:i4>
      </vt:variant>
      <vt:variant>
        <vt:i4>0</vt:i4>
      </vt:variant>
      <vt:variant>
        <vt:i4>5</vt:i4>
      </vt:variant>
      <vt:variant>
        <vt:lpwstr>http://192.168.1.8:8082/document/redirect/408325763/1205</vt:lpwstr>
      </vt:variant>
      <vt:variant>
        <vt:lpwstr/>
      </vt:variant>
      <vt:variant>
        <vt:i4>720920</vt:i4>
      </vt:variant>
      <vt:variant>
        <vt:i4>15</vt:i4>
      </vt:variant>
      <vt:variant>
        <vt:i4>0</vt:i4>
      </vt:variant>
      <vt:variant>
        <vt:i4>5</vt:i4>
      </vt:variant>
      <vt:variant>
        <vt:lpwstr>http://192.168.1.8:8082/document/redirect/408325763/1252</vt:lpwstr>
      </vt:variant>
      <vt:variant>
        <vt:lpwstr/>
      </vt:variant>
      <vt:variant>
        <vt:i4>3997740</vt:i4>
      </vt:variant>
      <vt:variant>
        <vt:i4>12</vt:i4>
      </vt:variant>
      <vt:variant>
        <vt:i4>0</vt:i4>
      </vt:variant>
      <vt:variant>
        <vt:i4>5</vt:i4>
      </vt:variant>
      <vt:variant>
        <vt:lpwstr>http://192.168.1.8:8082/document/redirect/408325763/125246</vt:lpwstr>
      </vt:variant>
      <vt:variant>
        <vt:lpwstr/>
      </vt:variant>
      <vt:variant>
        <vt:i4>7602284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anchor1000</vt:lpwstr>
      </vt:variant>
      <vt:variant>
        <vt:i4>655389</vt:i4>
      </vt:variant>
      <vt:variant>
        <vt:i4>6</vt:i4>
      </vt:variant>
      <vt:variant>
        <vt:i4>0</vt:i4>
      </vt:variant>
      <vt:variant>
        <vt:i4>5</vt:i4>
      </vt:variant>
      <vt:variant>
        <vt:lpwstr>http://192.168.1.8:8082/document/redirect/408325763/1100</vt:lpwstr>
      </vt:variant>
      <vt:variant>
        <vt:lpwstr/>
      </vt:variant>
      <vt:variant>
        <vt:i4>3801134</vt:i4>
      </vt:variant>
      <vt:variant>
        <vt:i4>3</vt:i4>
      </vt:variant>
      <vt:variant>
        <vt:i4>0</vt:i4>
      </vt:variant>
      <vt:variant>
        <vt:i4>5</vt:i4>
      </vt:variant>
      <vt:variant>
        <vt:lpwstr>http://192.168.1.8:8082/document/redirect/408325763/21</vt:lpwstr>
      </vt:variant>
      <vt:variant>
        <vt:lpwstr/>
      </vt:variant>
      <vt:variant>
        <vt:i4>720925</vt:i4>
      </vt:variant>
      <vt:variant>
        <vt:i4>0</vt:i4>
      </vt:variant>
      <vt:variant>
        <vt:i4>0</vt:i4>
      </vt:variant>
      <vt:variant>
        <vt:i4>5</vt:i4>
      </vt:variant>
      <vt:variant>
        <vt:lpwstr>http://192.168.1.8:8082/document/redirect/408325763/1000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dc:description>Документ экспортирован из системы ГАРАНТ</dc:description>
  <cp:lastModifiedBy>DSP</cp:lastModifiedBy>
  <cp:revision>2</cp:revision>
  <cp:lastPrinted>1601-01-01T00:00:00Z</cp:lastPrinted>
  <dcterms:created xsi:type="dcterms:W3CDTF">2024-08-09T03:22:00Z</dcterms:created>
  <dcterms:modified xsi:type="dcterms:W3CDTF">2024-08-09T03:22:00Z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