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6E" w:rsidRPr="00D417F2" w:rsidRDefault="008C336E" w:rsidP="008C336E">
      <w:pPr>
        <w:pStyle w:val="a3"/>
        <w:spacing w:before="0"/>
        <w:rPr>
          <w:caps/>
          <w:sz w:val="24"/>
        </w:rPr>
      </w:pPr>
      <w:r>
        <w:rPr>
          <w:noProof/>
          <w:color w:val="000000"/>
        </w:rPr>
        <w:drawing>
          <wp:inline distT="0" distB="0" distL="0" distR="0">
            <wp:extent cx="719455" cy="924560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6E" w:rsidRPr="004B490B" w:rsidRDefault="008C336E" w:rsidP="008C336E">
      <w:pPr>
        <w:pStyle w:val="a3"/>
        <w:spacing w:before="0"/>
        <w:rPr>
          <w:caps/>
          <w:sz w:val="16"/>
          <w:szCs w:val="16"/>
        </w:rPr>
      </w:pPr>
    </w:p>
    <w:p w:rsidR="008C336E" w:rsidRDefault="008C336E" w:rsidP="008C336E">
      <w:pPr>
        <w:pStyle w:val="a3"/>
        <w:spacing w:before="0"/>
        <w:rPr>
          <w:caps/>
        </w:rPr>
      </w:pPr>
      <w:r w:rsidRPr="00B77535">
        <w:rPr>
          <w:caps/>
        </w:rPr>
        <w:t xml:space="preserve">ДЕПАРТАМЕНТ </w:t>
      </w:r>
      <w:r>
        <w:rPr>
          <w:caps/>
        </w:rPr>
        <w:t xml:space="preserve">ПРОМЫШЛЕННОЙ </w:t>
      </w:r>
      <w:r w:rsidRPr="00B77535">
        <w:rPr>
          <w:caps/>
        </w:rPr>
        <w:t xml:space="preserve">ПОЛИТИКИ </w:t>
      </w:r>
    </w:p>
    <w:p w:rsidR="008C336E" w:rsidRDefault="008C336E" w:rsidP="008C336E">
      <w:pPr>
        <w:pStyle w:val="a3"/>
        <w:spacing w:before="0"/>
        <w:rPr>
          <w:sz w:val="24"/>
        </w:rPr>
      </w:pPr>
      <w:r>
        <w:t xml:space="preserve">ЧУКОТСКОГО АВТОНОМНОГО </w:t>
      </w:r>
      <w:r w:rsidRPr="00B77535">
        <w:t>ОКРУГА</w:t>
      </w:r>
    </w:p>
    <w:p w:rsidR="008C336E" w:rsidRPr="00F06607" w:rsidRDefault="008C336E" w:rsidP="008C336E">
      <w:pPr>
        <w:ind w:hanging="142"/>
        <w:jc w:val="center"/>
        <w:rPr>
          <w:b/>
          <w:color w:val="333333"/>
          <w:sz w:val="28"/>
          <w:szCs w:val="28"/>
        </w:rPr>
      </w:pPr>
    </w:p>
    <w:p w:rsidR="008C336E" w:rsidRPr="001E7CFC" w:rsidRDefault="008C336E" w:rsidP="008C336E">
      <w:pPr>
        <w:jc w:val="center"/>
        <w:rPr>
          <w:b/>
          <w:sz w:val="28"/>
          <w:szCs w:val="28"/>
        </w:rPr>
      </w:pPr>
      <w:r w:rsidRPr="001E7CFC">
        <w:rPr>
          <w:b/>
          <w:sz w:val="28"/>
          <w:szCs w:val="28"/>
        </w:rPr>
        <w:t>ПРИКАЗ</w:t>
      </w:r>
    </w:p>
    <w:p w:rsidR="008C336E" w:rsidRPr="00E70847" w:rsidRDefault="008C336E" w:rsidP="008C336E">
      <w:pPr>
        <w:rPr>
          <w:color w:val="333333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134"/>
        <w:gridCol w:w="2551"/>
        <w:gridCol w:w="1843"/>
      </w:tblGrid>
      <w:tr w:rsidR="008C336E" w:rsidRPr="00911444" w:rsidTr="009D7881">
        <w:tc>
          <w:tcPr>
            <w:tcW w:w="567" w:type="dxa"/>
            <w:shd w:val="clear" w:color="auto" w:fill="auto"/>
          </w:tcPr>
          <w:p w:rsidR="008C336E" w:rsidRPr="00911444" w:rsidRDefault="008C336E" w:rsidP="009D7881">
            <w:pPr>
              <w:rPr>
                <w:color w:val="333333"/>
                <w:sz w:val="28"/>
                <w:szCs w:val="28"/>
              </w:rPr>
            </w:pPr>
            <w:r w:rsidRPr="00911444">
              <w:rPr>
                <w:sz w:val="28"/>
                <w:szCs w:val="28"/>
              </w:rPr>
              <w:t>от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C336E" w:rsidRPr="00911444" w:rsidRDefault="008C336E" w:rsidP="009D7881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336E" w:rsidRPr="00911444" w:rsidRDefault="008C336E" w:rsidP="009D7881">
            <w:pPr>
              <w:ind w:right="33"/>
              <w:jc w:val="right"/>
              <w:rPr>
                <w:color w:val="333333"/>
                <w:sz w:val="28"/>
                <w:szCs w:val="28"/>
              </w:rPr>
            </w:pPr>
            <w:r w:rsidRPr="00911444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36E" w:rsidRPr="00911444" w:rsidRDefault="008C336E" w:rsidP="009D7881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C336E" w:rsidRPr="00911444" w:rsidRDefault="008C336E" w:rsidP="009D7881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C336E" w:rsidRPr="00911444" w:rsidRDefault="008C336E" w:rsidP="00223018">
            <w:pPr>
              <w:rPr>
                <w:color w:val="333333"/>
                <w:sz w:val="28"/>
                <w:szCs w:val="28"/>
              </w:rPr>
            </w:pPr>
            <w:r w:rsidRPr="00911444">
              <w:rPr>
                <w:sz w:val="28"/>
                <w:szCs w:val="28"/>
              </w:rPr>
              <w:t>г. Анадырь</w:t>
            </w:r>
          </w:p>
        </w:tc>
      </w:tr>
    </w:tbl>
    <w:p w:rsidR="008C336E" w:rsidRDefault="008C336E" w:rsidP="008C336E">
      <w:pPr>
        <w:jc w:val="center"/>
        <w:rPr>
          <w:color w:val="333333"/>
          <w:sz w:val="28"/>
          <w:szCs w:val="28"/>
        </w:rPr>
      </w:pPr>
    </w:p>
    <w:p w:rsidR="008C336E" w:rsidRPr="00F06607" w:rsidRDefault="008C336E" w:rsidP="008C336E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</w:tblGrid>
      <w:tr w:rsidR="008C336E" w:rsidRPr="00ED7B65" w:rsidTr="009D7881">
        <w:trPr>
          <w:trHeight w:val="611"/>
        </w:trPr>
        <w:tc>
          <w:tcPr>
            <w:tcW w:w="5103" w:type="dxa"/>
            <w:shd w:val="clear" w:color="auto" w:fill="auto"/>
          </w:tcPr>
          <w:p w:rsidR="008C336E" w:rsidRPr="00BF0C4F" w:rsidRDefault="008C336E" w:rsidP="001E084C">
            <w:pPr>
              <w:widowControl/>
              <w:autoSpaceDE/>
              <w:autoSpaceDN/>
              <w:jc w:val="both"/>
              <w:rPr>
                <w:sz w:val="27"/>
                <w:szCs w:val="27"/>
              </w:rPr>
            </w:pPr>
            <w:r w:rsidRPr="00BF0C4F">
              <w:rPr>
                <w:sz w:val="27"/>
                <w:szCs w:val="27"/>
              </w:rPr>
              <w:t xml:space="preserve">Об утверждении Программы профилактики </w:t>
            </w:r>
            <w:r w:rsidRPr="000456A3">
              <w:rPr>
                <w:sz w:val="27"/>
                <w:szCs w:val="27"/>
              </w:rPr>
              <w:t xml:space="preserve">рисков причинения вреда (ущерба) охраняемым законом ценностям при осуществлении регионального государственного контроля (надзора) </w:t>
            </w:r>
            <w:r w:rsidR="00595534">
              <w:rPr>
                <w:sz w:val="27"/>
                <w:szCs w:val="27"/>
              </w:rPr>
              <w:t>за соблюдение</w:t>
            </w:r>
            <w:r w:rsidR="00115EFE">
              <w:rPr>
                <w:sz w:val="27"/>
                <w:szCs w:val="27"/>
              </w:rPr>
              <w:t>м</w:t>
            </w:r>
            <w:r w:rsidR="001E084C">
              <w:rPr>
                <w:sz w:val="27"/>
                <w:szCs w:val="27"/>
              </w:rPr>
              <w:t xml:space="preserve"> юридическими</w:t>
            </w:r>
            <w:r w:rsidR="00115EFE" w:rsidRPr="00115EFE">
              <w:rPr>
                <w:sz w:val="27"/>
                <w:szCs w:val="27"/>
              </w:rPr>
              <w:t xml:space="preserve"> лиц</w:t>
            </w:r>
            <w:r w:rsidR="001E084C">
              <w:rPr>
                <w:sz w:val="27"/>
                <w:szCs w:val="27"/>
              </w:rPr>
              <w:t>ами, индивидуальными предпринимателями, физическими</w:t>
            </w:r>
            <w:r w:rsidR="00115EFE" w:rsidRPr="00115EFE">
              <w:rPr>
                <w:sz w:val="27"/>
                <w:szCs w:val="27"/>
              </w:rPr>
              <w:t xml:space="preserve"> лиц</w:t>
            </w:r>
            <w:r w:rsidR="001E084C">
              <w:rPr>
                <w:sz w:val="27"/>
                <w:szCs w:val="27"/>
              </w:rPr>
              <w:t>ами</w:t>
            </w:r>
            <w:r w:rsidR="00115EFE" w:rsidRPr="00115EFE">
              <w:rPr>
                <w:sz w:val="27"/>
                <w:szCs w:val="27"/>
              </w:rPr>
              <w:t>, применяющ</w:t>
            </w:r>
            <w:r w:rsidR="001E084C">
              <w:rPr>
                <w:sz w:val="27"/>
                <w:szCs w:val="27"/>
              </w:rPr>
              <w:t>ими</w:t>
            </w:r>
            <w:r w:rsidR="00115EFE">
              <w:rPr>
                <w:sz w:val="27"/>
                <w:szCs w:val="27"/>
              </w:rPr>
              <w:t xml:space="preserve"> специальный налоговый режим «Налог на профессиональный доход»</w:t>
            </w:r>
            <w:r w:rsidR="001E084C">
              <w:rPr>
                <w:sz w:val="27"/>
                <w:szCs w:val="27"/>
              </w:rPr>
              <w:t xml:space="preserve"> и не являющимися</w:t>
            </w:r>
            <w:r w:rsidR="00115EFE" w:rsidRPr="00115EFE">
              <w:rPr>
                <w:sz w:val="27"/>
                <w:szCs w:val="27"/>
              </w:rPr>
              <w:t xml:space="preserve"> индивидуальными предпринимателями</w:t>
            </w:r>
            <w:r w:rsidR="001E084C">
              <w:rPr>
                <w:sz w:val="27"/>
                <w:szCs w:val="27"/>
              </w:rPr>
              <w:t>, осуществляющими</w:t>
            </w:r>
            <w:r w:rsidR="00115EFE" w:rsidRPr="00115EFE">
              <w:rPr>
                <w:sz w:val="27"/>
                <w:szCs w:val="27"/>
              </w:rPr>
              <w:t xml:space="preserve"> деятельность по перевозке пассажиров и багажа легковым такси</w:t>
            </w:r>
            <w:r w:rsidR="001E084C">
              <w:rPr>
                <w:sz w:val="27"/>
                <w:szCs w:val="27"/>
              </w:rPr>
              <w:t>, а также юридическими</w:t>
            </w:r>
            <w:r w:rsidR="00115EFE" w:rsidRPr="00115EFE">
              <w:rPr>
                <w:sz w:val="27"/>
                <w:szCs w:val="27"/>
              </w:rPr>
              <w:t xml:space="preserve"> лиц</w:t>
            </w:r>
            <w:r w:rsidR="001E084C">
              <w:rPr>
                <w:sz w:val="27"/>
                <w:szCs w:val="27"/>
              </w:rPr>
              <w:t>ами или индивидуальными предпринимателями</w:t>
            </w:r>
            <w:r w:rsidR="00115EFE" w:rsidRPr="00115EFE">
              <w:rPr>
                <w:sz w:val="27"/>
                <w:szCs w:val="27"/>
              </w:rPr>
              <w:t>, которым предоставлено право на осуществление деятельности по получению от лица, имеющего намерение стать фрахтователем, и (или) передаче</w:t>
            </w:r>
            <w:r w:rsidR="001E084C">
              <w:rPr>
                <w:sz w:val="27"/>
                <w:szCs w:val="27"/>
              </w:rPr>
              <w:t>й</w:t>
            </w:r>
            <w:r w:rsidR="00115EFE" w:rsidRPr="00115EFE">
              <w:rPr>
                <w:sz w:val="27"/>
                <w:szCs w:val="27"/>
              </w:rPr>
              <w:t xml:space="preserve"> лицу, имеющему намерение стать фрахтовщиком, заказа</w:t>
            </w:r>
            <w:r w:rsidR="001E084C">
              <w:rPr>
                <w:sz w:val="27"/>
                <w:szCs w:val="27"/>
              </w:rPr>
              <w:t>ми</w:t>
            </w:r>
            <w:r w:rsidR="00115EFE" w:rsidRPr="00115EFE">
              <w:rPr>
                <w:sz w:val="27"/>
                <w:szCs w:val="27"/>
              </w:rPr>
              <w:t xml:space="preserve"> легкового такси в целях последующего заключения ими публичного договора фрахтования легкового такси </w:t>
            </w:r>
            <w:r w:rsidR="00595534">
              <w:rPr>
                <w:sz w:val="27"/>
                <w:szCs w:val="27"/>
              </w:rPr>
              <w:t xml:space="preserve">требований при осуществлении деятельности по перевозке пассажиров и багажа легковыми такси </w:t>
            </w:r>
            <w:r w:rsidRPr="000456A3">
              <w:rPr>
                <w:sz w:val="27"/>
                <w:szCs w:val="27"/>
              </w:rPr>
              <w:t xml:space="preserve">на территории </w:t>
            </w:r>
            <w:r w:rsidRPr="00BF0C4F">
              <w:rPr>
                <w:sz w:val="27"/>
                <w:szCs w:val="27"/>
              </w:rPr>
              <w:t>Чукотского автономного округа</w:t>
            </w:r>
            <w:r w:rsidR="00595534">
              <w:rPr>
                <w:sz w:val="27"/>
                <w:szCs w:val="27"/>
              </w:rPr>
              <w:t xml:space="preserve"> в 202</w:t>
            </w:r>
            <w:r w:rsidR="00B5692E">
              <w:rPr>
                <w:sz w:val="27"/>
                <w:szCs w:val="27"/>
              </w:rPr>
              <w:t>5</w:t>
            </w:r>
            <w:r w:rsidR="00595534">
              <w:rPr>
                <w:sz w:val="27"/>
                <w:szCs w:val="27"/>
              </w:rPr>
              <w:t xml:space="preserve"> году</w:t>
            </w:r>
          </w:p>
        </w:tc>
      </w:tr>
    </w:tbl>
    <w:p w:rsidR="008C336E" w:rsidRDefault="008C336E" w:rsidP="008C336E">
      <w:pPr>
        <w:autoSpaceDE/>
        <w:autoSpaceDN/>
        <w:ind w:firstLine="709"/>
        <w:jc w:val="both"/>
        <w:outlineLvl w:val="2"/>
        <w:rPr>
          <w:sz w:val="28"/>
          <w:szCs w:val="28"/>
        </w:rPr>
      </w:pPr>
    </w:p>
    <w:p w:rsidR="008C336E" w:rsidRPr="000456A3" w:rsidRDefault="008C336E" w:rsidP="008C336E">
      <w:pPr>
        <w:widowControl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456A3">
        <w:rPr>
          <w:bCs/>
          <w:sz w:val="28"/>
          <w:szCs w:val="28"/>
        </w:rPr>
        <w:t xml:space="preserve"> соответствии с </w:t>
      </w:r>
      <w:r w:rsidR="00595534">
        <w:rPr>
          <w:bCs/>
          <w:sz w:val="28"/>
          <w:szCs w:val="28"/>
        </w:rPr>
        <w:t xml:space="preserve">частью 2 </w:t>
      </w:r>
      <w:r w:rsidRPr="000456A3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ать</w:t>
      </w:r>
      <w:r w:rsidR="00595534">
        <w:rPr>
          <w:bCs/>
          <w:sz w:val="28"/>
          <w:szCs w:val="28"/>
        </w:rPr>
        <w:t>и</w:t>
      </w:r>
      <w:r w:rsidRPr="000456A3">
        <w:rPr>
          <w:bCs/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 и </w:t>
      </w:r>
      <w:hyperlink r:id="rId8" w:history="1">
        <w:r w:rsidRPr="000456A3">
          <w:rPr>
            <w:bCs/>
            <w:sz w:val="28"/>
            <w:szCs w:val="28"/>
          </w:rPr>
          <w:t>постановлением</w:t>
        </w:r>
      </w:hyperlink>
      <w:r w:rsidRPr="000456A3">
        <w:rPr>
          <w:bCs/>
          <w:sz w:val="28"/>
          <w:szCs w:val="28"/>
        </w:rPr>
        <w:t xml:space="preserve"> Правительства Российской Федерации от 25.06.2021 № 990 «Об утверждении правил разработки и </w:t>
      </w:r>
      <w:r w:rsidRPr="000456A3">
        <w:rPr>
          <w:bCs/>
          <w:sz w:val="28"/>
          <w:szCs w:val="28"/>
        </w:rPr>
        <w:lastRenderedPageBreak/>
        <w:t>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»,</w:t>
      </w:r>
    </w:p>
    <w:p w:rsidR="008C336E" w:rsidRPr="00F06607" w:rsidRDefault="008C336E" w:rsidP="008C336E">
      <w:pPr>
        <w:autoSpaceDE/>
        <w:autoSpaceDN/>
        <w:ind w:firstLine="709"/>
        <w:jc w:val="both"/>
        <w:outlineLvl w:val="2"/>
        <w:rPr>
          <w:sz w:val="28"/>
          <w:szCs w:val="28"/>
        </w:rPr>
      </w:pPr>
    </w:p>
    <w:p w:rsidR="008C336E" w:rsidRPr="00595534" w:rsidRDefault="008C336E" w:rsidP="008C336E">
      <w:pPr>
        <w:pStyle w:val="a4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 w:rsidRPr="00ED7B65">
        <w:rPr>
          <w:b/>
          <w:sz w:val="28"/>
          <w:szCs w:val="28"/>
        </w:rPr>
        <w:tab/>
      </w:r>
      <w:r w:rsidRPr="00595534">
        <w:rPr>
          <w:b/>
          <w:sz w:val="28"/>
          <w:szCs w:val="28"/>
        </w:rPr>
        <w:t>ПРИКАЗЫВАЮ:</w:t>
      </w:r>
    </w:p>
    <w:p w:rsidR="008C336E" w:rsidRPr="00595534" w:rsidRDefault="008C336E" w:rsidP="008C336E">
      <w:pPr>
        <w:pStyle w:val="a4"/>
        <w:widowControl w:val="0"/>
        <w:tabs>
          <w:tab w:val="left" w:pos="360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8C336E" w:rsidRPr="00595534" w:rsidRDefault="008C336E" w:rsidP="008C336E">
      <w:pPr>
        <w:pStyle w:val="BodyText21"/>
        <w:widowControl w:val="0"/>
        <w:spacing w:after="0" w:line="240" w:lineRule="auto"/>
        <w:ind w:firstLine="0"/>
        <w:rPr>
          <w:b w:val="0"/>
          <w:sz w:val="28"/>
          <w:szCs w:val="28"/>
        </w:rPr>
      </w:pPr>
      <w:r w:rsidRPr="00595534">
        <w:rPr>
          <w:b w:val="0"/>
          <w:sz w:val="28"/>
          <w:szCs w:val="28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="00595534" w:rsidRPr="00595534">
        <w:rPr>
          <w:b w:val="0"/>
          <w:sz w:val="28"/>
          <w:szCs w:val="28"/>
        </w:rPr>
        <w:t>за соблюдение</w:t>
      </w:r>
      <w:r w:rsidR="00115EFE">
        <w:rPr>
          <w:b w:val="0"/>
          <w:sz w:val="28"/>
          <w:szCs w:val="28"/>
        </w:rPr>
        <w:t>м</w:t>
      </w:r>
      <w:r w:rsidR="001E084C">
        <w:rPr>
          <w:b w:val="0"/>
          <w:sz w:val="28"/>
          <w:szCs w:val="28"/>
        </w:rPr>
        <w:t xml:space="preserve"> </w:t>
      </w:r>
      <w:r w:rsidR="001E084C" w:rsidRPr="001E084C">
        <w:rPr>
          <w:b w:val="0"/>
          <w:sz w:val="28"/>
          <w:szCs w:val="28"/>
        </w:rPr>
        <w:t>юридическими лицами, индивидуальными предпринимателями, физическими лицами, применяющими специальный налоговый режим «Налог на профессиональный доход» и не являющимися индивидуальными предпринимателями, осуществляющими деятельность по перевозке пассажиров и багажа легковым такси, а также юридическими лицами или индивидуальными предпринимателями, которым предоставлено право на осуществление деятельности по получению от лица, имеющего намерение стать фрахтователем, и (или) передачей лицу, имеющему намерение стать фрахтовщиком, заказами легкового такси в целях последующего заключения ими публичного договора фрахтования легкового такси требований при осуществлении деятельности по перевозке пассажиров и багажа легковыми такси на территории Чуко</w:t>
      </w:r>
      <w:r w:rsidR="00B5692E">
        <w:rPr>
          <w:b w:val="0"/>
          <w:sz w:val="28"/>
          <w:szCs w:val="28"/>
        </w:rPr>
        <w:t>тского автономного округа в 2025</w:t>
      </w:r>
      <w:r w:rsidR="001E084C" w:rsidRPr="001E084C">
        <w:rPr>
          <w:b w:val="0"/>
          <w:sz w:val="28"/>
          <w:szCs w:val="28"/>
        </w:rPr>
        <w:t xml:space="preserve"> году</w:t>
      </w:r>
      <w:r w:rsidR="00595534" w:rsidRPr="00595534">
        <w:rPr>
          <w:b w:val="0"/>
          <w:sz w:val="28"/>
          <w:szCs w:val="28"/>
        </w:rPr>
        <w:t xml:space="preserve"> </w:t>
      </w:r>
      <w:r w:rsidRPr="00595534">
        <w:rPr>
          <w:b w:val="0"/>
          <w:sz w:val="28"/>
          <w:szCs w:val="28"/>
        </w:rPr>
        <w:t>(далее – Программа профилактики), согласно Приложению к настоящему приказу.</w:t>
      </w:r>
    </w:p>
    <w:p w:rsidR="008C336E" w:rsidRPr="00595534" w:rsidRDefault="008C336E" w:rsidP="008C336E">
      <w:pPr>
        <w:jc w:val="both"/>
        <w:rPr>
          <w:sz w:val="28"/>
          <w:szCs w:val="28"/>
        </w:rPr>
      </w:pPr>
      <w:r w:rsidRPr="00595534">
        <w:rPr>
          <w:b/>
          <w:sz w:val="28"/>
          <w:szCs w:val="28"/>
        </w:rPr>
        <w:tab/>
      </w:r>
      <w:r w:rsidR="001E084C">
        <w:rPr>
          <w:sz w:val="28"/>
          <w:szCs w:val="28"/>
        </w:rPr>
        <w:t xml:space="preserve">2. Управлению транспорта </w:t>
      </w:r>
      <w:r w:rsidRPr="00595534">
        <w:rPr>
          <w:sz w:val="28"/>
          <w:szCs w:val="28"/>
        </w:rPr>
        <w:t>и дорожного хозяйства обеспечить реализацию Программы в установленные сроки.</w:t>
      </w:r>
    </w:p>
    <w:p w:rsidR="008C336E" w:rsidRPr="00595534" w:rsidRDefault="008C336E" w:rsidP="008C336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595534">
        <w:rPr>
          <w:rFonts w:eastAsia="Calibri"/>
          <w:sz w:val="28"/>
          <w:szCs w:val="28"/>
        </w:rPr>
        <w:t>3. Контроль за исполнением настоящего приказа возложить</w:t>
      </w:r>
      <w:r w:rsidR="001E3F02">
        <w:rPr>
          <w:rFonts w:eastAsia="Calibri"/>
          <w:sz w:val="28"/>
          <w:szCs w:val="28"/>
        </w:rPr>
        <w:t xml:space="preserve"> на Управление транспорта</w:t>
      </w:r>
      <w:r w:rsidRPr="00595534">
        <w:rPr>
          <w:rFonts w:eastAsia="Calibri"/>
          <w:sz w:val="28"/>
          <w:szCs w:val="28"/>
        </w:rPr>
        <w:t xml:space="preserve"> и дорожного хо</w:t>
      </w:r>
      <w:r w:rsidR="00B5692E">
        <w:rPr>
          <w:rFonts w:eastAsia="Calibri"/>
          <w:sz w:val="28"/>
          <w:szCs w:val="28"/>
        </w:rPr>
        <w:t xml:space="preserve">зяйства </w:t>
      </w:r>
      <w:r w:rsidRPr="00595534">
        <w:rPr>
          <w:rFonts w:eastAsia="Calibri"/>
          <w:sz w:val="28"/>
          <w:szCs w:val="28"/>
        </w:rPr>
        <w:t>(Рябко О.Г.).</w:t>
      </w:r>
    </w:p>
    <w:p w:rsidR="008C336E" w:rsidRDefault="008C336E" w:rsidP="008C336E">
      <w:pPr>
        <w:widowControl/>
        <w:autoSpaceDE/>
        <w:autoSpaceDN/>
        <w:ind w:firstLine="708"/>
        <w:jc w:val="both"/>
        <w:rPr>
          <w:sz w:val="28"/>
          <w:szCs w:val="28"/>
        </w:rPr>
      </w:pPr>
    </w:p>
    <w:p w:rsidR="00F94C91" w:rsidRDefault="00F94C91" w:rsidP="008C336E">
      <w:pPr>
        <w:widowControl/>
        <w:autoSpaceDE/>
        <w:autoSpaceDN/>
        <w:ind w:firstLine="708"/>
        <w:jc w:val="both"/>
        <w:rPr>
          <w:sz w:val="28"/>
          <w:szCs w:val="28"/>
        </w:rPr>
      </w:pPr>
    </w:p>
    <w:p w:rsidR="00F94C91" w:rsidRPr="00595534" w:rsidRDefault="00F94C91" w:rsidP="008C336E">
      <w:pPr>
        <w:widowControl/>
        <w:autoSpaceDE/>
        <w:autoSpaceDN/>
        <w:ind w:firstLine="708"/>
        <w:jc w:val="both"/>
        <w:rPr>
          <w:sz w:val="28"/>
          <w:szCs w:val="28"/>
        </w:rPr>
      </w:pPr>
    </w:p>
    <w:p w:rsidR="008C336E" w:rsidRPr="00595534" w:rsidRDefault="00B5692E" w:rsidP="008C336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Начальник</w:t>
      </w:r>
      <w:r w:rsidR="008C336E" w:rsidRPr="00595534">
        <w:rPr>
          <w:sz w:val="28"/>
          <w:szCs w:val="28"/>
        </w:rPr>
        <w:t xml:space="preserve"> Деп</w:t>
      </w:r>
      <w:r w:rsidR="00564384">
        <w:rPr>
          <w:sz w:val="28"/>
          <w:szCs w:val="28"/>
        </w:rPr>
        <w:t xml:space="preserve">артамента   </w:t>
      </w:r>
      <w:r w:rsidR="00564384">
        <w:rPr>
          <w:sz w:val="28"/>
          <w:szCs w:val="28"/>
        </w:rPr>
        <w:tab/>
      </w:r>
      <w:r w:rsidR="001E084C">
        <w:rPr>
          <w:sz w:val="28"/>
          <w:szCs w:val="28"/>
        </w:rPr>
        <w:tab/>
        <w:t xml:space="preserve">           </w:t>
      </w:r>
      <w:r w:rsidR="001E3F02">
        <w:rPr>
          <w:sz w:val="28"/>
          <w:szCs w:val="28"/>
        </w:rPr>
        <w:t xml:space="preserve"> </w:t>
      </w:r>
      <w:r w:rsidR="0056438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DE1473">
        <w:rPr>
          <w:sz w:val="28"/>
          <w:szCs w:val="28"/>
        </w:rPr>
        <w:t xml:space="preserve">                </w:t>
      </w:r>
      <w:r w:rsidR="001E08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К.Ю. </w:t>
      </w:r>
      <w:proofErr w:type="spellStart"/>
      <w:r>
        <w:rPr>
          <w:sz w:val="28"/>
          <w:szCs w:val="28"/>
        </w:rPr>
        <w:t>Солонский</w:t>
      </w:r>
      <w:proofErr w:type="spellEnd"/>
    </w:p>
    <w:p w:rsidR="008C336E" w:rsidRPr="00ED7B65" w:rsidRDefault="008C336E" w:rsidP="008C336E">
      <w:pPr>
        <w:jc w:val="center"/>
        <w:rPr>
          <w:sz w:val="28"/>
          <w:szCs w:val="28"/>
        </w:rPr>
      </w:pPr>
    </w:p>
    <w:p w:rsidR="008C336E" w:rsidRDefault="008C336E" w:rsidP="008C336E">
      <w:pPr>
        <w:widowControl/>
        <w:autoSpaceDE/>
        <w:autoSpaceDN/>
        <w:ind w:left="4956" w:firstLine="84"/>
        <w:jc w:val="center"/>
        <w:rPr>
          <w:color w:val="000000"/>
          <w:sz w:val="28"/>
          <w:szCs w:val="28"/>
        </w:rPr>
      </w:pPr>
    </w:p>
    <w:p w:rsidR="008C336E" w:rsidRDefault="008C336E" w:rsidP="008C336E">
      <w:pPr>
        <w:widowControl/>
        <w:autoSpaceDE/>
        <w:autoSpaceDN/>
        <w:ind w:left="4956" w:firstLine="84"/>
        <w:jc w:val="center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CC2D32" w:rsidRDefault="00CC2D32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CC2D32" w:rsidRDefault="00CC2D32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CC2D32" w:rsidRDefault="00CC2D32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CC2D32" w:rsidRDefault="00CC2D32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p w:rsidR="00CC2D32" w:rsidRDefault="00CC2D32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CC2D32" w:rsidRPr="00CC2D32" w:rsidTr="00CC2D32">
        <w:trPr>
          <w:trHeight w:val="654"/>
        </w:trPr>
        <w:tc>
          <w:tcPr>
            <w:tcW w:w="5351" w:type="dxa"/>
            <w:hideMark/>
          </w:tcPr>
          <w:p w:rsidR="00CC2D32" w:rsidRPr="00CC2D32" w:rsidRDefault="00CC2D32" w:rsidP="00CC2D32">
            <w:pPr>
              <w:widowControl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2D32">
              <w:rPr>
                <w:color w:val="000000"/>
                <w:sz w:val="28"/>
                <w:szCs w:val="28"/>
              </w:rPr>
              <w:lastRenderedPageBreak/>
              <w:t>УТВЕРЖДЕНА</w:t>
            </w:r>
          </w:p>
          <w:p w:rsidR="00CC2D32" w:rsidRPr="00CC2D32" w:rsidRDefault="00CC2D32" w:rsidP="00CC2D32">
            <w:pPr>
              <w:widowControl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2D32">
              <w:rPr>
                <w:color w:val="000000"/>
                <w:sz w:val="28"/>
                <w:szCs w:val="28"/>
              </w:rPr>
              <w:t>приказом Департамента промышленной политики Чукотского автономного округа от ________ 20__ года № _____</w:t>
            </w:r>
          </w:p>
        </w:tc>
      </w:tr>
    </w:tbl>
    <w:p w:rsidR="00CC2D32" w:rsidRPr="00CC2D32" w:rsidRDefault="00CC2D32" w:rsidP="00CC2D32">
      <w:pPr>
        <w:widowControl/>
        <w:adjustRightInd w:val="0"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djustRightInd w:val="0"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CC2D32">
        <w:rPr>
          <w:rFonts w:eastAsia="Calibri"/>
          <w:b/>
          <w:sz w:val="28"/>
          <w:szCs w:val="28"/>
          <w:lang w:eastAsia="en-US"/>
        </w:rPr>
        <w:t>ПРОГРАММА</w:t>
      </w:r>
    </w:p>
    <w:p w:rsidR="00CC2D32" w:rsidRPr="00CC2D32" w:rsidRDefault="00CC2D32" w:rsidP="00CC2D3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CC2D32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ценностями на 2025 год</w:t>
      </w:r>
      <w:r w:rsidRPr="00CC2D32">
        <w:rPr>
          <w:b/>
          <w:sz w:val="28"/>
          <w:szCs w:val="28"/>
        </w:rPr>
        <w:t xml:space="preserve"> Отдела транспортно-логистической инфраструктуры и мониторинга завоза грузов Управления транспорта и дорожного хозяйства </w:t>
      </w:r>
      <w:r w:rsidRPr="00CC2D32">
        <w:rPr>
          <w:rFonts w:eastAsia="Calibri"/>
          <w:b/>
          <w:sz w:val="28"/>
          <w:szCs w:val="28"/>
          <w:lang w:eastAsia="en-US"/>
        </w:rPr>
        <w:t>Департамента промышленной политики Чукотского автономного округа</w:t>
      </w:r>
    </w:p>
    <w:p w:rsidR="00CC2D32" w:rsidRPr="00CC2D32" w:rsidRDefault="00CC2D32" w:rsidP="00CC2D32">
      <w:pPr>
        <w:widowControl/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 xml:space="preserve"> </w:t>
      </w:r>
    </w:p>
    <w:p w:rsidR="00CC2D32" w:rsidRPr="00CC2D32" w:rsidRDefault="00CC2D32" w:rsidP="00CC2D32">
      <w:pPr>
        <w:jc w:val="center"/>
        <w:outlineLvl w:val="2"/>
        <w:rPr>
          <w:b/>
          <w:bCs/>
          <w:sz w:val="28"/>
          <w:szCs w:val="28"/>
          <w:lang w:eastAsia="x-none" w:bidi="ru-RU"/>
        </w:rPr>
      </w:pPr>
      <w:r w:rsidRPr="00CC2D32">
        <w:rPr>
          <w:b/>
          <w:bCs/>
          <w:sz w:val="28"/>
          <w:szCs w:val="28"/>
          <w:lang w:eastAsia="x-none" w:bidi="ru-RU"/>
        </w:rPr>
        <w:t>1. Общие положения</w:t>
      </w:r>
    </w:p>
    <w:p w:rsidR="00CC2D32" w:rsidRPr="00CC2D32" w:rsidRDefault="00CC2D32" w:rsidP="00CC2D32">
      <w:pPr>
        <w:ind w:firstLine="567"/>
        <w:jc w:val="center"/>
        <w:outlineLvl w:val="2"/>
        <w:rPr>
          <w:b/>
          <w:bCs/>
          <w:sz w:val="28"/>
          <w:szCs w:val="28"/>
          <w:lang w:eastAsia="x-none" w:bidi="ru-RU"/>
        </w:rPr>
      </w:pP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D3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ценностями на 2025 год (далее – Программа), направленна на предупреждение нарушений обязательных требований, соблюдение которых оценивается Отделом транспортно-логистической инфраструктуры и мониторинга завоза грузов Управления транспорта и дорожного хозяйства Департамента промышленной политики Чукотского автономного округа (далее –  Отдел) при проведении мероприятий по контролю в рамках осуществления регионального государственного контроля (надзора) в отношении юридических лиц, индивидуальных предпринимателей, физических лиц, применяющих специальный налоговый режим «Налог на профессиональный доход» и не являющихся индивидуальными предпринимателями (далее - физические лица), осуществляющих деятельность по перевозке пассажиров и багажа легковым такси (далее - перевозчики), а также юридических лиц или индивидуальных предпринимателей,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региональный государственный контроль (надзор)) и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CC2D32">
        <w:rPr>
          <w:rFonts w:eastAsia="Calibri"/>
          <w:sz w:val="28"/>
          <w:szCs w:val="28"/>
          <w:lang w:eastAsia="en-US"/>
        </w:rPr>
        <w:t xml:space="preserve">Положения об осуществлении регионального государственного контроля (надзора) в сфере перевозок пассажиров и багажа легковым такси, утвержденным </w:t>
      </w:r>
      <w:r w:rsidRPr="00CC2D32">
        <w:rPr>
          <w:rFonts w:eastAsia="Calibri"/>
          <w:sz w:val="28"/>
          <w:szCs w:val="28"/>
        </w:rPr>
        <w:t>постановлением Правительства Чукотского автономного округа от 14 декабря 2021 года № 520.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CC2D32" w:rsidRPr="00CC2D32" w:rsidRDefault="00CC2D32" w:rsidP="00CC2D32">
      <w:pPr>
        <w:jc w:val="center"/>
        <w:outlineLvl w:val="2"/>
        <w:rPr>
          <w:b/>
          <w:bCs/>
          <w:sz w:val="28"/>
          <w:szCs w:val="28"/>
          <w:lang w:val="x-none" w:eastAsia="x-none" w:bidi="ru-RU"/>
        </w:rPr>
      </w:pPr>
      <w:r w:rsidRPr="00CC2D32">
        <w:rPr>
          <w:b/>
          <w:bCs/>
          <w:sz w:val="28"/>
          <w:szCs w:val="28"/>
          <w:lang w:eastAsia="x-none" w:bidi="ru-RU"/>
        </w:rPr>
        <w:t>2</w:t>
      </w:r>
      <w:r w:rsidRPr="00CC2D32">
        <w:rPr>
          <w:b/>
          <w:bCs/>
          <w:sz w:val="28"/>
          <w:szCs w:val="28"/>
          <w:lang w:val="x-none" w:eastAsia="x-none" w:bidi="ru-RU"/>
        </w:rPr>
        <w:t>. Анализ текущего состояния осуществления вида контроля</w:t>
      </w:r>
      <w:r w:rsidRPr="00CC2D32">
        <w:rPr>
          <w:b/>
          <w:bCs/>
          <w:sz w:val="28"/>
          <w:szCs w:val="28"/>
          <w:lang w:eastAsia="x-none" w:bidi="ru-RU"/>
        </w:rPr>
        <w:t xml:space="preserve"> (надзора)</w:t>
      </w:r>
      <w:r w:rsidRPr="00CC2D32">
        <w:rPr>
          <w:b/>
          <w:bCs/>
          <w:sz w:val="28"/>
          <w:szCs w:val="28"/>
          <w:lang w:val="x-none" w:eastAsia="x-none" w:bidi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</w:t>
      </w:r>
      <w:r w:rsidRPr="00CC2D32">
        <w:rPr>
          <w:b/>
          <w:bCs/>
          <w:sz w:val="28"/>
          <w:szCs w:val="28"/>
          <w:lang w:val="x-none" w:eastAsia="x-none" w:bidi="ru-RU"/>
        </w:rPr>
        <w:lastRenderedPageBreak/>
        <w:t xml:space="preserve">которых направлена </w:t>
      </w:r>
      <w:r w:rsidRPr="00CC2D32">
        <w:rPr>
          <w:b/>
          <w:bCs/>
          <w:sz w:val="28"/>
          <w:szCs w:val="28"/>
          <w:lang w:eastAsia="x-none" w:bidi="ru-RU"/>
        </w:rPr>
        <w:t>Программа</w:t>
      </w:r>
    </w:p>
    <w:p w:rsidR="00CC2D32" w:rsidRPr="00CC2D32" w:rsidRDefault="00CC2D32" w:rsidP="00CC2D32">
      <w:pPr>
        <w:widowControl/>
        <w:autoSpaceDE/>
        <w:autoSpaceDN/>
        <w:ind w:right="467"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i/>
          <w:sz w:val="16"/>
          <w:szCs w:val="16"/>
        </w:rPr>
      </w:pPr>
      <w:r w:rsidRPr="00CC2D32">
        <w:rPr>
          <w:rFonts w:eastAsia="Calibri"/>
          <w:sz w:val="28"/>
          <w:szCs w:val="28"/>
          <w:lang w:eastAsia="en-US"/>
        </w:rPr>
        <w:t xml:space="preserve">2.1. </w:t>
      </w:r>
      <w:r w:rsidRPr="00CC2D32">
        <w:rPr>
          <w:sz w:val="28"/>
          <w:szCs w:val="28"/>
        </w:rPr>
        <w:t xml:space="preserve">Региональный государственный контроль (надзор) в соответствии с </w:t>
      </w:r>
      <w:r w:rsidRPr="00CC2D32">
        <w:rPr>
          <w:rFonts w:eastAsia="Calibri"/>
          <w:sz w:val="28"/>
          <w:szCs w:val="28"/>
          <w:lang w:eastAsia="en-US"/>
        </w:rPr>
        <w:t xml:space="preserve">Положением об осуществлении регионального государственного контроля (надзора) в сфере перевозок пассажиров и багажа легковым такси, утвержденным </w:t>
      </w:r>
      <w:r w:rsidRPr="00CC2D32">
        <w:rPr>
          <w:rFonts w:eastAsia="Calibri"/>
          <w:sz w:val="28"/>
          <w:szCs w:val="28"/>
        </w:rPr>
        <w:t>постановлением Правительства Чукотского автономного округа от 14 декабря 2021 года № 520</w:t>
      </w:r>
      <w:r w:rsidRPr="00CC2D32">
        <w:rPr>
          <w:i/>
          <w:sz w:val="16"/>
          <w:szCs w:val="16"/>
        </w:rPr>
        <w:t xml:space="preserve"> </w:t>
      </w:r>
      <w:r w:rsidRPr="00CC2D32">
        <w:rPr>
          <w:sz w:val="28"/>
          <w:szCs w:val="28"/>
        </w:rPr>
        <w:t>осуществляется за: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1) соблюдением юридическими лицами, индивидуальными предпринимателями и физическими лицами, осуществляющими деятельность по перевозке пассажиров и багажа легковым такси, обязательных требований, установленных Федеральным законом от 29 декабря 2022 года № 580-ФЗ                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- Федеральный закон         № 580-ФЗ), нормативными правовыми актами Чукотского автономного округа, принятыми в соответствии с Федеральным законом № 580-ФЗ,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2) соблюдением службами заказа легкового такси обязательных требований, установленных </w:t>
      </w:r>
      <w:hyperlink r:id="rId9" w:anchor="/document/406052089/entry/14" w:history="1">
        <w:r w:rsidRPr="00CC2D32">
          <w:rPr>
            <w:rFonts w:ascii="Calibri" w:eastAsia="Calibri" w:hAnsi="Calibri"/>
            <w:color w:val="0000FF"/>
            <w:sz w:val="28"/>
            <w:szCs w:val="28"/>
            <w:u w:val="single"/>
          </w:rPr>
          <w:t>ст. 14</w:t>
        </w:r>
      </w:hyperlink>
      <w:r w:rsidRPr="00CC2D32">
        <w:rPr>
          <w:sz w:val="28"/>
          <w:szCs w:val="28"/>
        </w:rPr>
        <w:t> и </w:t>
      </w:r>
      <w:hyperlink r:id="rId10" w:anchor="/document/406052089/entry/19" w:history="1">
        <w:r w:rsidRPr="00CC2D32">
          <w:rPr>
            <w:rFonts w:ascii="Calibri" w:eastAsia="Calibri" w:hAnsi="Calibri"/>
            <w:color w:val="0000FF"/>
            <w:sz w:val="28"/>
            <w:szCs w:val="28"/>
            <w:u w:val="single"/>
          </w:rPr>
          <w:t>19</w:t>
        </w:r>
      </w:hyperlink>
      <w:r w:rsidRPr="00CC2D32">
        <w:rPr>
          <w:sz w:val="28"/>
          <w:szCs w:val="28"/>
        </w:rPr>
        <w:t> Федерального закона № 580-ФЗ;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3) обязательных требований, предусмотренных разделом 4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 октября 2020 года № 1586 (далее - Правила перевозки пассажиров и багажа);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4) обязательных требований, предусмотренных Порядком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помощи, утвержденным Приказом Министерства транспорта Российской Федерации от 20 сентября 2021 года № 321.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 xml:space="preserve">Региональный государственный контроль (надзор) распространяется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представителями, физическими лицами и службами заказа легкового такси (далее - субъекты регионального государственного контроля) обязательных требований посредством организации и проведения плановых проверок юридических лиц, индивидуальных предпринимателей, физических лиц и служб заказа легкового такси,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систематического наблюдения за исполнением обязательных требований, </w:t>
      </w:r>
      <w:r w:rsidRPr="00CC2D32">
        <w:rPr>
          <w:sz w:val="28"/>
          <w:szCs w:val="28"/>
        </w:rPr>
        <w:lastRenderedPageBreak/>
        <w:t>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предпринимателями, физическими лицами и службами заказа легкового такси.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C2D3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Постановлением Правительства Российской Федерации от 10 марта 2023 года № 372 мораторий на плановые проверки продлен до 2030 года, плановые контрольно-надзорные мероприятия (КНМ) и плановые проверки проводятся только в отношении объектов контроля, отнесенных к категориям чрезвычайно высокого и высокого риска, а также опасных производственных объектов II класса опасности и гидротехнических сооружений II класса опасности (Постановление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контроля»).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Плановые проверки сохранены только в отношении небольшого закрытого перечня объектов контроля.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Проведение внеплановых контрольных мероприятий в 2024 году допускалось лишь в исключительных случаях при угрозе: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жизни и причинения тяжкого вреда здоровью граждан;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обороне страны и безопасности государства;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возникновения природных и техногенных чрезвычайных ситуаций.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При этом такие проверки требовали согласования с прокуратурой округа.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Также внеплановые проверки могли проводиться по поручению Президента и Правительства России.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В течение 2024 года проведено 0 проверок.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Нарушения обязательных требований выявлены при 0 проверках.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Контрольно-надзорным мероприятиям подвергнута деятельность 0 контролируемых лиц, из них нарушения выявлены у 0.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 xml:space="preserve">По фактам выявленных нарушений было выдано 0 предписаний </w:t>
      </w:r>
      <w:r w:rsidRPr="00CC2D32">
        <w:rPr>
          <w:sz w:val="28"/>
          <w:szCs w:val="28"/>
        </w:rPr>
        <w:br/>
        <w:t>об устранении нарушений, возбуждено 8 дел об административных правонарушениях по ч.1 и ч. 3 ст. 11.14.1 КоАП РФ и ч. 5 ст. 12.31.1 КоАП РФ (инициатором которых являлась Прокуратура Чукотского автономного округа).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В 2024 году сумма наложенных штрафов составила – 60 000,0 рублей.</w:t>
      </w:r>
    </w:p>
    <w:p w:rsidR="00CC2D32" w:rsidRPr="00CC2D32" w:rsidRDefault="00CC2D32" w:rsidP="00CC2D32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2.2. Департаментом промышленной политики Чукотского автономного округа (далее – Департамент) приняты и опубликованы на странице Департамента официального сайта Чукотского автономного округа в информационно-телекоммуникационной сети Интернет (далее – страница Департамента в сети Интернет) приказы об утверждении программ профилактики рисков причинения вреда (ущерба) охраняемым законом ценностями на 2024 год: от 12 декабря 2024 года № 65.</w:t>
      </w:r>
    </w:p>
    <w:p w:rsidR="00CC2D32" w:rsidRPr="00CC2D32" w:rsidRDefault="00CC2D32" w:rsidP="00CC2D3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C2D32">
        <w:rPr>
          <w:sz w:val="28"/>
          <w:szCs w:val="28"/>
        </w:rPr>
        <w:t>Программы направлены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x-none"/>
        </w:rPr>
      </w:pPr>
      <w:r w:rsidRPr="00CC2D32">
        <w:rPr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CC2D32">
        <w:rPr>
          <w:sz w:val="28"/>
          <w:szCs w:val="28"/>
          <w:lang w:eastAsia="x-none"/>
        </w:rPr>
        <w:t>контролируемых лиц</w:t>
      </w:r>
      <w:r w:rsidRPr="00CC2D32">
        <w:rPr>
          <w:strike/>
          <w:sz w:val="28"/>
          <w:szCs w:val="28"/>
          <w:lang w:val="x-none" w:eastAsia="x-none"/>
        </w:rPr>
        <w:t xml:space="preserve"> </w:t>
      </w:r>
      <w:r w:rsidRPr="00CC2D32">
        <w:rPr>
          <w:sz w:val="28"/>
          <w:szCs w:val="28"/>
          <w:lang w:val="x-none" w:eastAsia="x-none"/>
        </w:rPr>
        <w:t>являются: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val="x-none" w:eastAsia="x-none"/>
        </w:rPr>
      </w:pPr>
      <w:r w:rsidRPr="00CC2D32">
        <w:rPr>
          <w:sz w:val="28"/>
          <w:szCs w:val="28"/>
          <w:lang w:val="x-none" w:eastAsia="x-none"/>
        </w:rPr>
        <w:t>нарушение прав и законных интересов граждан, общества и государства;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x-none"/>
        </w:rPr>
      </w:pPr>
      <w:r w:rsidRPr="00CC2D32">
        <w:rPr>
          <w:sz w:val="28"/>
          <w:szCs w:val="28"/>
          <w:lang w:val="x-none" w:eastAsia="x-none"/>
        </w:rPr>
        <w:t>причинение или угроза причинения вреда (ущерба) охраняемым законом ценностям</w:t>
      </w:r>
      <w:r w:rsidRPr="00CC2D32">
        <w:rPr>
          <w:sz w:val="28"/>
          <w:szCs w:val="28"/>
          <w:lang w:eastAsia="x-none"/>
        </w:rPr>
        <w:t>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x-none"/>
        </w:rPr>
      </w:pPr>
      <w:r w:rsidRPr="00CC2D32">
        <w:rPr>
          <w:sz w:val="28"/>
          <w:szCs w:val="28"/>
          <w:lang w:eastAsia="x-none"/>
        </w:rPr>
        <w:lastRenderedPageBreak/>
        <w:t xml:space="preserve">Также </w:t>
      </w:r>
      <w:r w:rsidRPr="00CC2D32">
        <w:rPr>
          <w:sz w:val="28"/>
          <w:szCs w:val="28"/>
        </w:rPr>
        <w:t xml:space="preserve">на странице Департамента в сети «Интернет» </w:t>
      </w:r>
      <w:r w:rsidRPr="00CC2D32">
        <w:rPr>
          <w:sz w:val="28"/>
          <w:szCs w:val="28"/>
          <w:lang w:eastAsia="x-none"/>
        </w:rPr>
        <w:t>размещены: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x-none"/>
        </w:rPr>
      </w:pPr>
      <w:r w:rsidRPr="00CC2D32">
        <w:rPr>
          <w:sz w:val="28"/>
          <w:szCs w:val="28"/>
          <w:lang w:eastAsia="x-none"/>
        </w:rPr>
        <w:t>положения о видах контроля (надзора);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перечни нормативных правовых актов, содержащих обязательные требования, оценка соблюдения которых является предметами контролей (надзоров), а также информацию о мерах ответственности, применяемых при нарушении обязательных требований;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проверочные листы;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руководства по соблюдению обязательных требований;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перечни индикаторов риска нарушения обязательных требований, порядок отнесения контролируемых лиц к категориям риска;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перечни объектов контроля (надзора);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исчерпывающие перечни сведений, которые могут запрашиваться у контролируемого лица;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сведения о способах получения консультаций по вопросам соблюдения обязательных требований;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сведения о порядке досудебного обжалования решений;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доклады, содержащие результаты обобщения правоприменительной практики;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доклады о региональном государственном контроле (надзоре) за 2023 год.</w:t>
      </w:r>
    </w:p>
    <w:p w:rsidR="00CC2D32" w:rsidRPr="00CC2D32" w:rsidRDefault="00CC2D32" w:rsidP="00CC2D32">
      <w:pPr>
        <w:jc w:val="center"/>
        <w:outlineLvl w:val="2"/>
        <w:rPr>
          <w:b/>
          <w:bCs/>
          <w:sz w:val="28"/>
          <w:szCs w:val="28"/>
          <w:lang w:eastAsia="x-none" w:bidi="ru-RU"/>
        </w:rPr>
      </w:pPr>
    </w:p>
    <w:p w:rsidR="00CC2D32" w:rsidRPr="00CC2D32" w:rsidRDefault="00CC2D32" w:rsidP="00CC2D32">
      <w:pPr>
        <w:jc w:val="center"/>
        <w:outlineLvl w:val="2"/>
        <w:rPr>
          <w:b/>
          <w:bCs/>
          <w:sz w:val="28"/>
          <w:szCs w:val="28"/>
          <w:lang w:eastAsia="x-none" w:bidi="ru-RU"/>
        </w:rPr>
      </w:pPr>
      <w:r w:rsidRPr="00CC2D32">
        <w:rPr>
          <w:b/>
          <w:bCs/>
          <w:sz w:val="28"/>
          <w:szCs w:val="28"/>
          <w:lang w:eastAsia="x-none" w:bidi="ru-RU"/>
        </w:rPr>
        <w:t>3</w:t>
      </w:r>
      <w:r w:rsidRPr="00CC2D32">
        <w:rPr>
          <w:b/>
          <w:bCs/>
          <w:sz w:val="28"/>
          <w:szCs w:val="28"/>
          <w:lang w:val="x-none" w:eastAsia="x-none" w:bidi="ru-RU"/>
        </w:rPr>
        <w:t xml:space="preserve">. Цели и задачи реализации </w:t>
      </w:r>
      <w:r w:rsidRPr="00CC2D32">
        <w:rPr>
          <w:b/>
          <w:bCs/>
          <w:sz w:val="28"/>
          <w:szCs w:val="28"/>
          <w:lang w:eastAsia="x-none" w:bidi="ru-RU"/>
        </w:rPr>
        <w:t>Программы</w:t>
      </w:r>
    </w:p>
    <w:p w:rsidR="00CC2D32" w:rsidRPr="00CC2D32" w:rsidRDefault="00CC2D32" w:rsidP="00CC2D32">
      <w:pPr>
        <w:jc w:val="center"/>
        <w:outlineLvl w:val="2"/>
        <w:rPr>
          <w:b/>
          <w:bCs/>
          <w:sz w:val="28"/>
          <w:szCs w:val="28"/>
          <w:lang w:val="x-none" w:eastAsia="x-none" w:bidi="ru-RU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3.1. Целями проведения профилактических мероприятий являются: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 xml:space="preserve">повышение прозрачности деятельности по осуществлению </w:t>
      </w:r>
      <w:proofErr w:type="gramStart"/>
      <w:r w:rsidRPr="00CC2D32">
        <w:rPr>
          <w:color w:val="000000"/>
          <w:sz w:val="28"/>
          <w:szCs w:val="28"/>
        </w:rPr>
        <w:t>регионального  государственного</w:t>
      </w:r>
      <w:proofErr w:type="gramEnd"/>
      <w:r w:rsidRPr="00CC2D32">
        <w:rPr>
          <w:color w:val="000000"/>
          <w:sz w:val="28"/>
          <w:szCs w:val="28"/>
        </w:rPr>
        <w:t xml:space="preserve"> контроля (надзора);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предупреждение и сокращение случаев нарушения контролируемыми лицами обязательных требований;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снижение издержек и административной нагрузки на контролируемых лиц;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разъяснение контролируемым лицам обязательных требований;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создание мотивации к добросовестному поведению, и как следствие, снижению уровня ущерба охраняемым законом ценностям.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3.2. Основными задачами профилактических мероприятий являются: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формирование единого понимания обязательных требований в подконтрольной сфере и порядка их исполнения;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лиц.</w:t>
      </w:r>
    </w:p>
    <w:p w:rsidR="00CC2D32" w:rsidRPr="00CC2D32" w:rsidRDefault="00CC2D32" w:rsidP="00CC2D32">
      <w:pPr>
        <w:tabs>
          <w:tab w:val="left" w:pos="1276"/>
        </w:tabs>
        <w:jc w:val="center"/>
        <w:outlineLvl w:val="2"/>
        <w:rPr>
          <w:b/>
          <w:bCs/>
          <w:sz w:val="28"/>
          <w:szCs w:val="28"/>
          <w:lang w:val="x-none" w:eastAsia="x-none" w:bidi="ru-RU"/>
        </w:rPr>
      </w:pPr>
    </w:p>
    <w:p w:rsidR="00CC2D32" w:rsidRPr="00CC2D32" w:rsidRDefault="00CC2D32" w:rsidP="00CC2D32">
      <w:pPr>
        <w:tabs>
          <w:tab w:val="left" w:pos="1276"/>
        </w:tabs>
        <w:jc w:val="center"/>
        <w:outlineLvl w:val="2"/>
        <w:rPr>
          <w:b/>
          <w:bCs/>
          <w:sz w:val="28"/>
          <w:szCs w:val="28"/>
          <w:lang w:eastAsia="x-none" w:bidi="ru-RU"/>
        </w:rPr>
      </w:pPr>
      <w:r w:rsidRPr="00CC2D32">
        <w:rPr>
          <w:b/>
          <w:bCs/>
          <w:sz w:val="28"/>
          <w:szCs w:val="28"/>
          <w:lang w:eastAsia="x-none" w:bidi="ru-RU"/>
        </w:rPr>
        <w:t>4</w:t>
      </w:r>
      <w:r w:rsidRPr="00CC2D32">
        <w:rPr>
          <w:b/>
          <w:bCs/>
          <w:sz w:val="28"/>
          <w:szCs w:val="28"/>
          <w:lang w:val="x-none" w:eastAsia="x-none" w:bidi="ru-RU"/>
        </w:rPr>
        <w:t>. Перечень профилактических мероприятий, сроки (периодичность) их проведения</w:t>
      </w:r>
    </w:p>
    <w:p w:rsidR="00CC2D32" w:rsidRPr="00CC2D32" w:rsidRDefault="00CC2D32" w:rsidP="00CC2D32">
      <w:pPr>
        <w:widowControl/>
        <w:adjustRightInd w:val="0"/>
        <w:ind w:left="851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4.1. Перечень профилактических мероприятий: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информирование;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обобщение правоприменительной практики;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объявление предостережения;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консультирование;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профилактический визит.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sz w:val="28"/>
          <w:szCs w:val="28"/>
        </w:rPr>
      </w:pPr>
      <w:r w:rsidRPr="00CC2D32">
        <w:rPr>
          <w:rFonts w:ascii="yandex-sans" w:hAnsi="yandex-sans"/>
          <w:color w:val="000000"/>
          <w:sz w:val="28"/>
          <w:szCs w:val="28"/>
        </w:rPr>
        <w:t xml:space="preserve">Реализация Программы осуществляется путём исполнения профилактических мероприятий в соответствии с планом-графиком проведения профилактических мероприятий, </w:t>
      </w:r>
      <w:r w:rsidRPr="00CC2D32">
        <w:rPr>
          <w:rFonts w:ascii="yandex-sans" w:hAnsi="yandex-sans"/>
          <w:sz w:val="28"/>
          <w:szCs w:val="28"/>
        </w:rPr>
        <w:t xml:space="preserve">согласно приложению 1 к настоящей </w:t>
      </w:r>
      <w:r w:rsidRPr="00CC2D32">
        <w:rPr>
          <w:sz w:val="28"/>
          <w:szCs w:val="28"/>
        </w:rPr>
        <w:t>Программе.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C2D32">
        <w:rPr>
          <w:sz w:val="28"/>
          <w:szCs w:val="28"/>
        </w:rPr>
        <w:t xml:space="preserve">4.2. </w:t>
      </w:r>
      <w:r w:rsidRPr="00CC2D32">
        <w:rPr>
          <w:rFonts w:eastAsia="Calibri"/>
          <w:sz w:val="28"/>
          <w:szCs w:val="28"/>
          <w:shd w:val="clear" w:color="auto" w:fill="FFFFFF"/>
          <w:lang w:eastAsia="en-US"/>
        </w:rPr>
        <w:t>Информирование осуществляется посредством размещения сведений, предусмотренных </w:t>
      </w:r>
      <w:hyperlink r:id="rId11" w:anchor="/document/74449814/entry/4603" w:history="1">
        <w:r w:rsidRPr="00CC2D32">
          <w:rPr>
            <w:rFonts w:ascii="Calibri" w:eastAsia="Calibri" w:hAnsi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частью 3 статьи 46</w:t>
        </w:r>
      </w:hyperlink>
      <w:r w:rsidRPr="00CC2D32">
        <w:rPr>
          <w:rFonts w:eastAsia="Calibri"/>
          <w:sz w:val="28"/>
          <w:szCs w:val="28"/>
          <w:shd w:val="clear" w:color="auto" w:fill="FFFFFF"/>
          <w:lang w:eastAsia="en-US"/>
        </w:rPr>
        <w:t> Закона № 248-ФЗ, на </w:t>
      </w:r>
      <w:hyperlink r:id="rId12" w:tgtFrame="_blank" w:history="1">
        <w:r w:rsidRPr="00CC2D32">
          <w:rPr>
            <w:rFonts w:ascii="Calibri" w:eastAsia="Calibri" w:hAnsi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официальном сайте</w:t>
        </w:r>
      </w:hyperlink>
      <w:r w:rsidRPr="00CC2D32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sz w:val="28"/>
          <w:szCs w:val="28"/>
        </w:rPr>
        <w:t xml:space="preserve">Отдел размещает и поддерживает в актуальном состоянии </w:t>
      </w:r>
      <w:r w:rsidRPr="00CC2D32">
        <w:rPr>
          <w:color w:val="000000"/>
          <w:sz w:val="28"/>
          <w:szCs w:val="28"/>
        </w:rPr>
        <w:t>страницу Департамента в сети «Интернет» следующую информацию: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1) тексты нормативных правовых актов, регулирующих осуществление регионального государственного контроля (надзора);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2) сведения об изменениях, внесённых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4)</w:t>
      </w:r>
      <w:r w:rsidRPr="00CC2D32">
        <w:rPr>
          <w:rFonts w:eastAsia="Calibri"/>
          <w:sz w:val="28"/>
          <w:szCs w:val="28"/>
          <w:lang w:eastAsia="en-US"/>
        </w:rPr>
        <w:t> </w:t>
      </w:r>
      <w:r w:rsidRPr="00CC2D32">
        <w:rPr>
          <w:color w:val="000000"/>
          <w:sz w:val="28"/>
          <w:szCs w:val="28"/>
        </w:rPr>
        <w:t xml:space="preserve">утверждённые проверочные листы в формате, допускающем их использование для </w:t>
      </w:r>
      <w:proofErr w:type="spellStart"/>
      <w:r w:rsidRPr="00CC2D32">
        <w:rPr>
          <w:color w:val="000000"/>
          <w:sz w:val="28"/>
          <w:szCs w:val="28"/>
        </w:rPr>
        <w:t>самообследования</w:t>
      </w:r>
      <w:proofErr w:type="spellEnd"/>
      <w:r w:rsidRPr="00CC2D32">
        <w:rPr>
          <w:color w:val="000000"/>
          <w:sz w:val="28"/>
          <w:szCs w:val="28"/>
        </w:rPr>
        <w:t>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5) руководства по соблюдению обязательных требований, разработанные и утверждённые в соответствии с Федеральным законом от 31 июля 2020 года № 247-ФЗ «Об обязательных требованиях в Российской Федерации»;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6) перечень индикаторов риска нарушения обязательных требований, порядок отнесения контролируемых лиц к категориям риска – по мере принятия или внесения изменений;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– по мере принятия или внесения изменений;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8) программу профилактики рисков причинения вреда и план проведения плановых контрольных (надзорных) мероприятий (при проведении таких мероприятий) – по мере принятия или внесения изменений;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9) исчерпывающий перечень сведений, которые могут запрашиваться Отделом у контролируемого лица – по мере принятия или внесения изменений;</w:t>
      </w:r>
      <w:bookmarkStart w:id="0" w:name="sub_460310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  <w:bookmarkStart w:id="1" w:name="sub_460311"/>
      <w:bookmarkEnd w:id="0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bookmarkEnd w:id="1"/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12) сведения о порядке досудебного обжалования решений Отдела, действий (бездействия) их должностных лиц – по мере принятия или внесения изменений;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13) доклады, содержащие результаты обобщения правоприменительной практики Отдела;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14) доклады о региональном государственном контроле (надзоре);</w:t>
      </w:r>
      <w:bookmarkStart w:id="2" w:name="sub_460315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 xml:space="preserve">15) информацию о способах и процедуре </w:t>
      </w:r>
      <w:proofErr w:type="spellStart"/>
      <w:r w:rsidRPr="00CC2D32"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 w:rsidRPr="00CC2D32">
        <w:rPr>
          <w:rFonts w:eastAsia="Calibri"/>
          <w:sz w:val="28"/>
          <w:szCs w:val="28"/>
          <w:lang w:eastAsia="en-US"/>
        </w:rPr>
        <w:t xml:space="preserve"> (при её наличии), в том числе методические рекомендации по проведению </w:t>
      </w:r>
      <w:proofErr w:type="spellStart"/>
      <w:r w:rsidRPr="00CC2D32"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 w:rsidRPr="00CC2D32"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16) иные сведения, предусмотренные нормативными правовыми актами Российской Федерации, нормативными правовыми актами Чукотского автономного округа и (или) настоящей Программой.</w:t>
      </w:r>
      <w:bookmarkEnd w:id="2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 w:rsidRPr="00CC2D32">
        <w:rPr>
          <w:color w:val="000000"/>
          <w:sz w:val="28"/>
          <w:szCs w:val="28"/>
        </w:rPr>
        <w:t xml:space="preserve">4.3. </w:t>
      </w:r>
      <w:bookmarkStart w:id="3" w:name="sub_4701"/>
      <w:r w:rsidRPr="00CC2D32">
        <w:rPr>
          <w:rFonts w:eastAsia="Calibri"/>
          <w:sz w:val="28"/>
          <w:szCs w:val="28"/>
          <w:shd w:val="clear" w:color="auto" w:fill="FFFFFF"/>
          <w:lang w:eastAsia="en-US"/>
        </w:rPr>
        <w:t>Обобщение правоприменительной практики проводится для решения задач, предусмотренных </w:t>
      </w:r>
      <w:hyperlink r:id="rId13" w:anchor="/document/74449814/entry/4701" w:history="1">
        <w:r w:rsidRPr="00CC2D32">
          <w:rPr>
            <w:rFonts w:ascii="Calibri" w:eastAsia="Calibri" w:hAnsi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частью 1 статьи 47</w:t>
        </w:r>
      </w:hyperlink>
      <w:r w:rsidRPr="00CC2D32">
        <w:rPr>
          <w:rFonts w:eastAsia="Calibri"/>
          <w:sz w:val="28"/>
          <w:szCs w:val="28"/>
          <w:shd w:val="clear" w:color="auto" w:fill="FFFFFF"/>
          <w:lang w:eastAsia="en-US"/>
        </w:rPr>
        <w:t> Закона № 248-ФЗ.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Обобщение правоприменительной практики проводится для решения следующих задач:</w:t>
      </w:r>
      <w:bookmarkStart w:id="4" w:name="sub_470101"/>
      <w:bookmarkEnd w:id="3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обеспечение единообразных подходов к применению Отделом и его должностными лицами обязательных требований, законодательства Российской Федерации о государственном контроле (надзоре);</w:t>
      </w:r>
      <w:bookmarkStart w:id="5" w:name="sub_470102"/>
      <w:bookmarkEnd w:id="4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  <w:bookmarkStart w:id="6" w:name="sub_470103"/>
      <w:bookmarkEnd w:id="5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  <w:bookmarkStart w:id="7" w:name="sub_470104"/>
      <w:bookmarkEnd w:id="6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подготовка предложений об актуализации обязательных требований;</w:t>
      </w:r>
      <w:bookmarkStart w:id="8" w:name="sub_470105"/>
      <w:bookmarkEnd w:id="7"/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bookmarkEnd w:id="8"/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 xml:space="preserve">Доклад о правоприменительной практике готовится Отделом в срок не позднее 1 марта года, следующего за отчетным, размещается </w:t>
      </w:r>
      <w:r w:rsidRPr="00CC2D32">
        <w:rPr>
          <w:color w:val="000000"/>
          <w:sz w:val="28"/>
          <w:szCs w:val="28"/>
        </w:rPr>
        <w:t>на странице Департамента в сети «</w:t>
      </w:r>
      <w:r w:rsidRPr="00CC2D32">
        <w:rPr>
          <w:sz w:val="28"/>
          <w:szCs w:val="28"/>
        </w:rPr>
        <w:t xml:space="preserve">Интернет» </w:t>
      </w:r>
      <w:r w:rsidRPr="00CC2D32">
        <w:rPr>
          <w:rFonts w:eastAsia="Calibri"/>
          <w:sz w:val="28"/>
          <w:szCs w:val="28"/>
          <w:shd w:val="clear" w:color="auto" w:fill="FFFFFF"/>
          <w:lang w:eastAsia="en-US"/>
        </w:rPr>
        <w:t>в течение пяти рабочих дней со дня его утверждения.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Отдел обеспечивает публичное обсуждение проекта доклада о правоприменительной практике.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color w:val="000000"/>
          <w:sz w:val="28"/>
          <w:szCs w:val="28"/>
        </w:rPr>
        <w:t>4.4.  Объявление предостережения проводится в соответствии со статьёй 49 Федерального закона № 248-ФЗ.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 xml:space="preserve">Отдел осуществляет учёт объявленных предостережений о недопустимости нарушения обязательных требований, </w:t>
      </w:r>
      <w:r w:rsidRPr="00CC2D32">
        <w:rPr>
          <w:color w:val="000000"/>
          <w:sz w:val="28"/>
          <w:szCs w:val="28"/>
        </w:rPr>
        <w:br/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4.5. Консультирование проводится в соответствии со статьёй 50 Федерального закона № 248-ФЗ.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4.</w:t>
      </w:r>
      <w:proofErr w:type="gramStart"/>
      <w:r w:rsidRPr="00CC2D32">
        <w:rPr>
          <w:color w:val="000000"/>
          <w:sz w:val="28"/>
          <w:szCs w:val="28"/>
        </w:rPr>
        <w:t>6.Профилактический</w:t>
      </w:r>
      <w:proofErr w:type="gramEnd"/>
      <w:r w:rsidRPr="00CC2D32">
        <w:rPr>
          <w:color w:val="000000"/>
          <w:sz w:val="28"/>
          <w:szCs w:val="28"/>
        </w:rPr>
        <w:t xml:space="preserve"> визит проводится в соответствии со статьёй 52 Федерального закона № 248-ФЗ.</w:t>
      </w:r>
    </w:p>
    <w:p w:rsidR="00CC2D32" w:rsidRPr="00CC2D32" w:rsidRDefault="00CC2D32" w:rsidP="00CC2D32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Профилактический визит проводится должностным лицом (инспектором) в форме профилактической беседы по месту осуществления деятельности контролируемого лица либо путём использования видео-конференц-связи.</w:t>
      </w:r>
    </w:p>
    <w:p w:rsidR="00CC2D32" w:rsidRPr="00CC2D32" w:rsidRDefault="00CC2D32" w:rsidP="00CC2D32">
      <w:pPr>
        <w:widowControl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CC2D32" w:rsidRPr="00CC2D32" w:rsidRDefault="00CC2D32" w:rsidP="00CC2D32">
      <w:pPr>
        <w:jc w:val="center"/>
        <w:outlineLvl w:val="2"/>
        <w:rPr>
          <w:b/>
          <w:bCs/>
          <w:sz w:val="28"/>
          <w:szCs w:val="28"/>
          <w:lang w:eastAsia="x-none" w:bidi="ru-RU"/>
        </w:rPr>
      </w:pPr>
      <w:r w:rsidRPr="00CC2D32">
        <w:rPr>
          <w:b/>
          <w:bCs/>
          <w:sz w:val="28"/>
          <w:szCs w:val="28"/>
          <w:lang w:eastAsia="x-none" w:bidi="ru-RU"/>
        </w:rPr>
        <w:t>5</w:t>
      </w:r>
      <w:r w:rsidRPr="00CC2D32">
        <w:rPr>
          <w:b/>
          <w:bCs/>
          <w:sz w:val="28"/>
          <w:szCs w:val="28"/>
          <w:lang w:val="x-none" w:eastAsia="x-none" w:bidi="ru-RU"/>
        </w:rPr>
        <w:t xml:space="preserve">. Показатели результативности и эффективности </w:t>
      </w:r>
      <w:r w:rsidRPr="00CC2D32">
        <w:rPr>
          <w:b/>
          <w:bCs/>
          <w:sz w:val="28"/>
          <w:szCs w:val="28"/>
          <w:lang w:eastAsia="x-none" w:bidi="ru-RU"/>
        </w:rPr>
        <w:t>Программы</w:t>
      </w:r>
      <w:r w:rsidRPr="00CC2D32">
        <w:rPr>
          <w:b/>
          <w:bCs/>
          <w:sz w:val="28"/>
          <w:szCs w:val="28"/>
          <w:lang w:val="x-none" w:eastAsia="x-none" w:bidi="ru-RU"/>
        </w:rPr>
        <w:t xml:space="preserve"> 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080"/>
        <w:contextualSpacing/>
        <w:rPr>
          <w:color w:val="000000"/>
          <w:sz w:val="28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Система мониторинга и оценки уровня развития Программы, эффективности и результативности профилактических мероприятий включает в себя: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C2D32">
        <w:rPr>
          <w:color w:val="000000"/>
          <w:sz w:val="28"/>
          <w:szCs w:val="28"/>
        </w:rPr>
        <w:t>самообследование</w:t>
      </w:r>
      <w:proofErr w:type="spellEnd"/>
      <w:r w:rsidRPr="00CC2D32">
        <w:rPr>
          <w:color w:val="000000"/>
          <w:sz w:val="28"/>
          <w:szCs w:val="28"/>
        </w:rPr>
        <w:t xml:space="preserve"> уровня развития Программы, проводимое </w:t>
      </w:r>
      <w:r w:rsidRPr="00CC2D32">
        <w:rPr>
          <w:color w:val="000000"/>
          <w:sz w:val="28"/>
          <w:szCs w:val="28"/>
        </w:rPr>
        <w:br/>
        <w:t xml:space="preserve">в соответствии с анкетой, </w:t>
      </w:r>
      <w:r w:rsidRPr="00CC2D32">
        <w:rPr>
          <w:sz w:val="28"/>
          <w:szCs w:val="28"/>
        </w:rPr>
        <w:t xml:space="preserve">согласно приложению 2 к настоящей </w:t>
      </w:r>
      <w:r w:rsidRPr="00CC2D32">
        <w:rPr>
          <w:color w:val="000000"/>
          <w:sz w:val="28"/>
          <w:szCs w:val="28"/>
        </w:rPr>
        <w:t>Программе;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оценку достижения показателей эффективности и результативности профилактических мероприятий за отчётный период.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 xml:space="preserve">Результаты </w:t>
      </w:r>
      <w:proofErr w:type="spellStart"/>
      <w:r w:rsidRPr="00CC2D32">
        <w:rPr>
          <w:color w:val="000000"/>
          <w:sz w:val="28"/>
          <w:szCs w:val="28"/>
        </w:rPr>
        <w:t>самообследования</w:t>
      </w:r>
      <w:proofErr w:type="spellEnd"/>
      <w:r w:rsidRPr="00CC2D32">
        <w:rPr>
          <w:color w:val="000000"/>
          <w:sz w:val="28"/>
          <w:szCs w:val="28"/>
        </w:rPr>
        <w:t xml:space="preserve"> уровня развития Программы подлежат размещению на странице Департамента в сети Интернет.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>Показатели эффективности и результативности профилактических мероприятий определяются Отделом самостоятельно и должны учитываться при определении ключевых показателей эффективности и результативности регионального государственного контроля (надзора).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удовлетворённости контролируемых лиц качеством мероприятий, которая может быть осуществлена посредством социологического исследования (опроса).</w:t>
      </w: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  <w:sectPr w:rsidR="00CC2D32" w:rsidRPr="00CC2D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709" w:bottom="851" w:left="1559" w:header="709" w:footer="709" w:gutter="0"/>
          <w:cols w:space="720"/>
        </w:sectPr>
      </w:pPr>
    </w:p>
    <w:tbl>
      <w:tblPr>
        <w:tblStyle w:val="ab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</w:tblGrid>
      <w:tr w:rsidR="00CC2D32" w:rsidRPr="00CC2D32" w:rsidTr="00CC2D32">
        <w:trPr>
          <w:trHeight w:val="654"/>
        </w:trPr>
        <w:tc>
          <w:tcPr>
            <w:tcW w:w="6030" w:type="dxa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CC2D32">
              <w:rPr>
                <w:rFonts w:eastAsia="Calibri"/>
                <w:sz w:val="28"/>
                <w:szCs w:val="28"/>
              </w:rPr>
              <w:t>Приложение 1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CC2D32">
              <w:rPr>
                <w:rFonts w:eastAsia="Calibri"/>
                <w:sz w:val="28"/>
                <w:szCs w:val="28"/>
              </w:rPr>
              <w:t xml:space="preserve">к </w:t>
            </w:r>
            <w:r w:rsidRPr="00CC2D32">
              <w:rPr>
                <w:sz w:val="28"/>
                <w:szCs w:val="28"/>
              </w:rPr>
              <w:t>Программе профилактики рисков причинения вреда (ущерба) охраняемым законом ценностями на 2025 год</w:t>
            </w:r>
          </w:p>
        </w:tc>
      </w:tr>
    </w:tbl>
    <w:p w:rsidR="00CC2D32" w:rsidRPr="00CC2D32" w:rsidRDefault="00CC2D32" w:rsidP="00CC2D32">
      <w:pPr>
        <w:widowControl/>
        <w:autoSpaceDE/>
        <w:autoSpaceDN/>
        <w:rPr>
          <w:sz w:val="28"/>
          <w:szCs w:val="28"/>
        </w:rPr>
      </w:pPr>
    </w:p>
    <w:p w:rsidR="00CC2D32" w:rsidRPr="00CC2D32" w:rsidRDefault="00CC2D32" w:rsidP="00CC2D32">
      <w:pPr>
        <w:widowControl/>
        <w:autoSpaceDE/>
        <w:autoSpaceDN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CC2D32">
        <w:rPr>
          <w:rFonts w:ascii="yandex-sans" w:hAnsi="yandex-sans"/>
          <w:b/>
          <w:color w:val="000000"/>
          <w:sz w:val="28"/>
          <w:szCs w:val="28"/>
        </w:rPr>
        <w:t>План-график</w:t>
      </w:r>
    </w:p>
    <w:p w:rsidR="00CC2D32" w:rsidRPr="00CC2D32" w:rsidRDefault="00CC2D32" w:rsidP="00CC2D32">
      <w:pPr>
        <w:widowControl/>
        <w:autoSpaceDE/>
        <w:autoSpaceDN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CC2D32">
        <w:rPr>
          <w:rFonts w:ascii="yandex-sans" w:hAnsi="yandex-sans"/>
          <w:b/>
          <w:color w:val="000000"/>
          <w:sz w:val="28"/>
          <w:szCs w:val="28"/>
        </w:rPr>
        <w:t>проведения профилактических мероприятий</w:t>
      </w:r>
    </w:p>
    <w:p w:rsidR="00CC2D32" w:rsidRPr="00CC2D32" w:rsidRDefault="00CC2D32" w:rsidP="00CC2D32">
      <w:pPr>
        <w:widowControl/>
        <w:autoSpaceDE/>
        <w:autoSpaceDN/>
        <w:rPr>
          <w:rFonts w:ascii="yandex-sans" w:hAnsi="yandex-sans"/>
          <w:color w:val="000000"/>
          <w:sz w:val="28"/>
          <w:szCs w:val="28"/>
        </w:rPr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733"/>
        <w:gridCol w:w="2514"/>
        <w:gridCol w:w="2949"/>
        <w:gridCol w:w="2234"/>
        <w:gridCol w:w="2144"/>
        <w:gridCol w:w="2160"/>
        <w:gridCol w:w="2676"/>
      </w:tblGrid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D32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D32">
              <w:rPr>
                <w:rFonts w:eastAsia="Calibri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D32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D32">
              <w:rPr>
                <w:rFonts w:eastAsia="Calibri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D32">
              <w:rPr>
                <w:rFonts w:eastAsia="Calibri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D32">
              <w:rPr>
                <w:rFonts w:eastAsia="Calibri"/>
                <w:b/>
                <w:sz w:val="24"/>
                <w:szCs w:val="24"/>
              </w:rPr>
              <w:t>Адресаты исполнения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D32">
              <w:rPr>
                <w:rFonts w:eastAsia="Calibri"/>
                <w:b/>
                <w:sz w:val="24"/>
                <w:szCs w:val="24"/>
              </w:rPr>
              <w:t>Ответственные лица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Актуализация и размещение на странице Департамента в сети Интернет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4) ведущий советник-эксперт Отдела Управления.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Подготовка и размещение на странице Департамента в сети Интернет руководств по соблюдению обязательных требований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 xml:space="preserve">Размещение на странице департамента в сети Интернет проверочных </w:t>
            </w:r>
            <w:r w:rsidRPr="00CC2D32">
              <w:rPr>
                <w:rFonts w:eastAsia="Calibri"/>
                <w:sz w:val="24"/>
                <w:szCs w:val="24"/>
              </w:rPr>
              <w:br/>
              <w:t>листов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Размещение на странице Департамента в сети Интернет перечня индикаторов риска нарушения обязательных требований и порядка отнесения контролируемых лиц к категориям риска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Оценка риска причинения вреда (ущерба) охраняемым законом ценностям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Размещение на странице Департамента в сети Интернет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Учёт объектов контроля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Размещение на странице Департамента в сети Интернет, исчерпывающего перечня сведений, которые могут запрашиваться у контролируемого лица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Устранение избыточной административной нагрузки на контролируемых лиц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Размещение на странице Департамента в сети Интернет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rPr>
          <w:trHeight w:val="22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Размещение на странице Департамента в сети Интернет сведения о порядке досудебного обжалования решений Департамента, действий (бездействия) его должностных лиц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Урегулирование споров с контролируемыми лицами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Подготовка и  размещение на странице Департамента в сети Интернет доклада о правоприменительной практике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  <w:shd w:val="clear" w:color="auto" w:fill="FFFFFF"/>
              </w:rPr>
              <w:t>В течение пяти рабочих дней со дня его утверждения в срок не позднее 1 марта года, следующего за отчетным.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Решение задач указанных в части 1 статьи 47 Федерального закона № 248-ФЗ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 xml:space="preserve">Направление контролируемым лицам предостережений о </w:t>
            </w:r>
            <w:r w:rsidRPr="00CC2D32">
              <w:rPr>
                <w:rFonts w:eastAsia="Calibri"/>
                <w:sz w:val="24"/>
                <w:szCs w:val="24"/>
              </w:rPr>
              <w:br/>
              <w:t>недопустимости нарушений обязательных требований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получения сведений о признаках нарушений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Дача разъяснений по вопросам, связанным с организацией и осуществлением регионального государственного контроля (надзора)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  <w:tr w:rsidR="00CC2D32" w:rsidRPr="00CC2D32" w:rsidTr="00CC2D32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Информирование контролируемых лиц об обязательных требованиях, предъявляемых к их деятельности либо к принадлежащим 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исходя из их отнесения к соответствующим категориям риска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  <w:shd w:val="clear" w:color="auto" w:fill="FFFFFF"/>
              </w:rPr>
              <w:t>Не позднее, чем за пять рабочих дней до даты проведения профилактического визита согласовывает с субъектом регионального государственного контроля дату, время, способ проведения профилактического визита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Контролируемые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1) заместитель начальника Департамент, начальник Управления;</w:t>
            </w:r>
          </w:p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2D32">
              <w:rPr>
                <w:sz w:val="24"/>
                <w:szCs w:val="24"/>
              </w:rPr>
              <w:t>2) начальник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3) советник Отдела Управления;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C2D32">
              <w:rPr>
                <w:rFonts w:eastAsia="Calibri"/>
                <w:sz w:val="24"/>
                <w:szCs w:val="24"/>
              </w:rPr>
              <w:t>4) ведущий советник-эксперт Отдела Управления.</w:t>
            </w:r>
          </w:p>
        </w:tc>
      </w:tr>
    </w:tbl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  <w:sectPr w:rsidR="00CC2D32" w:rsidRPr="00CC2D32">
          <w:pgSz w:w="16838" w:h="11906" w:orient="landscape"/>
          <w:pgMar w:top="1134" w:right="567" w:bottom="709" w:left="851" w:header="709" w:footer="709" w:gutter="0"/>
          <w:cols w:space="720"/>
        </w:sect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2931" w:type="pct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</w:tblGrid>
      <w:tr w:rsidR="00CC2D32" w:rsidRPr="00CC2D32" w:rsidTr="00CC2D32">
        <w:trPr>
          <w:trHeight w:val="654"/>
        </w:trPr>
        <w:tc>
          <w:tcPr>
            <w:tcW w:w="5000" w:type="pct"/>
            <w:hideMark/>
          </w:tcPr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CC2D32">
              <w:rPr>
                <w:rFonts w:eastAsia="Calibri"/>
                <w:sz w:val="28"/>
                <w:szCs w:val="28"/>
              </w:rPr>
              <w:t>Приложение 2</w:t>
            </w:r>
          </w:p>
          <w:p w:rsidR="00CC2D32" w:rsidRPr="00CC2D32" w:rsidRDefault="00CC2D32" w:rsidP="00CC2D3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CC2D32">
              <w:rPr>
                <w:rFonts w:eastAsia="Calibri"/>
                <w:sz w:val="28"/>
                <w:szCs w:val="28"/>
              </w:rPr>
              <w:t xml:space="preserve">к </w:t>
            </w:r>
            <w:r w:rsidRPr="00CC2D32">
              <w:rPr>
                <w:sz w:val="28"/>
                <w:szCs w:val="28"/>
              </w:rPr>
              <w:t>Программе профилактики рисков причинения вреда (ущерба) охран</w:t>
            </w:r>
            <w:r>
              <w:rPr>
                <w:sz w:val="28"/>
                <w:szCs w:val="28"/>
              </w:rPr>
              <w:t>яемым законом ценностями на 2025</w:t>
            </w:r>
            <w:r w:rsidRPr="00CC2D32">
              <w:rPr>
                <w:sz w:val="28"/>
                <w:szCs w:val="28"/>
              </w:rPr>
              <w:t xml:space="preserve"> год</w:t>
            </w:r>
          </w:p>
        </w:tc>
      </w:tr>
    </w:tbl>
    <w:p w:rsidR="00CC2D32" w:rsidRPr="00CC2D32" w:rsidRDefault="00CC2D32" w:rsidP="00CC2D32">
      <w:pPr>
        <w:widowControl/>
        <w:autoSpaceDE/>
        <w:autoSpaceDN/>
        <w:rPr>
          <w:sz w:val="28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contextualSpacing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CC2D32">
        <w:rPr>
          <w:rFonts w:ascii="yandex-sans" w:hAnsi="yandex-sans"/>
          <w:b/>
          <w:color w:val="000000"/>
          <w:sz w:val="28"/>
          <w:szCs w:val="28"/>
        </w:rPr>
        <w:t>АНКЕТА</w:t>
      </w:r>
    </w:p>
    <w:p w:rsidR="00CC2D32" w:rsidRPr="00CC2D32" w:rsidRDefault="00CC2D32" w:rsidP="00CC2D32">
      <w:pPr>
        <w:widowControl/>
        <w:autoSpaceDE/>
        <w:autoSpaceDN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CC2D32">
        <w:rPr>
          <w:rFonts w:ascii="yandex-sans" w:hAnsi="yandex-sans"/>
          <w:b/>
          <w:color w:val="000000"/>
          <w:sz w:val="28"/>
          <w:szCs w:val="28"/>
        </w:rPr>
        <w:t xml:space="preserve">для проведения </w:t>
      </w:r>
      <w:proofErr w:type="spellStart"/>
      <w:r w:rsidRPr="00CC2D32">
        <w:rPr>
          <w:rFonts w:ascii="yandex-sans" w:hAnsi="yandex-sans"/>
          <w:b/>
          <w:color w:val="000000"/>
          <w:sz w:val="28"/>
          <w:szCs w:val="28"/>
        </w:rPr>
        <w:t>самообследования</w:t>
      </w:r>
      <w:proofErr w:type="spellEnd"/>
      <w:r w:rsidRPr="00CC2D32">
        <w:rPr>
          <w:rFonts w:ascii="yandex-sans" w:hAnsi="yandex-sans"/>
          <w:b/>
          <w:color w:val="000000"/>
          <w:sz w:val="28"/>
          <w:szCs w:val="28"/>
        </w:rPr>
        <w:t xml:space="preserve"> уровня развития Программы </w:t>
      </w:r>
    </w:p>
    <w:p w:rsidR="00CC2D32" w:rsidRPr="00CC2D32" w:rsidRDefault="00CC2D32" w:rsidP="00CC2D32">
      <w:pPr>
        <w:widowControl/>
        <w:autoSpaceDE/>
        <w:autoSpaceDN/>
        <w:ind w:firstLine="709"/>
        <w:jc w:val="center"/>
        <w:rPr>
          <w:rFonts w:ascii="yandex-sans" w:hAnsi="yandex-sans"/>
          <w:color w:val="000000"/>
          <w:sz w:val="28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10" w:name="sub_10001"/>
      <w:r w:rsidRPr="00CC2D32">
        <w:rPr>
          <w:rFonts w:ascii="yandex-sans" w:hAnsi="yandex-sans"/>
          <w:color w:val="000000"/>
          <w:sz w:val="28"/>
          <w:szCs w:val="28"/>
        </w:rPr>
        <w:t xml:space="preserve">1. Утверждена ли </w:t>
      </w:r>
      <w:hyperlink r:id="rId20" w:anchor="sub_1000" w:history="1">
        <w:r w:rsidRPr="00CC2D32">
          <w:rPr>
            <w:rFonts w:ascii="yandex-sans" w:eastAsia="Calibri" w:hAnsi="yandex-sans"/>
            <w:color w:val="000000"/>
            <w:sz w:val="28"/>
            <w:szCs w:val="28"/>
            <w:u w:val="single"/>
          </w:rPr>
          <w:t>Программа</w:t>
        </w:r>
      </w:hyperlink>
      <w:r w:rsidRPr="00CC2D32">
        <w:rPr>
          <w:rFonts w:ascii="yandex-sans" w:hAnsi="yandex-sans"/>
          <w:color w:val="000000"/>
          <w:sz w:val="28"/>
          <w:szCs w:val="28"/>
        </w:rPr>
        <w:t xml:space="preserve"> профилактики нарушений обязательных требований?</w:t>
      </w:r>
    </w:p>
    <w:bookmarkEnd w:id="10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CC2D32" w:rsidRPr="00CC2D32" w:rsidTr="00CC2D32">
        <w:trPr>
          <w:trHeight w:val="2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Да</w:t>
            </w:r>
          </w:p>
        </w:tc>
      </w:tr>
      <w:tr w:rsidR="00CC2D32" w:rsidRPr="00CC2D32" w:rsidTr="00CC2D32">
        <w:trPr>
          <w:trHeight w:val="2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В стадии проекта</w:t>
            </w:r>
          </w:p>
        </w:tc>
      </w:tr>
      <w:tr w:rsidR="00CC2D32" w:rsidRPr="00CC2D32" w:rsidTr="00CC2D32">
        <w:trPr>
          <w:trHeight w:val="2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Нет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11" w:name="sub_10002"/>
      <w:r w:rsidRPr="00CC2D32">
        <w:rPr>
          <w:rFonts w:ascii="yandex-sans" w:hAnsi="yandex-sans"/>
          <w:color w:val="000000"/>
          <w:sz w:val="28"/>
          <w:szCs w:val="28"/>
        </w:rPr>
        <w:t>2. Профилактика нарушений проводится по всем видам контроля (надзора)?</w:t>
      </w:r>
    </w:p>
    <w:bookmarkEnd w:id="11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CC2D32" w:rsidRPr="00CC2D32" w:rsidTr="00CC2D32">
        <w:trPr>
          <w:trHeight w:val="260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По всем видам контроля (надзора)</w:t>
            </w:r>
          </w:p>
        </w:tc>
      </w:tr>
      <w:tr w:rsidR="00CC2D32" w:rsidRPr="00CC2D32" w:rsidTr="00CC2D32">
        <w:trPr>
          <w:trHeight w:val="532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Более чем по 50 % видам контроля (надзора)</w:t>
            </w:r>
          </w:p>
        </w:tc>
      </w:tr>
      <w:tr w:rsidR="00CC2D32" w:rsidRPr="00CC2D32" w:rsidTr="00CC2D32">
        <w:trPr>
          <w:trHeight w:val="520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Менее чем по 50 % видам контроля (надзора)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12" w:name="sub_10003"/>
      <w:r w:rsidRPr="00CC2D32">
        <w:rPr>
          <w:rFonts w:ascii="yandex-sans" w:hAnsi="yandex-sans"/>
          <w:color w:val="000000"/>
          <w:sz w:val="28"/>
          <w:szCs w:val="28"/>
        </w:rPr>
        <w:t xml:space="preserve">3. Какие профилактические мероприятия из перечня обязательных к выполнению (информирование, обобщение правоприменительной практики, меры стимулирования добросовестности, объявление предостережений, консультирование, </w:t>
      </w:r>
      <w:proofErr w:type="spellStart"/>
      <w:r w:rsidRPr="00CC2D32">
        <w:rPr>
          <w:rFonts w:ascii="yandex-sans" w:hAnsi="yandex-sans"/>
          <w:color w:val="000000"/>
          <w:sz w:val="28"/>
          <w:szCs w:val="28"/>
        </w:rPr>
        <w:t>самообследование</w:t>
      </w:r>
      <w:proofErr w:type="spellEnd"/>
      <w:r w:rsidRPr="00CC2D32">
        <w:rPr>
          <w:rFonts w:ascii="yandex-sans" w:hAnsi="yandex-sans"/>
          <w:color w:val="000000"/>
          <w:sz w:val="28"/>
          <w:szCs w:val="28"/>
        </w:rPr>
        <w:t>, профилактический визит) реализуются?</w:t>
      </w:r>
    </w:p>
    <w:bookmarkEnd w:id="12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CC2D32" w:rsidRPr="00CC2D32" w:rsidTr="00CC2D32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 xml:space="preserve">Все </w:t>
            </w:r>
          </w:p>
        </w:tc>
      </w:tr>
      <w:tr w:rsidR="00CC2D32" w:rsidRPr="00CC2D32" w:rsidTr="00CC2D32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3-6</w:t>
            </w:r>
          </w:p>
        </w:tc>
      </w:tr>
      <w:tr w:rsidR="00CC2D32" w:rsidRPr="00CC2D32" w:rsidTr="00CC2D32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0-2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13" w:name="sub_10004"/>
      <w:r w:rsidRPr="00CC2D32">
        <w:rPr>
          <w:rFonts w:ascii="yandex-sans" w:hAnsi="yandex-sans"/>
          <w:color w:val="000000"/>
          <w:sz w:val="28"/>
          <w:szCs w:val="28"/>
        </w:rPr>
        <w:t xml:space="preserve">4. Сколько положений из указанных ниже содержится в утверждённой </w:t>
      </w:r>
      <w:hyperlink r:id="rId21" w:anchor="sub_1000" w:history="1">
        <w:r w:rsidRPr="00CC2D32">
          <w:rPr>
            <w:rFonts w:ascii="yandex-sans" w:eastAsia="Calibri" w:hAnsi="yandex-sans"/>
            <w:color w:val="000000"/>
            <w:sz w:val="28"/>
            <w:szCs w:val="28"/>
            <w:u w:val="single"/>
          </w:rPr>
          <w:t>Программе</w:t>
        </w:r>
      </w:hyperlink>
      <w:r w:rsidRPr="00CC2D32">
        <w:rPr>
          <w:rFonts w:ascii="yandex-sans" w:hAnsi="yandex-sans"/>
          <w:color w:val="000000"/>
          <w:sz w:val="28"/>
          <w:szCs w:val="28"/>
        </w:rPr>
        <w:t>: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color w:val="000000"/>
          <w:sz w:val="28"/>
          <w:szCs w:val="28"/>
        </w:rPr>
      </w:pPr>
      <w:bookmarkStart w:id="14" w:name="sub_10041"/>
      <w:bookmarkEnd w:id="13"/>
      <w:r w:rsidRPr="00CC2D32">
        <w:rPr>
          <w:color w:val="000000"/>
          <w:sz w:val="28"/>
          <w:szCs w:val="28"/>
        </w:rPr>
        <w:t>а) анализ текущего состояния осуществления вида контроля (надзора);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color w:val="000000"/>
          <w:sz w:val="28"/>
          <w:szCs w:val="28"/>
        </w:rPr>
      </w:pPr>
      <w:bookmarkStart w:id="15" w:name="sub_10042"/>
      <w:bookmarkEnd w:id="14"/>
      <w:r w:rsidRPr="00CC2D32">
        <w:rPr>
          <w:color w:val="000000"/>
          <w:sz w:val="28"/>
          <w:szCs w:val="28"/>
        </w:rPr>
        <w:t xml:space="preserve">б) </w:t>
      </w:r>
      <w:bookmarkStart w:id="16" w:name="sub_10043"/>
      <w:bookmarkEnd w:id="15"/>
      <w:r w:rsidRPr="00CC2D32">
        <w:rPr>
          <w:color w:val="000000"/>
          <w:sz w:val="28"/>
          <w:szCs w:val="28"/>
        </w:rPr>
        <w:t>описание текущего уровня развития профилактических мероприятий;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color w:val="000000"/>
          <w:sz w:val="28"/>
          <w:szCs w:val="28"/>
        </w:rPr>
      </w:pPr>
      <w:bookmarkStart w:id="17" w:name="sub_10044"/>
      <w:bookmarkEnd w:id="16"/>
      <w:r w:rsidRPr="00CC2D32">
        <w:rPr>
          <w:color w:val="000000"/>
          <w:sz w:val="28"/>
          <w:szCs w:val="28"/>
        </w:rPr>
        <w:t xml:space="preserve">в) </w:t>
      </w:r>
      <w:bookmarkStart w:id="18" w:name="sub_10045"/>
      <w:bookmarkEnd w:id="17"/>
      <w:r w:rsidRPr="00CC2D32">
        <w:rPr>
          <w:color w:val="000000"/>
          <w:sz w:val="28"/>
          <w:szCs w:val="28"/>
        </w:rPr>
        <w:t>цели и задачи реализации Программы;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color w:val="000000"/>
          <w:sz w:val="28"/>
          <w:szCs w:val="28"/>
        </w:rPr>
        <w:t xml:space="preserve">г) </w:t>
      </w:r>
      <w:r w:rsidRPr="00CC2D32">
        <w:rPr>
          <w:rFonts w:eastAsia="Calibri"/>
          <w:sz w:val="28"/>
          <w:szCs w:val="28"/>
          <w:lang w:eastAsia="en-US"/>
        </w:rPr>
        <w:t>перечень профилактических мероприятий, сроки (периодичность) их проведения;</w:t>
      </w: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D32">
        <w:rPr>
          <w:rFonts w:eastAsia="Calibri"/>
          <w:sz w:val="28"/>
          <w:szCs w:val="28"/>
          <w:lang w:eastAsia="en-US"/>
        </w:rPr>
        <w:t>д) показатели результативности и эффективности Программы;</w:t>
      </w:r>
      <w:bookmarkStart w:id="19" w:name="sub_10046"/>
      <w:bookmarkEnd w:id="18"/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color w:val="000000"/>
          <w:sz w:val="28"/>
          <w:szCs w:val="28"/>
        </w:rPr>
      </w:pPr>
      <w:r w:rsidRPr="00CC2D32">
        <w:rPr>
          <w:color w:val="000000"/>
          <w:sz w:val="28"/>
          <w:szCs w:val="28"/>
        </w:rPr>
        <w:t xml:space="preserve">е) </w:t>
      </w:r>
      <w:hyperlink r:id="rId22" w:anchor="sub_2000" w:history="1">
        <w:r w:rsidRPr="00CC2D32">
          <w:rPr>
            <w:rFonts w:ascii="Calibri" w:eastAsia="Calibri" w:hAnsi="Calibri"/>
            <w:color w:val="000000"/>
            <w:sz w:val="28"/>
            <w:szCs w:val="28"/>
            <w:u w:val="single"/>
          </w:rPr>
          <w:t>план-график</w:t>
        </w:r>
      </w:hyperlink>
      <w:r w:rsidRPr="00CC2D32">
        <w:rPr>
          <w:color w:val="000000"/>
          <w:sz w:val="28"/>
          <w:szCs w:val="28"/>
        </w:rPr>
        <w:t xml:space="preserve"> проведения профилактических мероприятий.</w:t>
      </w:r>
    </w:p>
    <w:bookmarkEnd w:id="19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CC2D32" w:rsidRPr="00CC2D32" w:rsidTr="00CC2D32">
        <w:trPr>
          <w:trHeight w:val="28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Все</w:t>
            </w:r>
          </w:p>
        </w:tc>
      </w:tr>
      <w:tr w:rsidR="00CC2D32" w:rsidRPr="00CC2D32" w:rsidTr="00CC2D32">
        <w:trPr>
          <w:trHeight w:val="28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3-5</w:t>
            </w:r>
          </w:p>
        </w:tc>
      </w:tr>
      <w:tr w:rsidR="00CC2D32" w:rsidRPr="00CC2D32" w:rsidTr="00CC2D32">
        <w:trPr>
          <w:trHeight w:val="28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0-2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20" w:name="sub_10005"/>
      <w:r w:rsidRPr="00CC2D32">
        <w:rPr>
          <w:rFonts w:ascii="yandex-sans" w:hAnsi="yandex-sans"/>
          <w:color w:val="000000"/>
          <w:sz w:val="28"/>
          <w:szCs w:val="28"/>
        </w:rPr>
        <w:t xml:space="preserve">5. Согласована ли </w:t>
      </w:r>
      <w:hyperlink r:id="rId23" w:anchor="sub_1000" w:history="1">
        <w:r w:rsidRPr="00CC2D32">
          <w:rPr>
            <w:rFonts w:ascii="yandex-sans" w:eastAsia="Calibri" w:hAnsi="yandex-sans"/>
            <w:color w:val="000000"/>
            <w:sz w:val="28"/>
            <w:szCs w:val="28"/>
            <w:u w:val="single"/>
          </w:rPr>
          <w:t>Программа</w:t>
        </w:r>
      </w:hyperlink>
      <w:r w:rsidRPr="00CC2D32">
        <w:rPr>
          <w:rFonts w:ascii="yandex-sans" w:hAnsi="yandex-sans"/>
          <w:color w:val="000000"/>
          <w:sz w:val="28"/>
          <w:szCs w:val="28"/>
        </w:rPr>
        <w:t xml:space="preserve"> профилактики нарушений обязательных требований с общественным советом при Департаменте?</w:t>
      </w:r>
    </w:p>
    <w:bookmarkEnd w:id="20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33"/>
      </w:tblGrid>
      <w:tr w:rsidR="00CC2D32" w:rsidRPr="00CC2D32" w:rsidTr="00CC2D32">
        <w:trPr>
          <w:trHeight w:val="317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Да</w:t>
            </w:r>
          </w:p>
        </w:tc>
      </w:tr>
      <w:tr w:rsidR="00CC2D32" w:rsidRPr="00CC2D32" w:rsidTr="00CC2D32">
        <w:trPr>
          <w:trHeight w:val="968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Проведено обсуждение с общественным советом, замечания совета не учтены</w:t>
            </w:r>
          </w:p>
        </w:tc>
      </w:tr>
      <w:tr w:rsidR="00CC2D32" w:rsidRPr="00CC2D32" w:rsidTr="00CC2D32">
        <w:trPr>
          <w:trHeight w:val="317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Нет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21" w:name="sub_10007"/>
      <w:r w:rsidRPr="00CC2D32">
        <w:rPr>
          <w:rFonts w:ascii="yandex-sans" w:hAnsi="yandex-sans"/>
          <w:color w:val="000000"/>
          <w:sz w:val="28"/>
          <w:szCs w:val="28"/>
        </w:rPr>
        <w:t>6. Закреплена ли обязанность проведения профилактических мероприятий в должностных регламентах (инструкциях) инспекторов?</w:t>
      </w:r>
    </w:p>
    <w:bookmarkEnd w:id="21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CC2D32" w:rsidRPr="00CC2D32" w:rsidTr="00CC2D32">
        <w:trPr>
          <w:trHeight w:val="257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Да</w:t>
            </w:r>
          </w:p>
        </w:tc>
      </w:tr>
      <w:tr w:rsidR="00CC2D32" w:rsidRPr="00CC2D32" w:rsidTr="00CC2D32">
        <w:trPr>
          <w:trHeight w:val="257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В стадии проекта</w:t>
            </w:r>
          </w:p>
        </w:tc>
      </w:tr>
      <w:tr w:rsidR="00CC2D32" w:rsidRPr="00CC2D32" w:rsidTr="00CC2D32">
        <w:trPr>
          <w:trHeight w:val="257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Нет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22" w:name="sub_10008"/>
      <w:r w:rsidRPr="00CC2D32">
        <w:rPr>
          <w:rFonts w:ascii="yandex-sans" w:hAnsi="yandex-sans"/>
          <w:color w:val="000000"/>
          <w:sz w:val="28"/>
          <w:szCs w:val="28"/>
        </w:rPr>
        <w:t xml:space="preserve">7. Готовится ли ежегодный доклад об итогах профилактической работы? </w:t>
      </w:r>
    </w:p>
    <w:bookmarkEnd w:id="22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CC2D32" w:rsidRPr="00CC2D32" w:rsidTr="00CC2D32">
        <w:trPr>
          <w:trHeight w:val="350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Да, доклад подготовлен</w:t>
            </w:r>
          </w:p>
        </w:tc>
      </w:tr>
      <w:tr w:rsidR="00CC2D32" w:rsidRPr="00CC2D32" w:rsidTr="00CC2D32">
        <w:trPr>
          <w:trHeight w:val="85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Подготовлен иной отчётный документ</w:t>
            </w:r>
          </w:p>
        </w:tc>
      </w:tr>
      <w:tr w:rsidR="00CC2D32" w:rsidRPr="00CC2D32" w:rsidTr="00CC2D32">
        <w:trPr>
          <w:trHeight w:val="267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Нет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23" w:name="sub_10009"/>
      <w:r w:rsidRPr="00CC2D32">
        <w:rPr>
          <w:rFonts w:ascii="yandex-sans" w:hAnsi="yandex-sans"/>
          <w:color w:val="000000"/>
          <w:sz w:val="28"/>
          <w:szCs w:val="28"/>
        </w:rPr>
        <w:t>8. Утверждены ли показатели результативности и эффективности проведения профилактических мероприятий?</w:t>
      </w:r>
    </w:p>
    <w:bookmarkEnd w:id="23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708"/>
      </w:tblGrid>
      <w:tr w:rsidR="00CC2D32" w:rsidRPr="00CC2D32" w:rsidTr="00CC2D32">
        <w:trPr>
          <w:trHeight w:val="338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Да</w:t>
            </w:r>
          </w:p>
        </w:tc>
      </w:tr>
      <w:tr w:rsidR="00CC2D32" w:rsidRPr="00CC2D32" w:rsidTr="00CC2D32">
        <w:trPr>
          <w:trHeight w:val="338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На стадии разработки</w:t>
            </w:r>
          </w:p>
        </w:tc>
      </w:tr>
      <w:tr w:rsidR="00CC2D32" w:rsidRPr="00CC2D32" w:rsidTr="00CC2D32">
        <w:trPr>
          <w:trHeight w:val="338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Нет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24" w:name="sub_10010"/>
      <w:r w:rsidRPr="00CC2D32">
        <w:rPr>
          <w:rFonts w:ascii="yandex-sans" w:hAnsi="yandex-sans"/>
          <w:color w:val="000000"/>
          <w:sz w:val="28"/>
          <w:szCs w:val="28"/>
        </w:rPr>
        <w:t>9. Проводится ли оценка удовлетворённости осуществления профилактической работы со стороны контролируемых лиц?</w:t>
      </w:r>
    </w:p>
    <w:bookmarkEnd w:id="24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CC2D32" w:rsidRPr="00CC2D32" w:rsidTr="00CC2D32">
        <w:trPr>
          <w:trHeight w:val="286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Да, регулярно</w:t>
            </w:r>
          </w:p>
        </w:tc>
      </w:tr>
      <w:tr w:rsidR="00CC2D32" w:rsidRPr="00CC2D32" w:rsidTr="00CC2D32">
        <w:trPr>
          <w:trHeight w:val="286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Нерегулярно</w:t>
            </w:r>
          </w:p>
        </w:tc>
      </w:tr>
      <w:tr w:rsidR="00CC2D32" w:rsidRPr="00CC2D32" w:rsidTr="00CC2D32">
        <w:trPr>
          <w:trHeight w:val="286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Нет</w:t>
            </w:r>
          </w:p>
        </w:tc>
      </w:tr>
    </w:tbl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25" w:name="sub_10011"/>
      <w:r w:rsidRPr="00CC2D32">
        <w:rPr>
          <w:rFonts w:ascii="yandex-sans" w:hAnsi="yandex-sans"/>
          <w:color w:val="000000"/>
          <w:sz w:val="28"/>
          <w:szCs w:val="28"/>
        </w:rPr>
        <w:t>10. Проводится ли регулярное повышение квалификации, обучение, переобучение, семинары по обмену лучшими практиками и прочие методические мероприятия для должностных лиц (инспекторов)?</w:t>
      </w:r>
    </w:p>
    <w:bookmarkEnd w:id="25"/>
    <w:p w:rsidR="00CC2D32" w:rsidRPr="00CC2D32" w:rsidRDefault="00CC2D32" w:rsidP="00CC2D32">
      <w:pPr>
        <w:widowControl/>
        <w:shd w:val="clear" w:color="auto" w:fill="FFFFFF"/>
        <w:autoSpaceDE/>
        <w:autoSpaceDN/>
        <w:ind w:left="142" w:firstLine="709"/>
        <w:contextualSpacing/>
        <w:jc w:val="both"/>
        <w:rPr>
          <w:rFonts w:ascii="yandex-sans" w:hAnsi="yandex-sans"/>
          <w:color w:val="000000"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CC2D32" w:rsidRPr="00CC2D32" w:rsidTr="00CC2D32">
        <w:trPr>
          <w:trHeight w:val="28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Да</w:t>
            </w:r>
          </w:p>
        </w:tc>
      </w:tr>
      <w:tr w:rsidR="00CC2D32" w:rsidRPr="00CC2D32" w:rsidTr="00CC2D32">
        <w:trPr>
          <w:trHeight w:val="8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Нерегулярно</w:t>
            </w:r>
          </w:p>
        </w:tc>
      </w:tr>
      <w:tr w:rsidR="00CC2D32" w:rsidRPr="00CC2D32" w:rsidTr="00CC2D32">
        <w:trPr>
          <w:trHeight w:val="28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ind w:left="142" w:firstLine="709"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Pr="00CC2D32" w:rsidRDefault="00CC2D32" w:rsidP="00CC2D32">
            <w:pPr>
              <w:widowControl/>
              <w:shd w:val="clear" w:color="auto" w:fill="FFFFFF"/>
              <w:autoSpaceDE/>
              <w:autoSpaceDN/>
              <w:contextualSpacing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C2D32">
              <w:rPr>
                <w:rFonts w:ascii="yandex-sans" w:hAnsi="yandex-sans"/>
                <w:color w:val="000000"/>
                <w:sz w:val="28"/>
                <w:szCs w:val="28"/>
              </w:rPr>
              <w:t>Нет</w:t>
            </w:r>
          </w:p>
        </w:tc>
      </w:tr>
    </w:tbl>
    <w:p w:rsidR="00CC2D32" w:rsidRPr="00CC2D32" w:rsidRDefault="00CC2D32" w:rsidP="00CC2D32">
      <w:pPr>
        <w:widowControl/>
        <w:autoSpaceDE/>
        <w:autoSpaceDN/>
        <w:ind w:left="-567" w:firstLine="425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CC2D32" w:rsidRPr="00CC2D32" w:rsidRDefault="00CC2D32" w:rsidP="00CC2D32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9912E6" w:rsidRDefault="009912E6" w:rsidP="009912E6">
      <w:pPr>
        <w:widowControl/>
        <w:autoSpaceDE/>
        <w:autoSpaceDN/>
        <w:rPr>
          <w:color w:val="000000"/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center"/>
        <w:rPr>
          <w:sz w:val="28"/>
          <w:szCs w:val="28"/>
        </w:rPr>
      </w:pPr>
      <w:r w:rsidRPr="009912E6">
        <w:rPr>
          <w:sz w:val="28"/>
          <w:szCs w:val="28"/>
        </w:rPr>
        <w:t>Лист согласования</w:t>
      </w:r>
    </w:p>
    <w:p w:rsidR="009912E6" w:rsidRPr="009912E6" w:rsidRDefault="009912E6" w:rsidP="009912E6">
      <w:pPr>
        <w:widowControl/>
        <w:autoSpaceDE/>
        <w:autoSpaceDN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4749"/>
        <w:gridCol w:w="2215"/>
      </w:tblGrid>
      <w:tr w:rsidR="009912E6" w:rsidRPr="009912E6" w:rsidTr="009912E6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  <w:r w:rsidRPr="009912E6">
              <w:rPr>
                <w:sz w:val="28"/>
                <w:szCs w:val="28"/>
                <w:lang w:eastAsia="en-US"/>
              </w:rPr>
              <w:t>Подготовил: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9912E6" w:rsidRPr="009912E6" w:rsidRDefault="009912E6" w:rsidP="00132184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  <w:r w:rsidRPr="009912E6">
              <w:rPr>
                <w:sz w:val="28"/>
                <w:szCs w:val="28"/>
                <w:lang w:eastAsia="en-US"/>
              </w:rPr>
              <w:t xml:space="preserve"> </w:t>
            </w:r>
            <w:r w:rsidR="00132184">
              <w:rPr>
                <w:sz w:val="28"/>
                <w:szCs w:val="28"/>
                <w:lang w:eastAsia="en-US"/>
              </w:rPr>
              <w:t>В.Ф. Попунова</w:t>
            </w:r>
          </w:p>
        </w:tc>
      </w:tr>
      <w:tr w:rsidR="009912E6" w:rsidRPr="009912E6" w:rsidTr="009912E6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</w:tr>
      <w:tr w:rsidR="009912E6" w:rsidRPr="009912E6" w:rsidTr="009912E6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</w:tr>
      <w:tr w:rsidR="009912E6" w:rsidRPr="009912E6" w:rsidTr="009912E6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  <w:r w:rsidRPr="009912E6">
              <w:rPr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12E6" w:rsidRPr="009912E6" w:rsidRDefault="00DE1473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О.Г. Рябко</w:t>
            </w:r>
          </w:p>
        </w:tc>
      </w:tr>
      <w:tr w:rsidR="009912E6" w:rsidRPr="009912E6" w:rsidTr="009912E6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</w:tr>
      <w:tr w:rsidR="009912E6" w:rsidRPr="009912E6" w:rsidTr="009912E6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12E6" w:rsidRPr="009912E6" w:rsidRDefault="00DE1473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 Мисяченко</w:t>
            </w:r>
          </w:p>
        </w:tc>
      </w:tr>
      <w:tr w:rsidR="009912E6" w:rsidRPr="009912E6" w:rsidTr="009912E6">
        <w:trPr>
          <w:gridAfter w:val="2"/>
          <w:wAfter w:w="3722" w:type="pct"/>
          <w:trHeight w:val="1017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9912E6" w:rsidRPr="009912E6" w:rsidRDefault="009912E6" w:rsidP="009912E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</w:tr>
    </w:tbl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4"/>
          <w:szCs w:val="24"/>
        </w:rPr>
      </w:pPr>
    </w:p>
    <w:p w:rsidR="009912E6" w:rsidRPr="009912E6" w:rsidRDefault="009912E6" w:rsidP="009912E6">
      <w:pPr>
        <w:widowControl/>
        <w:autoSpaceDE/>
        <w:autoSpaceDN/>
      </w:pPr>
    </w:p>
    <w:p w:rsidR="009912E6" w:rsidRPr="009912E6" w:rsidRDefault="009912E6" w:rsidP="009912E6">
      <w:pPr>
        <w:widowControl/>
        <w:autoSpaceDE/>
        <w:autoSpaceDN/>
      </w:pPr>
    </w:p>
    <w:p w:rsidR="009912E6" w:rsidRPr="009912E6" w:rsidRDefault="009912E6" w:rsidP="009912E6">
      <w:pPr>
        <w:widowControl/>
        <w:autoSpaceDE/>
        <w:autoSpaceDN/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</w:p>
    <w:p w:rsidR="009912E6" w:rsidRPr="009912E6" w:rsidRDefault="009912E6" w:rsidP="009912E6">
      <w:pPr>
        <w:widowControl/>
        <w:autoSpaceDE/>
        <w:autoSpaceDN/>
        <w:jc w:val="both"/>
        <w:rPr>
          <w:sz w:val="28"/>
          <w:szCs w:val="28"/>
        </w:rPr>
      </w:pPr>
      <w:r w:rsidRPr="009912E6">
        <w:rPr>
          <w:sz w:val="28"/>
          <w:szCs w:val="28"/>
        </w:rPr>
        <w:t>Разослано:</w:t>
      </w:r>
    </w:p>
    <w:p w:rsidR="00805811" w:rsidRDefault="009912E6" w:rsidP="009912E6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9912E6">
        <w:rPr>
          <w:sz w:val="28"/>
          <w:szCs w:val="28"/>
        </w:rPr>
        <w:t>дел</w:t>
      </w:r>
      <w:r w:rsidR="001E084C">
        <w:rPr>
          <w:sz w:val="28"/>
          <w:szCs w:val="28"/>
        </w:rPr>
        <w:t xml:space="preserve">о; Управление транспорта </w:t>
      </w:r>
      <w:r w:rsidRPr="009912E6">
        <w:rPr>
          <w:sz w:val="28"/>
          <w:szCs w:val="28"/>
        </w:rPr>
        <w:t>и дорожного хозяйства</w:t>
      </w:r>
      <w:r w:rsidR="00065B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5BF7">
        <w:rPr>
          <w:sz w:val="28"/>
          <w:szCs w:val="28"/>
        </w:rPr>
        <w:t xml:space="preserve"> </w:t>
      </w:r>
    </w:p>
    <w:p w:rsidR="00805811" w:rsidRDefault="00805811" w:rsidP="00595534">
      <w:pPr>
        <w:widowControl/>
        <w:autoSpaceDE/>
        <w:autoSpaceDN/>
        <w:ind w:left="5387"/>
        <w:rPr>
          <w:color w:val="000000"/>
          <w:sz w:val="28"/>
          <w:szCs w:val="28"/>
        </w:rPr>
      </w:pPr>
    </w:p>
    <w:sectPr w:rsidR="00805811" w:rsidSect="00CC2D32">
      <w:headerReference w:type="default" r:id="rId2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D5" w:rsidRDefault="00330DD5" w:rsidP="008D5696">
      <w:r>
        <w:separator/>
      </w:r>
    </w:p>
  </w:endnote>
  <w:endnote w:type="continuationSeparator" w:id="0">
    <w:p w:rsidR="00330DD5" w:rsidRDefault="00330DD5" w:rsidP="008D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FF" w:rsidRDefault="00D50C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FF" w:rsidRDefault="00D50C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FF" w:rsidRDefault="00D50C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D5" w:rsidRDefault="00330DD5" w:rsidP="008D5696">
      <w:r>
        <w:separator/>
      </w:r>
    </w:p>
  </w:footnote>
  <w:footnote w:type="continuationSeparator" w:id="0">
    <w:p w:rsidR="00330DD5" w:rsidRDefault="00330DD5" w:rsidP="008D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FF" w:rsidRDefault="00D50C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FF" w:rsidRDefault="00D50CFF" w:rsidP="00D50CFF">
    <w:pPr>
      <w:pStyle w:val="a7"/>
      <w:jc w:val="right"/>
    </w:pPr>
    <w:r>
      <w:t>ПРОЕКТ</w:t>
    </w: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FF" w:rsidRDefault="00D50CF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50" w:rsidRDefault="00A93C50" w:rsidP="00A93C5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6B26"/>
    <w:multiLevelType w:val="multilevel"/>
    <w:tmpl w:val="A57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1F"/>
    <w:rsid w:val="0000292D"/>
    <w:rsid w:val="00065BF7"/>
    <w:rsid w:val="000A44BB"/>
    <w:rsid w:val="00115EFE"/>
    <w:rsid w:val="00132184"/>
    <w:rsid w:val="001410ED"/>
    <w:rsid w:val="001556EE"/>
    <w:rsid w:val="001E084C"/>
    <w:rsid w:val="001E3F02"/>
    <w:rsid w:val="00223018"/>
    <w:rsid w:val="00330DD5"/>
    <w:rsid w:val="00403655"/>
    <w:rsid w:val="00564384"/>
    <w:rsid w:val="00595534"/>
    <w:rsid w:val="00692F60"/>
    <w:rsid w:val="006F26D6"/>
    <w:rsid w:val="00805811"/>
    <w:rsid w:val="008C336E"/>
    <w:rsid w:val="008D5696"/>
    <w:rsid w:val="008E321F"/>
    <w:rsid w:val="00905B1F"/>
    <w:rsid w:val="009912E6"/>
    <w:rsid w:val="00994DB0"/>
    <w:rsid w:val="009C613D"/>
    <w:rsid w:val="00A4341E"/>
    <w:rsid w:val="00A6525F"/>
    <w:rsid w:val="00A93C50"/>
    <w:rsid w:val="00AB7119"/>
    <w:rsid w:val="00AC6744"/>
    <w:rsid w:val="00AE171A"/>
    <w:rsid w:val="00AF4327"/>
    <w:rsid w:val="00B32D2F"/>
    <w:rsid w:val="00B506DA"/>
    <w:rsid w:val="00B5692E"/>
    <w:rsid w:val="00BC1A59"/>
    <w:rsid w:val="00CC2D32"/>
    <w:rsid w:val="00D4369D"/>
    <w:rsid w:val="00D50CFF"/>
    <w:rsid w:val="00DD61AE"/>
    <w:rsid w:val="00DE1473"/>
    <w:rsid w:val="00F9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34B4"/>
  <w15:docId w15:val="{628AE5E3-17AF-46AC-824F-D3571BE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8C336E"/>
    <w:pPr>
      <w:widowControl/>
      <w:spacing w:after="120" w:line="360" w:lineRule="auto"/>
      <w:ind w:firstLine="709"/>
      <w:jc w:val="both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8C336E"/>
    <w:pPr>
      <w:spacing w:before="120"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8C336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3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56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5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6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C2D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A4F76B09A70EE336E1117CDEAEA35E289B8B704EF9D26339412E7BA5D81759AAE4FFA7C14FDEBE60AEB70A9g2V1K" TargetMode="External"/><Relationship Id="rId13" Type="http://schemas.openxmlformats.org/officeDocument/2006/relationships/hyperlink" Target="http://172.25.1.26/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\\172.25.1.252\uprav\Uprav_transporta\Transport\2024\02-02%20&#1054;&#1090;&#1076;&#1077;&#1083;%20&#1090;&#1088;&#1072;&#1085;&#1089;&#1087;&#1086;&#1088;&#1090;&#1072;\001%20&#1058;&#1072;&#1082;&#1089;&#1080;\&#1055;&#1088;&#1086;&#1075;&#1088;&#1072;&#1084;&#1084;&#1072;%20&#1087;&#1088;&#1086;&#1092;&#1080;&#1083;&#1072;&#1082;&#1090;&#1080;&#1082;&#1080;%20&#1085;&#1072;%202025%20&#1075;&#1086;&#1076;\&#1055;&#1088;&#1080;&#1083;&#1086;&#1078;&#1077;&#1085;&#1080;&#1077;%20&#1082;%20&#1087;&#1088;&#1086;&#1077;&#1082;&#1090;%20&#1055;&#1088;&#1086;&#1075;&#1088;&#1072;&#1084;&#1084;&#1099;%20&#1087;&#1088;&#1086;&#1092;&#1080;&#1083;&#1072;&#1082;&#1090;&#1080;&#1082;&#1080;%20&#1088;&#1080;&#1089;&#1082;&#1086;&#1074;%20&#1085;&#1072;%202025-&#1090;&#1072;&#1082;&#1089;&#1080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xn--80atapud1a.xn--p1ai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file:///\\172.25.1.252\uprav\Uprav_transporta\Transport\2024\02-02%20&#1054;&#1090;&#1076;&#1077;&#1083;%20&#1090;&#1088;&#1072;&#1085;&#1089;&#1087;&#1086;&#1088;&#1090;&#1072;\001%20&#1058;&#1072;&#1082;&#1089;&#1080;\&#1055;&#1088;&#1086;&#1075;&#1088;&#1072;&#1084;&#1084;&#1072;%20&#1087;&#1088;&#1086;&#1092;&#1080;&#1083;&#1072;&#1082;&#1090;&#1080;&#1082;&#1080;%20&#1085;&#1072;%202025%20&#1075;&#1086;&#1076;\&#1055;&#1088;&#1080;&#1083;&#1086;&#1078;&#1077;&#1085;&#1080;&#1077;%20&#1082;%20&#1087;&#1088;&#1086;&#1077;&#1082;&#1090;%20&#1055;&#1088;&#1086;&#1075;&#1088;&#1072;&#1084;&#1084;&#1099;%20&#1087;&#1088;&#1086;&#1092;&#1080;&#1083;&#1072;&#1082;&#1090;&#1080;&#1082;&#1080;%20&#1088;&#1080;&#1089;&#1082;&#1086;&#1074;%20&#1085;&#1072;%202025-&#1090;&#1072;&#1082;&#1089;&#108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25.1.26/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file:///\\172.25.1.252\uprav\Uprav_transporta\Transport\2024\02-02%20&#1054;&#1090;&#1076;&#1077;&#1083;%20&#1090;&#1088;&#1072;&#1085;&#1089;&#1087;&#1086;&#1088;&#1090;&#1072;\001%20&#1058;&#1072;&#1082;&#1089;&#1080;\&#1055;&#1088;&#1086;&#1075;&#1088;&#1072;&#1084;&#1084;&#1072;%20&#1087;&#1088;&#1086;&#1092;&#1080;&#1083;&#1072;&#1082;&#1090;&#1080;&#1082;&#1080;%20&#1085;&#1072;%202025%20&#1075;&#1086;&#1076;\&#1055;&#1088;&#1080;&#1083;&#1086;&#1078;&#1077;&#1085;&#1080;&#1077;%20&#1082;%20&#1087;&#1088;&#1086;&#1077;&#1082;&#1090;%20&#1055;&#1088;&#1086;&#1075;&#1088;&#1072;&#1084;&#1084;&#1099;%20&#1087;&#1088;&#1086;&#1092;&#1080;&#1083;&#1072;&#1082;&#1090;&#1080;&#1082;&#1080;%20&#1088;&#1080;&#1089;&#1082;&#1086;&#1074;%20&#1085;&#1072;%202025-&#1090;&#1072;&#1082;&#1089;&#1080;.docx" TargetMode="External"/><Relationship Id="rId10" Type="http://schemas.openxmlformats.org/officeDocument/2006/relationships/hyperlink" Target="http://172.25.1.26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172.25.1.26/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\\172.25.1.252\uprav\Uprav_transporta\Transport\2024\02-02%20&#1054;&#1090;&#1076;&#1077;&#1083;%20&#1090;&#1088;&#1072;&#1085;&#1089;&#1087;&#1086;&#1088;&#1090;&#1072;\001%20&#1058;&#1072;&#1082;&#1089;&#1080;\&#1055;&#1088;&#1086;&#1075;&#1088;&#1072;&#1084;&#1084;&#1072;%20&#1087;&#1088;&#1086;&#1092;&#1080;&#1083;&#1072;&#1082;&#1090;&#1080;&#1082;&#1080;%20&#1085;&#1072;%202025%20&#1075;&#1086;&#1076;\&#1055;&#1088;&#1080;&#1083;&#1086;&#1078;&#1077;&#1085;&#1080;&#1077;%20&#1082;%20&#1087;&#1088;&#1086;&#1077;&#1082;&#1090;%20&#1055;&#1088;&#1086;&#1075;&#1088;&#1072;&#1084;&#1084;&#1099;%20&#1087;&#1088;&#1086;&#1092;&#1080;&#1083;&#1072;&#1082;&#1090;&#1080;&#1082;&#1080;%20&#1088;&#1080;&#1089;&#1082;&#1086;&#1074;%20&#1085;&#1072;%202025-&#1090;&#1072;&#1082;&#1089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Кузьминская Инга Владимировна</dc:creator>
  <cp:lastModifiedBy>V.Popunova</cp:lastModifiedBy>
  <cp:revision>4</cp:revision>
  <cp:lastPrinted>2024-11-28T00:04:00Z</cp:lastPrinted>
  <dcterms:created xsi:type="dcterms:W3CDTF">2024-11-27T23:51:00Z</dcterms:created>
  <dcterms:modified xsi:type="dcterms:W3CDTF">2024-11-28T00:19:00Z</dcterms:modified>
</cp:coreProperties>
</file>