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01" w:type="dxa"/>
        <w:tblLook w:val="01E0" w:firstRow="1" w:lastRow="1" w:firstColumn="1" w:lastColumn="1" w:noHBand="0" w:noVBand="0"/>
      </w:tblPr>
      <w:tblGrid>
        <w:gridCol w:w="10173"/>
        <w:gridCol w:w="5528"/>
      </w:tblGrid>
      <w:tr w:rsidR="0007345F" w:rsidRPr="0007345F" w:rsidTr="00E3005A">
        <w:trPr>
          <w:trHeight w:val="1605"/>
        </w:trPr>
        <w:tc>
          <w:tcPr>
            <w:tcW w:w="10173" w:type="dxa"/>
          </w:tcPr>
          <w:p w:rsidR="0007345F" w:rsidRPr="0007345F" w:rsidRDefault="0007345F" w:rsidP="00073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</w:r>
            <w:r w:rsidRPr="0007345F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5528" w:type="dxa"/>
          </w:tcPr>
          <w:p w:rsidR="0007345F" w:rsidRPr="0007345F" w:rsidRDefault="0007345F" w:rsidP="00073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2</w:t>
            </w:r>
          </w:p>
          <w:p w:rsidR="0007345F" w:rsidRPr="0007345F" w:rsidRDefault="0007345F" w:rsidP="00073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приказу Комитета по культуре, спорту и туризму Чукотского автономного округа </w:t>
            </w:r>
          </w:p>
          <w:p w:rsidR="0007345F" w:rsidRPr="0007345F" w:rsidRDefault="0007345F" w:rsidP="00073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 30.12.2019 г. № 01-10/281</w:t>
            </w:r>
          </w:p>
        </w:tc>
      </w:tr>
    </w:tbl>
    <w:p w:rsidR="0007345F" w:rsidRPr="0007345F" w:rsidRDefault="0007345F" w:rsidP="00073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7345F" w:rsidRPr="0007345F" w:rsidRDefault="0007345F" w:rsidP="0007345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4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  <w:r w:rsidRPr="000734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ключевого показателя результативности регионального государственного контроля (надзора) </w:t>
      </w:r>
    </w:p>
    <w:p w:rsidR="0007345F" w:rsidRPr="0007345F" w:rsidRDefault="0007345F" w:rsidP="00073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4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отношении</w:t>
      </w:r>
      <w:r w:rsidRPr="0007345F">
        <w:rPr>
          <w:rFonts w:ascii="Calibri" w:eastAsia="Times New Roman" w:hAnsi="Calibri" w:cs="Times New Roman"/>
          <w:b/>
          <w:lang w:eastAsia="ru-RU"/>
        </w:rPr>
        <w:t xml:space="preserve"> </w:t>
      </w:r>
      <w:r w:rsidRPr="000734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музейных предметов и музейных коллекций, включенных в состав Музейного фонда Российской Федерации</w:t>
      </w:r>
    </w:p>
    <w:p w:rsidR="0007345F" w:rsidRPr="0007345F" w:rsidRDefault="0007345F" w:rsidP="00073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79"/>
        <w:gridCol w:w="337"/>
        <w:gridCol w:w="2295"/>
        <w:gridCol w:w="328"/>
        <w:gridCol w:w="2446"/>
        <w:gridCol w:w="334"/>
        <w:gridCol w:w="2277"/>
        <w:gridCol w:w="334"/>
        <w:gridCol w:w="1363"/>
        <w:gridCol w:w="334"/>
        <w:gridCol w:w="2106"/>
        <w:gridCol w:w="18"/>
        <w:gridCol w:w="35"/>
      </w:tblGrid>
      <w:tr w:rsidR="0007345F" w:rsidRPr="0007345F" w:rsidTr="00E3005A"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45F">
              <w:rPr>
                <w:rFonts w:ascii="Times New Roman" w:eastAsia="Calibri" w:hAnsi="Times New Roman" w:cs="Times New Roman"/>
              </w:rPr>
              <w:t>Комитет по культуре, спорту и туризму Чукотского автономного округа</w:t>
            </w:r>
          </w:p>
        </w:tc>
      </w:tr>
      <w:tr w:rsidR="0007345F" w:rsidRPr="0007345F" w:rsidTr="00E3005A"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26282F"/>
              </w:rPr>
            </w:pPr>
            <w:bookmarkStart w:id="0" w:name="sub_30100"/>
            <w:r w:rsidRPr="0007345F">
              <w:rPr>
                <w:rFonts w:ascii="Times New Roman" w:eastAsia="Calibri" w:hAnsi="Times New Roman" w:cs="Times New Roman"/>
                <w:b/>
                <w:bCs/>
                <w:color w:val="26282F"/>
              </w:rPr>
              <w:t>I. Общая информация по показателю</w:t>
            </w:r>
            <w:bookmarkEnd w:id="0"/>
          </w:p>
        </w:tc>
      </w:tr>
      <w:tr w:rsidR="0007345F" w:rsidRPr="0007345F" w:rsidTr="00E3005A">
        <w:tc>
          <w:tcPr>
            <w:tcW w:w="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45F">
              <w:rPr>
                <w:rFonts w:ascii="Times New Roman" w:eastAsia="Calibri" w:hAnsi="Times New Roman" w:cs="Times New Roman"/>
              </w:rPr>
              <w:t>Номер (индекс) показателя</w:t>
            </w:r>
            <w:r w:rsidRPr="0007345F">
              <w:rPr>
                <w:rFonts w:ascii="Times New Roman" w:eastAsia="Calibri" w:hAnsi="Times New Roman" w:cs="Times New Roman"/>
                <w:vertAlign w:val="superscript"/>
              </w:rPr>
              <w:t> </w:t>
            </w:r>
            <w:hyperlink w:anchor="sub_1111" w:history="1">
              <w:r w:rsidRPr="0007345F">
                <w:rPr>
                  <w:rFonts w:ascii="Times New Roman" w:eastAsia="Calibri" w:hAnsi="Times New Roman" w:cs="Times New Roman"/>
                  <w:color w:val="106BBE"/>
                  <w:vertAlign w:val="superscript"/>
                </w:rPr>
                <w:t>1</w:t>
              </w:r>
            </w:hyperlink>
          </w:p>
        </w:tc>
        <w:tc>
          <w:tcPr>
            <w:tcW w:w="1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45F">
              <w:rPr>
                <w:rFonts w:ascii="Times New Roman" w:eastAsia="Calibri" w:hAnsi="Times New Roman" w:cs="Times New Roman"/>
              </w:rPr>
              <w:t>Наименование цели</w:t>
            </w:r>
            <w:r w:rsidRPr="0007345F">
              <w:rPr>
                <w:rFonts w:ascii="Times New Roman" w:eastAsia="Calibri" w:hAnsi="Times New Roman" w:cs="Times New Roman"/>
                <w:vertAlign w:val="superscript"/>
              </w:rPr>
              <w:t> </w:t>
            </w:r>
            <w:hyperlink w:anchor="sub_2222" w:history="1">
              <w:r w:rsidRPr="0007345F">
                <w:rPr>
                  <w:rFonts w:ascii="Times New Roman" w:eastAsia="Calibri" w:hAnsi="Times New Roman" w:cs="Times New Roman"/>
                  <w:color w:val="106BBE"/>
                  <w:vertAlign w:val="superscript"/>
                </w:rPr>
                <w:t>2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45F">
              <w:rPr>
                <w:rFonts w:ascii="Times New Roman" w:eastAsia="Calibri" w:hAnsi="Times New Roman" w:cs="Times New Roman"/>
              </w:rPr>
              <w:t>Наименование задач</w:t>
            </w:r>
            <w:r w:rsidRPr="0007345F">
              <w:rPr>
                <w:rFonts w:ascii="Times New Roman" w:eastAsia="Calibri" w:hAnsi="Times New Roman" w:cs="Times New Roman"/>
                <w:vertAlign w:val="superscript"/>
              </w:rPr>
              <w:t> </w:t>
            </w:r>
            <w:hyperlink w:anchor="sub_3333" w:history="1">
              <w:r w:rsidRPr="0007345F">
                <w:rPr>
                  <w:rFonts w:ascii="Times New Roman" w:eastAsia="Calibri" w:hAnsi="Times New Roman" w:cs="Times New Roman"/>
                  <w:color w:val="106BBE"/>
                  <w:vertAlign w:val="superscript"/>
                </w:rPr>
                <w:t>3</w:t>
              </w:r>
            </w:hyperlink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45F">
              <w:rPr>
                <w:rFonts w:ascii="Times New Roman" w:eastAsia="Calibri" w:hAnsi="Times New Roman" w:cs="Times New Roman"/>
              </w:rPr>
              <w:t>Наименование показателя</w:t>
            </w:r>
            <w:r w:rsidRPr="0007345F">
              <w:rPr>
                <w:rFonts w:ascii="Times New Roman" w:eastAsia="Calibri" w:hAnsi="Times New Roman" w:cs="Times New Roman"/>
                <w:vertAlign w:val="superscript"/>
              </w:rPr>
              <w:t> </w:t>
            </w:r>
            <w:hyperlink w:anchor="sub_4444" w:history="1">
              <w:r w:rsidRPr="0007345F">
                <w:rPr>
                  <w:rFonts w:ascii="Times New Roman" w:eastAsia="Calibri" w:hAnsi="Times New Roman" w:cs="Times New Roman"/>
                  <w:color w:val="106BBE"/>
                  <w:vertAlign w:val="superscript"/>
                </w:rPr>
                <w:t>4</w:t>
              </w:r>
            </w:hyperlink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45F">
              <w:rPr>
                <w:rFonts w:ascii="Times New Roman" w:eastAsia="Calibri" w:hAnsi="Times New Roman" w:cs="Times New Roman"/>
              </w:rPr>
              <w:t>Базовое значение</w:t>
            </w:r>
            <w:r w:rsidRPr="0007345F">
              <w:rPr>
                <w:rFonts w:ascii="Times New Roman" w:eastAsia="Calibri" w:hAnsi="Times New Roman" w:cs="Times New Roman"/>
                <w:vertAlign w:val="superscript"/>
              </w:rPr>
              <w:t> </w:t>
            </w:r>
            <w:hyperlink w:anchor="sub_5555" w:history="1">
              <w:r w:rsidRPr="0007345F">
                <w:rPr>
                  <w:rFonts w:ascii="Times New Roman" w:eastAsia="Calibri" w:hAnsi="Times New Roman" w:cs="Times New Roman"/>
                  <w:color w:val="106BBE"/>
                  <w:vertAlign w:val="superscript"/>
                </w:rPr>
                <w:t>5</w:t>
              </w:r>
            </w:hyperlink>
          </w:p>
        </w:tc>
        <w:tc>
          <w:tcPr>
            <w:tcW w:w="8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45F">
              <w:rPr>
                <w:rFonts w:ascii="Times New Roman" w:eastAsia="Calibri" w:hAnsi="Times New Roman" w:cs="Times New Roman"/>
              </w:rPr>
              <w:t>Международное сопоставление показателя</w:t>
            </w:r>
            <w:r w:rsidRPr="0007345F">
              <w:rPr>
                <w:rFonts w:ascii="Times New Roman" w:eastAsia="Calibri" w:hAnsi="Times New Roman" w:cs="Times New Roman"/>
                <w:vertAlign w:val="superscript"/>
              </w:rPr>
              <w:t> </w:t>
            </w:r>
            <w:hyperlink w:anchor="sub_6666" w:history="1">
              <w:r w:rsidRPr="0007345F">
                <w:rPr>
                  <w:rFonts w:ascii="Times New Roman" w:eastAsia="Calibri" w:hAnsi="Times New Roman" w:cs="Times New Roman"/>
                  <w:color w:val="106BBE"/>
                  <w:vertAlign w:val="superscript"/>
                </w:rPr>
                <w:t>6</w:t>
              </w:r>
            </w:hyperlink>
          </w:p>
        </w:tc>
      </w:tr>
      <w:tr w:rsidR="0007345F" w:rsidRPr="0007345F" w:rsidTr="00E3005A">
        <w:tc>
          <w:tcPr>
            <w:tcW w:w="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45F">
              <w:rPr>
                <w:rFonts w:ascii="Times New Roman" w:eastAsia="Calibri" w:hAnsi="Times New Roman" w:cs="Times New Roman"/>
              </w:rPr>
              <w:t>А3</w:t>
            </w:r>
          </w:p>
        </w:tc>
        <w:tc>
          <w:tcPr>
            <w:tcW w:w="1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345F">
              <w:rPr>
                <w:rFonts w:ascii="Times New Roman" w:eastAsia="Calibri" w:hAnsi="Times New Roman" w:cs="Times New Roman"/>
              </w:rPr>
              <w:t>Обеспечение безопасности охраняемых законом ценностей, выражающейся в минимизации причинения вреда музейным предметам и музейным коллекциям, включенным в состав Музейного фонда Российской Федерации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345F">
              <w:rPr>
                <w:rFonts w:ascii="Times New Roman" w:eastAsia="Calibri" w:hAnsi="Times New Roman" w:cs="Times New Roman"/>
              </w:rPr>
              <w:t xml:space="preserve">Повышение уровня безопасности </w:t>
            </w:r>
          </w:p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345F">
              <w:rPr>
                <w:rFonts w:ascii="Times New Roman" w:eastAsia="Calibri" w:hAnsi="Times New Roman" w:cs="Times New Roman"/>
              </w:rPr>
              <w:t>1.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      </w:r>
          </w:p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345F">
              <w:rPr>
                <w:rFonts w:ascii="Times New Roman" w:eastAsia="Calibri" w:hAnsi="Times New Roman" w:cs="Times New Roman"/>
              </w:rPr>
              <w:t>2. Устранение причин, факторов и условий, способствующих возможному нарушению обязательных требований.</w:t>
            </w:r>
          </w:p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345F">
              <w:rPr>
                <w:rFonts w:ascii="Times New Roman" w:eastAsia="Calibri" w:hAnsi="Times New Roman" w:cs="Times New Roman"/>
              </w:rPr>
              <w:t xml:space="preserve">3. Оценка состояния </w:t>
            </w:r>
            <w:r w:rsidRPr="0007345F">
              <w:rPr>
                <w:rFonts w:ascii="Times New Roman" w:eastAsia="Calibri" w:hAnsi="Times New Roman" w:cs="Times New Roman"/>
              </w:rPr>
              <w:lastRenderedPageBreak/>
              <w:t>музейной сферы и особенностей подконтрольных субъектов, установление зависимости видов, форм и интенсивности профилактических мероприятий от особенностей конкретных подконтрольных субъектов, проведение профилактических мероприятий с учетом данных факторов.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345F">
              <w:rPr>
                <w:rFonts w:ascii="Times New Roman" w:eastAsia="Calibri" w:hAnsi="Times New Roman" w:cs="Times New Roman"/>
              </w:rPr>
              <w:lastRenderedPageBreak/>
              <w:t>Доля нарушений обязательных требований, повлекших причинение вреда музейным предметам  и музейным коллекциям, из числа нарушений, выявленных в рамках государственного контроля в отношении музейных предметов и музейных коллекций, включенных в состав Музейного фонда Российской Федерации, %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45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45F">
              <w:rPr>
                <w:rFonts w:ascii="Times New Roman" w:eastAsia="Calibri" w:hAnsi="Times New Roman" w:cs="Times New Roman"/>
              </w:rPr>
              <w:t>Не используются</w:t>
            </w:r>
          </w:p>
        </w:tc>
      </w:tr>
      <w:tr w:rsidR="0007345F" w:rsidRPr="0007345F" w:rsidTr="00E3005A"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45F">
              <w:rPr>
                <w:rFonts w:ascii="Times New Roman" w:eastAsia="Calibri" w:hAnsi="Times New Roman" w:cs="Times New Roman"/>
              </w:rPr>
              <w:lastRenderedPageBreak/>
              <w:t>Формула расчета показателя</w:t>
            </w:r>
            <w:r w:rsidRPr="0007345F">
              <w:rPr>
                <w:rFonts w:ascii="Times New Roman" w:eastAsia="Calibri" w:hAnsi="Times New Roman" w:cs="Times New Roman"/>
                <w:vertAlign w:val="superscript"/>
              </w:rPr>
              <w:t> </w:t>
            </w:r>
            <w:hyperlink w:anchor="sub_7777" w:history="1">
              <w:r w:rsidRPr="0007345F">
                <w:rPr>
                  <w:rFonts w:ascii="Times New Roman" w:eastAsia="Calibri" w:hAnsi="Times New Roman" w:cs="Times New Roman"/>
                  <w:color w:val="106BBE"/>
                  <w:vertAlign w:val="superscript"/>
                </w:rPr>
                <w:t>7</w:t>
              </w:r>
            </w:hyperlink>
          </w:p>
        </w:tc>
      </w:tr>
      <w:tr w:rsidR="0007345F" w:rsidRPr="0007345F" w:rsidTr="00E3005A"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4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К¹ =К²*100%/К³</w:t>
            </w:r>
          </w:p>
        </w:tc>
      </w:tr>
      <w:tr w:rsidR="0007345F" w:rsidRPr="0007345F" w:rsidTr="00E3005A">
        <w:tc>
          <w:tcPr>
            <w:tcW w:w="27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45F">
              <w:rPr>
                <w:rFonts w:ascii="Times New Roman" w:eastAsia="Calibri" w:hAnsi="Times New Roman" w:cs="Times New Roman"/>
              </w:rPr>
              <w:t>Расшифровка (данных) переменных</w:t>
            </w:r>
            <w:r w:rsidRPr="0007345F">
              <w:rPr>
                <w:rFonts w:ascii="Times New Roman" w:eastAsia="Calibri" w:hAnsi="Times New Roman" w:cs="Times New Roman"/>
                <w:vertAlign w:val="superscript"/>
              </w:rPr>
              <w:t> </w:t>
            </w:r>
            <w:hyperlink w:anchor="sub_8888" w:history="1">
              <w:r w:rsidRPr="0007345F">
                <w:rPr>
                  <w:rFonts w:ascii="Times New Roman" w:eastAsia="Calibri" w:hAnsi="Times New Roman" w:cs="Times New Roman"/>
                  <w:color w:val="106BBE"/>
                  <w:vertAlign w:val="superscript"/>
                </w:rPr>
                <w:t>8</w:t>
              </w:r>
            </w:hyperlink>
          </w:p>
        </w:tc>
        <w:tc>
          <w:tcPr>
            <w:tcW w:w="2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45F">
              <w:rPr>
                <w:rFonts w:ascii="Times New Roman" w:eastAsia="Calibri" w:hAnsi="Times New Roman" w:cs="Times New Roman"/>
              </w:rPr>
              <w:t>Источники (данных) переменных, в том числе информационные системы (реквизиты статистических форм, номера строк, наименования и реквизиты информационных систем)</w:t>
            </w:r>
            <w:r w:rsidRPr="0007345F">
              <w:rPr>
                <w:rFonts w:ascii="Times New Roman" w:eastAsia="Calibri" w:hAnsi="Times New Roman" w:cs="Times New Roman"/>
                <w:vertAlign w:val="superscript"/>
              </w:rPr>
              <w:t> </w:t>
            </w:r>
            <w:hyperlink w:anchor="sub_9999" w:history="1">
              <w:r w:rsidRPr="0007345F">
                <w:rPr>
                  <w:rFonts w:ascii="Times New Roman" w:eastAsia="Calibri" w:hAnsi="Times New Roman" w:cs="Times New Roman"/>
                  <w:color w:val="106BBE"/>
                  <w:vertAlign w:val="superscript"/>
                </w:rPr>
                <w:t>9</w:t>
              </w:r>
            </w:hyperlink>
          </w:p>
        </w:tc>
      </w:tr>
      <w:tr w:rsidR="0007345F" w:rsidRPr="0007345F" w:rsidTr="00E3005A">
        <w:tc>
          <w:tcPr>
            <w:tcW w:w="27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5F" w:rsidRPr="0007345F" w:rsidRDefault="0007345F" w:rsidP="00073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45F">
              <w:rPr>
                <w:rFonts w:ascii="Times New Roman" w:eastAsia="Times New Roman" w:hAnsi="Times New Roman" w:cs="Times New Roman"/>
                <w:lang w:eastAsia="ru-RU"/>
              </w:rPr>
              <w:t>К¹ - доля нарушений обязательных требований, повлекших причинение вреда музейным предметам  и музейным коллекциям, из числа нарушений, выявленных в рамках государственного контроля в отношении музейных предметов и музейных коллекций, включенных в состав Музейного фонда Российской Федерации</w:t>
            </w:r>
          </w:p>
          <w:p w:rsidR="0007345F" w:rsidRPr="0007345F" w:rsidRDefault="0007345F" w:rsidP="00073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45F">
              <w:rPr>
                <w:rFonts w:ascii="Times New Roman" w:eastAsia="Times New Roman" w:hAnsi="Times New Roman" w:cs="Times New Roman"/>
                <w:lang w:eastAsia="ru-RU"/>
              </w:rPr>
              <w:t>К² - количество нарушений обязательных требований, повлекших причинение вреда музейным предметам  и музейным коллекциям,</w:t>
            </w:r>
          </w:p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345F">
              <w:rPr>
                <w:rFonts w:ascii="Times New Roman" w:eastAsia="Times New Roman" w:hAnsi="Times New Roman" w:cs="Times New Roman"/>
                <w:lang w:eastAsia="ru-RU"/>
              </w:rPr>
              <w:t>К³ - общее количество нарушений обязательных требований</w:t>
            </w:r>
          </w:p>
        </w:tc>
        <w:tc>
          <w:tcPr>
            <w:tcW w:w="2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345F">
              <w:rPr>
                <w:rFonts w:ascii="Times New Roman" w:eastAsia="Calibri" w:hAnsi="Times New Roman" w:cs="Times New Roman"/>
              </w:rPr>
              <w:t xml:space="preserve">материалы проверок, статистические отчеты по формам 8-НК, 4-Э, выписки из АМС КАМИС проверяемых музеев, ФГИС </w:t>
            </w:r>
            <w:proofErr w:type="spellStart"/>
            <w:r w:rsidRPr="0007345F">
              <w:rPr>
                <w:rFonts w:ascii="Times New Roman" w:eastAsia="Calibri" w:hAnsi="Times New Roman" w:cs="Times New Roman"/>
              </w:rPr>
              <w:t>Госкаталог</w:t>
            </w:r>
            <w:proofErr w:type="spellEnd"/>
            <w:r w:rsidRPr="0007345F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7345F" w:rsidRPr="0007345F" w:rsidTr="00E3005A"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1" w:name="sub_30200"/>
            <w:r w:rsidRPr="0007345F">
              <w:rPr>
                <w:rFonts w:ascii="Times New Roman" w:eastAsia="Calibri" w:hAnsi="Times New Roman" w:cs="Times New Roman"/>
                <w:b/>
                <w:bCs/>
                <w:color w:val="26282F"/>
              </w:rPr>
              <w:t>II. Методика расчета переменных, используемых для расчета показателя</w:t>
            </w:r>
            <w:r w:rsidRPr="0007345F">
              <w:rPr>
                <w:rFonts w:ascii="Times New Roman" w:eastAsia="Calibri" w:hAnsi="Times New Roman" w:cs="Times New Roman"/>
                <w:b/>
                <w:bCs/>
                <w:color w:val="26282F"/>
                <w:vertAlign w:val="superscript"/>
              </w:rPr>
              <w:t> </w:t>
            </w:r>
            <w:hyperlink w:anchor="sub_1010" w:history="1">
              <w:r w:rsidRPr="0007345F">
                <w:rPr>
                  <w:rFonts w:ascii="Times New Roman" w:eastAsia="Calibri" w:hAnsi="Times New Roman" w:cs="Times New Roman"/>
                  <w:color w:val="106BBE"/>
                  <w:vertAlign w:val="superscript"/>
                </w:rPr>
                <w:t>10</w:t>
              </w:r>
            </w:hyperlink>
            <w:bookmarkEnd w:id="1"/>
          </w:p>
        </w:tc>
      </w:tr>
      <w:tr w:rsidR="0007345F" w:rsidRPr="0007345F" w:rsidTr="00E3005A">
        <w:trPr>
          <w:gridAfter w:val="1"/>
          <w:wAfter w:w="12" w:type="pct"/>
        </w:trPr>
        <w:tc>
          <w:tcPr>
            <w:tcW w:w="872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45F">
              <w:rPr>
                <w:rFonts w:ascii="Times New Roman" w:eastAsia="Calibri" w:hAnsi="Times New Roman" w:cs="Times New Roman"/>
              </w:rPr>
              <w:t>Наименование документа, содержащего методику расчета переменных, используемых для расчета показателя</w:t>
            </w:r>
          </w:p>
        </w:tc>
        <w:tc>
          <w:tcPr>
            <w:tcW w:w="4116" w:type="pct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345F">
              <w:rPr>
                <w:rFonts w:ascii="Times New Roman" w:eastAsia="Calibri" w:hAnsi="Times New Roman" w:cs="Times New Roman"/>
              </w:rPr>
              <w:t>Приказ Комитета по культуре, спорту и туризму Чукотского автономного округа от 30.12.2019 г. № 01-10/281 «Об утверждении Перечня показателей результативности и эффективности регионального государственного контроля в отношении музейных предметов и музейных коллекций, включенных в состав Музейного фонда Российской Федерации и паспорта ключевого показателя»</w:t>
            </w:r>
          </w:p>
        </w:tc>
      </w:tr>
      <w:tr w:rsidR="0007345F" w:rsidRPr="0007345F" w:rsidTr="00E3005A">
        <w:trPr>
          <w:gridAfter w:val="1"/>
          <w:wAfter w:w="12" w:type="pct"/>
        </w:trPr>
        <w:tc>
          <w:tcPr>
            <w:tcW w:w="4988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26282F"/>
              </w:rPr>
            </w:pPr>
            <w:bookmarkStart w:id="2" w:name="sub_30300"/>
            <w:r w:rsidRPr="0007345F">
              <w:rPr>
                <w:rFonts w:ascii="Times New Roman" w:eastAsia="Calibri" w:hAnsi="Times New Roman" w:cs="Times New Roman"/>
                <w:b/>
                <w:bCs/>
                <w:color w:val="26282F"/>
              </w:rPr>
              <w:lastRenderedPageBreak/>
              <w:t>III. Состояние показателя</w:t>
            </w:r>
            <w:bookmarkEnd w:id="2"/>
          </w:p>
        </w:tc>
      </w:tr>
      <w:tr w:rsidR="0007345F" w:rsidRPr="0007345F" w:rsidTr="00E3005A">
        <w:trPr>
          <w:gridAfter w:val="1"/>
          <w:wAfter w:w="12" w:type="pct"/>
        </w:trPr>
        <w:tc>
          <w:tcPr>
            <w:tcW w:w="4988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45F">
              <w:rPr>
                <w:rFonts w:ascii="Times New Roman" w:eastAsia="Calibri" w:hAnsi="Times New Roman" w:cs="Times New Roman"/>
              </w:rPr>
              <w:t>Описание основных обстоятельств, характеризующих базовое значение показателя</w:t>
            </w:r>
            <w:r w:rsidRPr="0007345F">
              <w:rPr>
                <w:rFonts w:ascii="Times New Roman" w:eastAsia="Calibri" w:hAnsi="Times New Roman" w:cs="Times New Roman"/>
                <w:vertAlign w:val="superscript"/>
              </w:rPr>
              <w:t> </w:t>
            </w:r>
            <w:hyperlink w:anchor="sub_11111" w:history="1">
              <w:r w:rsidRPr="0007345F">
                <w:rPr>
                  <w:rFonts w:ascii="Times New Roman" w:eastAsia="Calibri" w:hAnsi="Times New Roman" w:cs="Times New Roman"/>
                  <w:color w:val="106BBE"/>
                  <w:vertAlign w:val="superscript"/>
                </w:rPr>
                <w:t>11</w:t>
              </w:r>
            </w:hyperlink>
          </w:p>
        </w:tc>
      </w:tr>
      <w:tr w:rsidR="0007345F" w:rsidRPr="0007345F" w:rsidTr="00E3005A">
        <w:trPr>
          <w:gridAfter w:val="1"/>
          <w:wAfter w:w="12" w:type="pct"/>
        </w:trPr>
        <w:tc>
          <w:tcPr>
            <w:tcW w:w="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45F">
              <w:rPr>
                <w:rFonts w:ascii="Times New Roman" w:eastAsia="Calibri" w:hAnsi="Times New Roman" w:cs="Times New Roman"/>
              </w:rPr>
              <w:t>Базовое значение показателя</w:t>
            </w:r>
          </w:p>
        </w:tc>
        <w:tc>
          <w:tcPr>
            <w:tcW w:w="41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345F">
              <w:rPr>
                <w:rFonts w:ascii="Times New Roman" w:eastAsia="Calibri" w:hAnsi="Times New Roman" w:cs="Times New Roman"/>
              </w:rPr>
              <w:t>Значение показателя характеризует уровень нарушений обязательных требований, выявленных в рамках государственного контроля в отношении музейных предметов и музейных коллекций, включенных в состав Музейного фонда Российской Федерации. В течение последних 3 лет случаев причинения вреда музейным предметам и музейным коллекциям не выявлено. Базовое значение показателя за 2017-2019 годы – «0».</w:t>
            </w:r>
          </w:p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345F">
              <w:rPr>
                <w:rFonts w:ascii="Times New Roman" w:eastAsia="Calibri" w:hAnsi="Times New Roman" w:cs="Times New Roman"/>
              </w:rPr>
              <w:t>Обеспечение данного результата способствует повышению эффективности контроля в отношении музейных предметов и музейных коллекций, включенных в состав Музейного фонда Российской Федерации за счет соблюдения подконтрольными субъектами обязательных требований в отношении музейных предметах и музейных коллекциях, включенных в состав Музейного фонда Российской Федерации, а также за счет комплекса профилактических мер в рамках ежегодных программ профилактики нарушений обязательных требований.</w:t>
            </w:r>
          </w:p>
        </w:tc>
      </w:tr>
      <w:tr w:rsidR="0007345F" w:rsidRPr="0007345F" w:rsidTr="00E3005A">
        <w:trPr>
          <w:gridAfter w:val="1"/>
          <w:wAfter w:w="12" w:type="pct"/>
        </w:trPr>
        <w:tc>
          <w:tcPr>
            <w:tcW w:w="4988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45F">
              <w:rPr>
                <w:rFonts w:ascii="Times New Roman" w:eastAsia="Calibri" w:hAnsi="Times New Roman" w:cs="Times New Roman"/>
              </w:rPr>
              <w:t>Описание стратегической цели показателя</w:t>
            </w:r>
            <w:r w:rsidRPr="0007345F">
              <w:rPr>
                <w:rFonts w:ascii="Times New Roman" w:eastAsia="Calibri" w:hAnsi="Times New Roman" w:cs="Times New Roman"/>
                <w:vertAlign w:val="superscript"/>
              </w:rPr>
              <w:t> </w:t>
            </w:r>
            <w:hyperlink w:anchor="sub_1212" w:history="1">
              <w:r w:rsidRPr="0007345F">
                <w:rPr>
                  <w:rFonts w:ascii="Times New Roman" w:eastAsia="Calibri" w:hAnsi="Times New Roman" w:cs="Times New Roman"/>
                  <w:color w:val="106BBE"/>
                  <w:vertAlign w:val="superscript"/>
                </w:rPr>
                <w:t>12</w:t>
              </w:r>
            </w:hyperlink>
          </w:p>
        </w:tc>
      </w:tr>
      <w:tr w:rsidR="0007345F" w:rsidRPr="0007345F" w:rsidTr="00E3005A">
        <w:trPr>
          <w:gridAfter w:val="1"/>
          <w:wAfter w:w="12" w:type="pct"/>
        </w:trPr>
        <w:tc>
          <w:tcPr>
            <w:tcW w:w="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45F">
              <w:rPr>
                <w:rFonts w:ascii="Times New Roman" w:eastAsia="Calibri" w:hAnsi="Times New Roman" w:cs="Times New Roman"/>
              </w:rPr>
              <w:t>Наименование цели и ее описание</w:t>
            </w:r>
          </w:p>
        </w:tc>
        <w:tc>
          <w:tcPr>
            <w:tcW w:w="41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345F">
              <w:rPr>
                <w:rFonts w:ascii="Times New Roman" w:eastAsia="Calibri" w:hAnsi="Times New Roman" w:cs="Times New Roman"/>
              </w:rPr>
              <w:t>Предупреждение и выявление нарушений в отношении музейных предметов и музейных коллекций, включенных в состав Музейного фонда Российской Федерации.</w:t>
            </w:r>
          </w:p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345F">
              <w:rPr>
                <w:rFonts w:ascii="Times New Roman" w:eastAsia="Calibri" w:hAnsi="Times New Roman" w:cs="Times New Roman"/>
              </w:rPr>
              <w:t>Обеспечение безопасности охраняемых законом ценностей, выражающейся в минимизации причинения вреда музейным предметам и музейным коллекциям, включенным в состав Музейного фонда Российской Федерации.</w:t>
            </w:r>
          </w:p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345F">
              <w:rPr>
                <w:rFonts w:ascii="Times New Roman" w:eastAsia="Calibri" w:hAnsi="Times New Roman" w:cs="Times New Roman"/>
              </w:rPr>
              <w:t>Уменьшение доли музеев, в которых нарушены обязательные требования, повлекшие причинение вреда музейным предметам  и музейным коллекциям, из числа нарушений, выявленных в рамках государственного контроля в отношении музейных предметов и музейных коллекций, включенных в состав Музейного фонда Российской Федерации, %.</w:t>
            </w:r>
          </w:p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345F">
              <w:rPr>
                <w:rFonts w:ascii="Times New Roman" w:eastAsia="Calibri" w:hAnsi="Times New Roman" w:cs="Times New Roman"/>
              </w:rPr>
              <w:t>Проведение профилактических мероприятий с целью контроля за состоянием государственной части Музейного фонда Российской Федерации.</w:t>
            </w:r>
          </w:p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345F">
              <w:rPr>
                <w:rFonts w:ascii="Times New Roman" w:eastAsia="Calibri" w:hAnsi="Times New Roman" w:cs="Times New Roman"/>
              </w:rPr>
              <w:t>Проведение консультаций для подконтрольных субъектов по разъяснению обязательных требований законодательства в форме личных приемов подконтрольных субъектов, телефонных звонков, консультативных писем и др.</w:t>
            </w:r>
          </w:p>
        </w:tc>
      </w:tr>
      <w:tr w:rsidR="0007345F" w:rsidRPr="0007345F" w:rsidTr="00E3005A">
        <w:trPr>
          <w:gridAfter w:val="1"/>
          <w:wAfter w:w="12" w:type="pct"/>
        </w:trPr>
        <w:tc>
          <w:tcPr>
            <w:tcW w:w="4988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45F">
              <w:rPr>
                <w:rFonts w:ascii="Times New Roman" w:eastAsia="Calibri" w:hAnsi="Times New Roman" w:cs="Times New Roman"/>
              </w:rPr>
              <w:t>Целевые значения показателя по годам</w:t>
            </w:r>
            <w:r w:rsidRPr="0007345F">
              <w:rPr>
                <w:rFonts w:ascii="Times New Roman" w:eastAsia="Calibri" w:hAnsi="Times New Roman" w:cs="Times New Roman"/>
                <w:vertAlign w:val="superscript"/>
              </w:rPr>
              <w:t> </w:t>
            </w:r>
            <w:hyperlink w:anchor="sub_1313" w:history="1">
              <w:r w:rsidRPr="0007345F">
                <w:rPr>
                  <w:rFonts w:ascii="Times New Roman" w:eastAsia="Calibri" w:hAnsi="Times New Roman" w:cs="Times New Roman"/>
                  <w:color w:val="106BBE"/>
                  <w:vertAlign w:val="superscript"/>
                </w:rPr>
                <w:t>13</w:t>
              </w:r>
            </w:hyperlink>
          </w:p>
        </w:tc>
      </w:tr>
      <w:tr w:rsidR="0007345F" w:rsidRPr="0007345F" w:rsidTr="00E3005A">
        <w:trPr>
          <w:gridAfter w:val="1"/>
          <w:wAfter w:w="12" w:type="pct"/>
        </w:trPr>
        <w:tc>
          <w:tcPr>
            <w:tcW w:w="4988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7345F" w:rsidRPr="0007345F" w:rsidTr="00E3005A">
        <w:trPr>
          <w:gridAfter w:val="1"/>
          <w:wAfter w:w="12" w:type="pct"/>
        </w:trPr>
        <w:tc>
          <w:tcPr>
            <w:tcW w:w="87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45F">
              <w:rPr>
                <w:rFonts w:ascii="Times New Roman" w:eastAsia="Calibri" w:hAnsi="Times New Roman" w:cs="Times New Roman"/>
              </w:rPr>
              <w:t>Годы и базовое значение показателя, %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45F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45F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45F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45F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45F">
              <w:rPr>
                <w:rFonts w:ascii="Times New Roman" w:eastAsia="Calibri" w:hAnsi="Times New Roman" w:cs="Times New Roman"/>
              </w:rPr>
              <w:t>2024</w:t>
            </w:r>
          </w:p>
        </w:tc>
      </w:tr>
      <w:tr w:rsidR="0007345F" w:rsidRPr="0007345F" w:rsidTr="00E3005A">
        <w:trPr>
          <w:gridAfter w:val="1"/>
          <w:wAfter w:w="12" w:type="pct"/>
        </w:trPr>
        <w:tc>
          <w:tcPr>
            <w:tcW w:w="8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45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45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45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45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45F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07345F" w:rsidRPr="0007345F" w:rsidTr="00E3005A">
        <w:trPr>
          <w:gridAfter w:val="1"/>
          <w:wAfter w:w="12" w:type="pct"/>
        </w:trPr>
        <w:tc>
          <w:tcPr>
            <w:tcW w:w="4988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45F">
              <w:rPr>
                <w:rFonts w:ascii="Times New Roman" w:eastAsia="Calibri" w:hAnsi="Times New Roman" w:cs="Times New Roman"/>
              </w:rPr>
              <w:t>Описание задач по достижению целевых значений показателя</w:t>
            </w:r>
            <w:r w:rsidRPr="0007345F">
              <w:rPr>
                <w:rFonts w:ascii="Times New Roman" w:eastAsia="Calibri" w:hAnsi="Times New Roman" w:cs="Times New Roman"/>
                <w:vertAlign w:val="superscript"/>
              </w:rPr>
              <w:t> </w:t>
            </w:r>
            <w:hyperlink w:anchor="sub_1414" w:history="1">
              <w:r w:rsidRPr="0007345F">
                <w:rPr>
                  <w:rFonts w:ascii="Times New Roman" w:eastAsia="Calibri" w:hAnsi="Times New Roman" w:cs="Times New Roman"/>
                  <w:color w:val="106BBE"/>
                  <w:vertAlign w:val="superscript"/>
                </w:rPr>
                <w:t>14</w:t>
              </w:r>
            </w:hyperlink>
          </w:p>
        </w:tc>
      </w:tr>
      <w:tr w:rsidR="0007345F" w:rsidRPr="0007345F" w:rsidTr="00E3005A">
        <w:trPr>
          <w:gridAfter w:val="1"/>
          <w:wAfter w:w="12" w:type="pct"/>
        </w:trPr>
        <w:tc>
          <w:tcPr>
            <w:tcW w:w="4988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345F">
              <w:rPr>
                <w:rFonts w:ascii="Times New Roman" w:eastAsia="Calibri" w:hAnsi="Times New Roman" w:cs="Times New Roman"/>
              </w:rPr>
              <w:t>1.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      </w:r>
          </w:p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345F">
              <w:rPr>
                <w:rFonts w:ascii="Times New Roman" w:eastAsia="Calibri" w:hAnsi="Times New Roman" w:cs="Times New Roman"/>
              </w:rPr>
              <w:t>2. Устранение причин, факторов и условий, способствующих возможному нарушению обязательных требований.</w:t>
            </w:r>
          </w:p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345F">
              <w:rPr>
                <w:rFonts w:ascii="Times New Roman" w:eastAsia="Calibri" w:hAnsi="Times New Roman" w:cs="Times New Roman"/>
              </w:rPr>
              <w:t>3. Оценка состояния музейной сферы и особенностей подконтрольных субъектов, установление зависимости видов, форм и интенсивности профилактических мероприятий от особенностей конкретных подконтрольных субъектов, проведение профилактических мероприятий с учетом данных факторов.</w:t>
            </w:r>
          </w:p>
        </w:tc>
      </w:tr>
      <w:tr w:rsidR="0007345F" w:rsidRPr="0007345F" w:rsidTr="00E3005A">
        <w:trPr>
          <w:gridAfter w:val="1"/>
          <w:wAfter w:w="12" w:type="pct"/>
        </w:trPr>
        <w:tc>
          <w:tcPr>
            <w:tcW w:w="4988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45F">
              <w:rPr>
                <w:rFonts w:ascii="Times New Roman" w:eastAsia="Calibri" w:hAnsi="Times New Roman" w:cs="Times New Roman"/>
              </w:rPr>
              <w:t xml:space="preserve">Описание рисков </w:t>
            </w:r>
            <w:proofErr w:type="spellStart"/>
            <w:r w:rsidRPr="0007345F">
              <w:rPr>
                <w:rFonts w:ascii="Times New Roman" w:eastAsia="Calibri" w:hAnsi="Times New Roman" w:cs="Times New Roman"/>
              </w:rPr>
              <w:t>недостижения</w:t>
            </w:r>
            <w:proofErr w:type="spellEnd"/>
            <w:r w:rsidRPr="0007345F">
              <w:rPr>
                <w:rFonts w:ascii="Times New Roman" w:eastAsia="Calibri" w:hAnsi="Times New Roman" w:cs="Times New Roman"/>
              </w:rPr>
              <w:t xml:space="preserve"> целевых значений показателя</w:t>
            </w:r>
            <w:r w:rsidRPr="0007345F">
              <w:rPr>
                <w:rFonts w:ascii="Times New Roman" w:eastAsia="Calibri" w:hAnsi="Times New Roman" w:cs="Times New Roman"/>
                <w:vertAlign w:val="superscript"/>
              </w:rPr>
              <w:t> </w:t>
            </w:r>
            <w:hyperlink w:anchor="sub_1515" w:history="1">
              <w:r w:rsidRPr="0007345F">
                <w:rPr>
                  <w:rFonts w:ascii="Times New Roman" w:eastAsia="Calibri" w:hAnsi="Times New Roman" w:cs="Times New Roman"/>
                  <w:color w:val="106BBE"/>
                  <w:vertAlign w:val="superscript"/>
                </w:rPr>
                <w:t>15</w:t>
              </w:r>
            </w:hyperlink>
          </w:p>
        </w:tc>
      </w:tr>
      <w:tr w:rsidR="0007345F" w:rsidRPr="0007345F" w:rsidTr="00E3005A">
        <w:trPr>
          <w:gridAfter w:val="1"/>
          <w:wAfter w:w="12" w:type="pct"/>
        </w:trPr>
        <w:tc>
          <w:tcPr>
            <w:tcW w:w="4988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345F">
              <w:rPr>
                <w:rFonts w:ascii="Times New Roman" w:eastAsia="Calibri" w:hAnsi="Times New Roman" w:cs="Times New Roman"/>
              </w:rPr>
              <w:t>Влияние природно-климатических факторов;</w:t>
            </w:r>
          </w:p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345F">
              <w:rPr>
                <w:rFonts w:ascii="Times New Roman" w:eastAsia="Calibri" w:hAnsi="Times New Roman" w:cs="Times New Roman"/>
              </w:rPr>
              <w:lastRenderedPageBreak/>
              <w:t>Влияние социально-экономических факторов;</w:t>
            </w:r>
          </w:p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345F">
              <w:rPr>
                <w:rFonts w:ascii="Times New Roman" w:eastAsia="Calibri" w:hAnsi="Times New Roman" w:cs="Times New Roman"/>
              </w:rPr>
              <w:t>Влияние форс-мажорных обстоятельств.</w:t>
            </w:r>
          </w:p>
        </w:tc>
      </w:tr>
      <w:tr w:rsidR="0007345F" w:rsidRPr="0007345F" w:rsidTr="00E3005A">
        <w:trPr>
          <w:gridAfter w:val="1"/>
          <w:wAfter w:w="12" w:type="pct"/>
        </w:trPr>
        <w:tc>
          <w:tcPr>
            <w:tcW w:w="4988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26282F"/>
              </w:rPr>
            </w:pPr>
            <w:bookmarkStart w:id="3" w:name="sub_30400"/>
            <w:r w:rsidRPr="0007345F">
              <w:rPr>
                <w:rFonts w:ascii="Times New Roman" w:eastAsia="Calibri" w:hAnsi="Times New Roman" w:cs="Times New Roman"/>
                <w:b/>
                <w:bCs/>
                <w:color w:val="26282F"/>
              </w:rPr>
              <w:lastRenderedPageBreak/>
              <w:t>IV. Методика сбора и управления данными</w:t>
            </w:r>
            <w:bookmarkEnd w:id="3"/>
          </w:p>
        </w:tc>
      </w:tr>
      <w:tr w:rsidR="0007345F" w:rsidRPr="0007345F" w:rsidTr="00E3005A">
        <w:trPr>
          <w:gridAfter w:val="1"/>
          <w:wAfter w:w="12" w:type="pct"/>
        </w:trPr>
        <w:tc>
          <w:tcPr>
            <w:tcW w:w="4988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45F">
              <w:rPr>
                <w:rFonts w:ascii="Times New Roman" w:eastAsia="Calibri" w:hAnsi="Times New Roman" w:cs="Times New Roman"/>
              </w:rPr>
              <w:t>Методы сбора и управления статистическими и иными данными, необходимыми для расчета показателя, включая механизмы</w:t>
            </w:r>
          </w:p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45F">
              <w:rPr>
                <w:rFonts w:ascii="Times New Roman" w:eastAsia="Calibri" w:hAnsi="Times New Roman" w:cs="Times New Roman"/>
              </w:rPr>
              <w:t>и сроки их совершенствования/опубликования</w:t>
            </w:r>
          </w:p>
        </w:tc>
      </w:tr>
      <w:tr w:rsidR="0007345F" w:rsidRPr="0007345F" w:rsidTr="00E3005A">
        <w:trPr>
          <w:gridAfter w:val="1"/>
          <w:wAfter w:w="12" w:type="pct"/>
        </w:trPr>
        <w:tc>
          <w:tcPr>
            <w:tcW w:w="9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45F">
              <w:rPr>
                <w:rFonts w:ascii="Times New Roman" w:eastAsia="Calibri" w:hAnsi="Times New Roman" w:cs="Times New Roman"/>
              </w:rPr>
              <w:t>Наименование необходимых данных для расчета переменных (первичный учет)</w:t>
            </w:r>
            <w:r w:rsidRPr="0007345F">
              <w:rPr>
                <w:rFonts w:ascii="Times New Roman" w:eastAsia="Calibri" w:hAnsi="Times New Roman" w:cs="Times New Roman"/>
                <w:vertAlign w:val="superscript"/>
              </w:rPr>
              <w:t> </w:t>
            </w:r>
            <w:hyperlink w:anchor="sub_1616" w:history="1">
              <w:r w:rsidRPr="0007345F">
                <w:rPr>
                  <w:rFonts w:ascii="Times New Roman" w:eastAsia="Calibri" w:hAnsi="Times New Roman" w:cs="Times New Roman"/>
                  <w:color w:val="106BBE"/>
                  <w:vertAlign w:val="superscript"/>
                </w:rPr>
                <w:t>16</w:t>
              </w:r>
            </w:hyperlink>
          </w:p>
        </w:tc>
        <w:tc>
          <w:tcPr>
            <w:tcW w:w="40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345F">
              <w:rPr>
                <w:rFonts w:ascii="Times New Roman" w:eastAsia="Calibri" w:hAnsi="Times New Roman" w:cs="Times New Roman"/>
              </w:rPr>
              <w:t>Информация о нарушениях обязательных требований, повлекших причинение вреда музейным предметам и музейным коллекциям, включенным в состав Музейного фонда Российской Федерации.</w:t>
            </w:r>
          </w:p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07345F">
              <w:rPr>
                <w:rFonts w:ascii="Times New Roman" w:eastAsia="Calibri" w:hAnsi="Times New Roman" w:cs="Times New Roman"/>
              </w:rPr>
              <w:t>Информация об общем количестве нарушений обязательных требований, повлекших причинение вреда музейным предметам и музейным коллекциям, включенным в состав Музейного фонда Российской Федерации.</w:t>
            </w:r>
          </w:p>
        </w:tc>
      </w:tr>
      <w:tr w:rsidR="0007345F" w:rsidRPr="0007345F" w:rsidTr="00E3005A">
        <w:trPr>
          <w:gridAfter w:val="2"/>
          <w:wAfter w:w="18" w:type="pct"/>
        </w:trPr>
        <w:tc>
          <w:tcPr>
            <w:tcW w:w="9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45F">
              <w:rPr>
                <w:rFonts w:ascii="Times New Roman" w:eastAsia="Calibri" w:hAnsi="Times New Roman" w:cs="Times New Roman"/>
              </w:rPr>
              <w:t>Источники исходных данных</w:t>
            </w:r>
            <w:r w:rsidRPr="0007345F">
              <w:rPr>
                <w:rFonts w:ascii="Times New Roman" w:eastAsia="Calibri" w:hAnsi="Times New Roman" w:cs="Times New Roman"/>
                <w:vertAlign w:val="superscript"/>
              </w:rPr>
              <w:t> </w:t>
            </w:r>
            <w:hyperlink w:anchor="sub_1717" w:history="1">
              <w:r w:rsidRPr="0007345F">
                <w:rPr>
                  <w:rFonts w:ascii="Times New Roman" w:eastAsia="Calibri" w:hAnsi="Times New Roman" w:cs="Times New Roman"/>
                  <w:color w:val="106BBE"/>
                  <w:vertAlign w:val="superscript"/>
                </w:rPr>
                <w:t>17</w:t>
              </w:r>
            </w:hyperlink>
          </w:p>
        </w:tc>
        <w:tc>
          <w:tcPr>
            <w:tcW w:w="39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07345F">
              <w:rPr>
                <w:rFonts w:ascii="Times New Roman" w:eastAsia="Calibri" w:hAnsi="Times New Roman" w:cs="Times New Roman"/>
              </w:rPr>
              <w:t xml:space="preserve">Акты федеральных органов власти (полиция, МЧС и </w:t>
            </w:r>
            <w:proofErr w:type="spellStart"/>
            <w:r w:rsidRPr="0007345F">
              <w:rPr>
                <w:rFonts w:ascii="Times New Roman" w:eastAsia="Calibri" w:hAnsi="Times New Roman" w:cs="Times New Roman"/>
              </w:rPr>
              <w:t>др</w:t>
            </w:r>
            <w:proofErr w:type="spellEnd"/>
            <w:r w:rsidRPr="0007345F">
              <w:rPr>
                <w:rFonts w:ascii="Times New Roman" w:eastAsia="Calibri" w:hAnsi="Times New Roman" w:cs="Times New Roman"/>
              </w:rPr>
              <w:t xml:space="preserve">) о причинении ущерба, материалы проверок, статистические отчеты по формам 8-НК, 4-Э, выписки из АМС КАМИС проверяемых музеев, ФГИС </w:t>
            </w:r>
            <w:proofErr w:type="spellStart"/>
            <w:r w:rsidRPr="0007345F">
              <w:rPr>
                <w:rFonts w:ascii="Times New Roman" w:eastAsia="Calibri" w:hAnsi="Times New Roman" w:cs="Times New Roman"/>
              </w:rPr>
              <w:t>Госкаталог</w:t>
            </w:r>
            <w:proofErr w:type="spellEnd"/>
          </w:p>
        </w:tc>
      </w:tr>
      <w:tr w:rsidR="0007345F" w:rsidRPr="0007345F" w:rsidTr="00E3005A">
        <w:trPr>
          <w:gridAfter w:val="2"/>
          <w:wAfter w:w="18" w:type="pct"/>
        </w:trPr>
        <w:tc>
          <w:tcPr>
            <w:tcW w:w="9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45F">
              <w:rPr>
                <w:rFonts w:ascii="Times New Roman" w:eastAsia="Calibri" w:hAnsi="Times New Roman" w:cs="Times New Roman"/>
              </w:rPr>
              <w:t>Характеристики, отражающие специфику сбора данных</w:t>
            </w:r>
            <w:r w:rsidRPr="0007345F">
              <w:rPr>
                <w:rFonts w:ascii="Times New Roman" w:eastAsia="Calibri" w:hAnsi="Times New Roman" w:cs="Times New Roman"/>
                <w:vertAlign w:val="superscript"/>
              </w:rPr>
              <w:t> </w:t>
            </w:r>
            <w:hyperlink w:anchor="sub_1818" w:history="1">
              <w:r w:rsidRPr="0007345F">
                <w:rPr>
                  <w:rFonts w:ascii="Times New Roman" w:eastAsia="Calibri" w:hAnsi="Times New Roman" w:cs="Times New Roman"/>
                  <w:color w:val="106BBE"/>
                  <w:vertAlign w:val="superscript"/>
                </w:rPr>
                <w:t>18</w:t>
              </w:r>
            </w:hyperlink>
          </w:p>
        </w:tc>
        <w:tc>
          <w:tcPr>
            <w:tcW w:w="39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45F" w:rsidRPr="0007345F" w:rsidRDefault="0007345F" w:rsidP="0007345F">
            <w:pPr>
              <w:spacing w:after="0" w:line="240" w:lineRule="auto"/>
              <w:rPr>
                <w:rFonts w:ascii="Calibri" w:eastAsia="Times New Roman" w:hAnsi="Calibri" w:cs="Times New Roman"/>
                <w:highlight w:val="yellow"/>
                <w:lang w:eastAsia="ru-RU"/>
              </w:rPr>
            </w:pPr>
            <w:r w:rsidRPr="0007345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Сбор данных о нарушениях обязательных требований, повлекших причинение вреда музейным предметам и музейным коллекциям, включенным в состав Музейного фонда Российской Федерации, выявленных в рамках регионального государственного контроля, осуществляется по официально оформленным результатам проверок и других контрольно-надзорных мероприятий, в результате мониторинга статистической информации, проверки результатов сверок музейных предметов с инвентарями, запроса выписки из АМС КАМИС проверяемых музеев, мониторинга ФГИС </w:t>
            </w:r>
            <w:proofErr w:type="spellStart"/>
            <w:r w:rsidRPr="0007345F">
              <w:rPr>
                <w:rFonts w:ascii="Times New Roman" w:eastAsia="Times New Roman" w:hAnsi="Times New Roman" w:cs="Times New Roman"/>
                <w:iCs/>
                <w:lang w:eastAsia="ru-RU"/>
              </w:rPr>
              <w:t>Госкаталог</w:t>
            </w:r>
            <w:proofErr w:type="spellEnd"/>
          </w:p>
        </w:tc>
      </w:tr>
      <w:tr w:rsidR="0007345F" w:rsidRPr="0007345F" w:rsidTr="00E3005A">
        <w:trPr>
          <w:gridAfter w:val="2"/>
          <w:wAfter w:w="18" w:type="pct"/>
        </w:trPr>
        <w:tc>
          <w:tcPr>
            <w:tcW w:w="9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45F">
              <w:rPr>
                <w:rFonts w:ascii="Times New Roman" w:eastAsia="Calibri" w:hAnsi="Times New Roman" w:cs="Times New Roman"/>
              </w:rPr>
              <w:t>Ограничения данных</w:t>
            </w:r>
            <w:r w:rsidRPr="0007345F">
              <w:rPr>
                <w:rFonts w:ascii="Times New Roman" w:eastAsia="Calibri" w:hAnsi="Times New Roman" w:cs="Times New Roman"/>
                <w:vertAlign w:val="superscript"/>
              </w:rPr>
              <w:t> </w:t>
            </w:r>
            <w:hyperlink w:anchor="sub_1919" w:history="1">
              <w:r w:rsidRPr="0007345F">
                <w:rPr>
                  <w:rFonts w:ascii="Times New Roman" w:eastAsia="Calibri" w:hAnsi="Times New Roman" w:cs="Times New Roman"/>
                  <w:color w:val="106BBE"/>
                  <w:vertAlign w:val="superscript"/>
                </w:rPr>
                <w:t>19</w:t>
              </w:r>
            </w:hyperlink>
          </w:p>
        </w:tc>
        <w:tc>
          <w:tcPr>
            <w:tcW w:w="39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45F" w:rsidRPr="0007345F" w:rsidRDefault="0007345F" w:rsidP="0007345F">
            <w:pPr>
              <w:spacing w:after="0" w:line="240" w:lineRule="auto"/>
              <w:rPr>
                <w:rFonts w:ascii="Calibri" w:eastAsia="Times New Roman" w:hAnsi="Calibri" w:cs="Times New Roman"/>
                <w:highlight w:val="yellow"/>
                <w:lang w:eastAsia="ru-RU"/>
              </w:rPr>
            </w:pPr>
            <w:r w:rsidRPr="0007345F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  <w:tr w:rsidR="0007345F" w:rsidRPr="0007345F" w:rsidTr="00E3005A">
        <w:trPr>
          <w:gridAfter w:val="2"/>
          <w:wAfter w:w="18" w:type="pct"/>
        </w:trPr>
        <w:tc>
          <w:tcPr>
            <w:tcW w:w="9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45F">
              <w:rPr>
                <w:rFonts w:ascii="Times New Roman" w:eastAsia="Calibri" w:hAnsi="Times New Roman" w:cs="Times New Roman"/>
              </w:rPr>
              <w:t>Процедуры обеспечения качества данных</w:t>
            </w:r>
            <w:r w:rsidRPr="0007345F">
              <w:rPr>
                <w:rFonts w:ascii="Times New Roman" w:eastAsia="Calibri" w:hAnsi="Times New Roman" w:cs="Times New Roman"/>
                <w:vertAlign w:val="superscript"/>
              </w:rPr>
              <w:t> </w:t>
            </w:r>
            <w:hyperlink w:anchor="sub_2020" w:history="1">
              <w:r w:rsidRPr="0007345F">
                <w:rPr>
                  <w:rFonts w:ascii="Times New Roman" w:eastAsia="Calibri" w:hAnsi="Times New Roman" w:cs="Times New Roman"/>
                  <w:color w:val="106BBE"/>
                  <w:vertAlign w:val="superscript"/>
                </w:rPr>
                <w:t>20</w:t>
              </w:r>
            </w:hyperlink>
          </w:p>
        </w:tc>
        <w:tc>
          <w:tcPr>
            <w:tcW w:w="39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45F" w:rsidRPr="0007345F" w:rsidRDefault="0007345F" w:rsidP="0007345F">
            <w:pPr>
              <w:spacing w:after="0" w:line="240" w:lineRule="auto"/>
              <w:rPr>
                <w:rFonts w:ascii="Calibri" w:eastAsia="Times New Roman" w:hAnsi="Calibri" w:cs="Times New Roman"/>
                <w:highlight w:val="yellow"/>
                <w:lang w:eastAsia="ru-RU"/>
              </w:rPr>
            </w:pPr>
            <w:r w:rsidRPr="0007345F">
              <w:rPr>
                <w:rFonts w:ascii="Times New Roman" w:eastAsia="Times New Roman" w:hAnsi="Times New Roman" w:cs="Times New Roman"/>
                <w:lang w:eastAsia="ru-RU"/>
              </w:rPr>
              <w:t>Качество данных обеспечивается за счет персональной ответственности и уровня квалификации сотрудников Отдела</w:t>
            </w:r>
          </w:p>
        </w:tc>
      </w:tr>
      <w:tr w:rsidR="0007345F" w:rsidRPr="0007345F" w:rsidTr="00E3005A">
        <w:trPr>
          <w:gridAfter w:val="2"/>
          <w:wAfter w:w="18" w:type="pct"/>
        </w:trPr>
        <w:tc>
          <w:tcPr>
            <w:tcW w:w="9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45F">
              <w:rPr>
                <w:rFonts w:ascii="Times New Roman" w:eastAsia="Calibri" w:hAnsi="Times New Roman" w:cs="Times New Roman"/>
              </w:rPr>
              <w:t>Надзор за данными</w:t>
            </w:r>
            <w:r w:rsidRPr="0007345F">
              <w:rPr>
                <w:rFonts w:ascii="Times New Roman" w:eastAsia="Calibri" w:hAnsi="Times New Roman" w:cs="Times New Roman"/>
                <w:vertAlign w:val="superscript"/>
              </w:rPr>
              <w:t> </w:t>
            </w:r>
            <w:hyperlink w:anchor="sub_2121" w:history="1">
              <w:r w:rsidRPr="0007345F">
                <w:rPr>
                  <w:rFonts w:ascii="Times New Roman" w:eastAsia="Calibri" w:hAnsi="Times New Roman" w:cs="Times New Roman"/>
                  <w:color w:val="106BBE"/>
                  <w:vertAlign w:val="superscript"/>
                </w:rPr>
                <w:t>21</w:t>
              </w:r>
            </w:hyperlink>
          </w:p>
        </w:tc>
        <w:tc>
          <w:tcPr>
            <w:tcW w:w="39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45F" w:rsidRPr="0007345F" w:rsidRDefault="0007345F" w:rsidP="0007345F">
            <w:pPr>
              <w:spacing w:after="0" w:line="240" w:lineRule="auto"/>
              <w:rPr>
                <w:rFonts w:ascii="Calibri" w:eastAsia="Times New Roman" w:hAnsi="Calibri" w:cs="Times New Roman"/>
                <w:highlight w:val="yellow"/>
                <w:lang w:eastAsia="ru-RU"/>
              </w:rPr>
            </w:pPr>
            <w:r w:rsidRPr="0007345F">
              <w:rPr>
                <w:rFonts w:ascii="Times New Roman" w:eastAsia="Times New Roman" w:hAnsi="Times New Roman" w:cs="Times New Roman"/>
                <w:lang w:eastAsia="ru-RU"/>
              </w:rPr>
              <w:t>Надзор за подготовкой и достоверностью данных, необходимых для расчета показателя, обеспечивает начальник Отдела</w:t>
            </w:r>
          </w:p>
        </w:tc>
      </w:tr>
      <w:tr w:rsidR="0007345F" w:rsidRPr="0007345F" w:rsidTr="00E3005A">
        <w:trPr>
          <w:gridAfter w:val="2"/>
          <w:wAfter w:w="18" w:type="pct"/>
        </w:trPr>
        <w:tc>
          <w:tcPr>
            <w:tcW w:w="9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45F">
              <w:rPr>
                <w:rFonts w:ascii="Times New Roman" w:eastAsia="Calibri" w:hAnsi="Times New Roman" w:cs="Times New Roman"/>
              </w:rPr>
              <w:t>Сроки представления окончательных результатов</w:t>
            </w:r>
            <w:r w:rsidRPr="0007345F">
              <w:rPr>
                <w:rFonts w:ascii="Times New Roman" w:eastAsia="Calibri" w:hAnsi="Times New Roman" w:cs="Times New Roman"/>
                <w:vertAlign w:val="superscript"/>
              </w:rPr>
              <w:t> </w:t>
            </w:r>
            <w:hyperlink w:anchor="sub_22222" w:history="1">
              <w:r w:rsidRPr="0007345F">
                <w:rPr>
                  <w:rFonts w:ascii="Times New Roman" w:eastAsia="Calibri" w:hAnsi="Times New Roman" w:cs="Times New Roman"/>
                  <w:color w:val="106BBE"/>
                  <w:vertAlign w:val="superscript"/>
                </w:rPr>
                <w:t>22</w:t>
              </w:r>
            </w:hyperlink>
          </w:p>
        </w:tc>
        <w:tc>
          <w:tcPr>
            <w:tcW w:w="39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45F" w:rsidRPr="0007345F" w:rsidRDefault="0007345F" w:rsidP="0007345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highlight w:val="yellow"/>
                <w:lang w:eastAsia="ru-RU"/>
              </w:rPr>
            </w:pPr>
            <w:r w:rsidRPr="0007345F">
              <w:rPr>
                <w:rFonts w:ascii="Times New Roman" w:eastAsia="Times New Roman" w:hAnsi="Times New Roman" w:cs="Times New Roman"/>
                <w:lang w:eastAsia="ru-RU"/>
              </w:rPr>
              <w:t>Результаты достижения целевых значений показателя включаются в ежегодный отчет о результатах оценки результативности и эффективности регионального государственного контроля в срок до 1 марта года следующего за отчетным в Департамент финансов, экономики и имущественных отношений Чукотского автономного округа</w:t>
            </w:r>
          </w:p>
        </w:tc>
      </w:tr>
      <w:tr w:rsidR="0007345F" w:rsidRPr="0007345F" w:rsidTr="00E3005A">
        <w:trPr>
          <w:gridAfter w:val="2"/>
          <w:wAfter w:w="18" w:type="pct"/>
        </w:trPr>
        <w:tc>
          <w:tcPr>
            <w:tcW w:w="9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5F" w:rsidRPr="0007345F" w:rsidRDefault="0007345F" w:rsidP="0007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45F">
              <w:rPr>
                <w:rFonts w:ascii="Times New Roman" w:eastAsia="Calibri" w:hAnsi="Times New Roman" w:cs="Times New Roman"/>
              </w:rPr>
              <w:t>Механизм внешнего аудита данных</w:t>
            </w:r>
            <w:r w:rsidRPr="0007345F">
              <w:rPr>
                <w:rFonts w:ascii="Times New Roman" w:eastAsia="Calibri" w:hAnsi="Times New Roman" w:cs="Times New Roman"/>
                <w:vertAlign w:val="superscript"/>
              </w:rPr>
              <w:t> </w:t>
            </w:r>
            <w:hyperlink w:anchor="sub_2323" w:history="1">
              <w:r w:rsidRPr="0007345F">
                <w:rPr>
                  <w:rFonts w:ascii="Times New Roman" w:eastAsia="Calibri" w:hAnsi="Times New Roman" w:cs="Times New Roman"/>
                  <w:color w:val="106BBE"/>
                  <w:vertAlign w:val="superscript"/>
                </w:rPr>
                <w:t>23</w:t>
              </w:r>
            </w:hyperlink>
          </w:p>
        </w:tc>
        <w:tc>
          <w:tcPr>
            <w:tcW w:w="39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45F" w:rsidRPr="0007345F" w:rsidRDefault="0007345F" w:rsidP="0007345F">
            <w:pPr>
              <w:spacing w:after="0" w:line="240" w:lineRule="auto"/>
              <w:rPr>
                <w:rFonts w:ascii="Calibri" w:eastAsia="Times New Roman" w:hAnsi="Calibri" w:cs="Times New Roman"/>
                <w:highlight w:val="yellow"/>
                <w:lang w:eastAsia="ru-RU"/>
              </w:rPr>
            </w:pPr>
            <w:r w:rsidRPr="0007345F">
              <w:rPr>
                <w:rFonts w:ascii="Times New Roman" w:eastAsia="Times New Roman" w:hAnsi="Times New Roman" w:cs="Times New Roman"/>
                <w:lang w:eastAsia="ru-RU"/>
              </w:rPr>
              <w:t>Не предусмотрен</w:t>
            </w:r>
          </w:p>
        </w:tc>
      </w:tr>
    </w:tbl>
    <w:p w:rsidR="0085656C" w:rsidRPr="0007345F" w:rsidRDefault="007516BA" w:rsidP="0007345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Порт </w:t>
      </w:r>
      <w:bookmarkStart w:id="4" w:name="_GoBack"/>
      <w:bookmarkEnd w:id="4"/>
    </w:p>
    <w:sectPr w:rsidR="0085656C" w:rsidRPr="0007345F" w:rsidSect="000734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5F"/>
    <w:rsid w:val="0007345F"/>
    <w:rsid w:val="007516BA"/>
    <w:rsid w:val="0085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Ранаврольтына Татьяна Григорьевна</dc:creator>
  <cp:lastModifiedBy>Ранаврольтына Татьяна Григорьевна</cp:lastModifiedBy>
  <cp:revision>2</cp:revision>
  <dcterms:created xsi:type="dcterms:W3CDTF">2020-07-05T21:48:00Z</dcterms:created>
  <dcterms:modified xsi:type="dcterms:W3CDTF">2020-07-05T21:48:00Z</dcterms:modified>
</cp:coreProperties>
</file>