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5ACB">
      <w:pPr>
        <w:pStyle w:val="1"/>
      </w:pPr>
      <w:r>
        <w:t xml:space="preserve">Постановление </w:t>
      </w:r>
      <w:bookmarkStart w:id="0" w:name="_GoBack"/>
      <w:bookmarkEnd w:id="0"/>
      <w:r>
        <w:fldChar w:fldCharType="begin"/>
      </w:r>
      <w:r>
        <w:instrText>HYPERLINK "http://172.25.1.26/document/redirect/403138265/0"</w:instrText>
      </w:r>
      <w:r>
        <w:fldChar w:fldCharType="separate"/>
      </w:r>
      <w:proofErr w:type="spellStart"/>
      <w:proofErr w:type="gramStart"/>
      <w:r>
        <w:rPr>
          <w:rStyle w:val="a4"/>
          <w:b w:val="0"/>
          <w:bCs w:val="0"/>
        </w:rPr>
        <w:t>Постановление</w:t>
      </w:r>
      <w:proofErr w:type="spellEnd"/>
      <w:proofErr w:type="gramEnd"/>
      <w:r>
        <w:rPr>
          <w:rStyle w:val="a4"/>
          <w:b w:val="0"/>
          <w:bCs w:val="0"/>
        </w:rPr>
        <w:t xml:space="preserve"> Правительства РФ от 30 ноября 2021 г. N 212</w:t>
      </w:r>
      <w:r>
        <w:rPr>
          <w:rStyle w:val="a4"/>
          <w:b w:val="0"/>
          <w:bCs w:val="0"/>
        </w:rPr>
        <w:t>8 "О порядке определения характеристик древесины и учета древесины"</w:t>
      </w:r>
      <w:r>
        <w:fldChar w:fldCharType="end"/>
      </w:r>
    </w:p>
    <w:p w:rsidR="00000000" w:rsidRDefault="009A5AC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9A5AC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Настоящее постановление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марта 2022 г., за исключением </w:t>
      </w:r>
      <w:hyperlink w:anchor="sub_3" w:history="1">
        <w:r>
          <w:rPr>
            <w:rStyle w:val="a4"/>
            <w:shd w:val="clear" w:color="auto" w:fill="F0F0F0"/>
          </w:rPr>
          <w:t>пункта 3</w:t>
        </w:r>
      </w:hyperlink>
      <w:r>
        <w:rPr>
          <w:shd w:val="clear" w:color="auto" w:fill="F0F0F0"/>
        </w:rPr>
        <w:t>, который вступает в силу с 30 ноября 2021 г.</w:t>
      </w:r>
    </w:p>
    <w:p w:rsidR="00000000" w:rsidRDefault="009A5ACB">
      <w:r>
        <w:t xml:space="preserve">В соответствии с </w:t>
      </w:r>
      <w:hyperlink r:id="rId8" w:history="1">
        <w:r>
          <w:rPr>
            <w:rStyle w:val="a4"/>
          </w:rPr>
          <w:t>частью 6 статьи 50</w:t>
        </w:r>
      </w:hyperlink>
      <w:hyperlink r:id="rId9" w:history="1">
        <w:r>
          <w:rPr>
            <w:rStyle w:val="a4"/>
            <w:vertAlign w:val="superscript"/>
          </w:rPr>
          <w:t> 1</w:t>
        </w:r>
      </w:hyperlink>
      <w:r>
        <w:t xml:space="preserve"> Лесного кодекса Российской Федерации Правительство Российской Федерации постановляет:</w:t>
      </w:r>
    </w:p>
    <w:p w:rsidR="00000000" w:rsidRDefault="009A5ACB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Правила</w:t>
        </w:r>
      </w:hyperlink>
      <w:r>
        <w:t xml:space="preserve"> определения характеристик древесины и учета древесины.</w:t>
      </w:r>
    </w:p>
    <w:p w:rsidR="00000000" w:rsidRDefault="009A5ACB">
      <w:bookmarkStart w:id="2" w:name="sub_2"/>
      <w:bookmarkEnd w:id="1"/>
      <w:r>
        <w:t xml:space="preserve">2. Признать утратившим силу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Российско</w:t>
      </w:r>
      <w:r>
        <w:t>й Федерации от 23 ноября 2020 г. N 1898 "Об утверждении Правил учета древесины" (Собрание законодательства Российской Федерации, 2020, N 48, ст. 7752).</w:t>
      </w:r>
    </w:p>
    <w:p w:rsidR="00000000" w:rsidRDefault="009A5A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" w:name="sub_3"/>
      <w:bookmarkEnd w:id="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"/>
    <w:p w:rsidR="00000000" w:rsidRDefault="009A5AC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w:anchor="sub_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30 ноября 2021 г.</w:t>
      </w:r>
    </w:p>
    <w:p w:rsidR="00000000" w:rsidRDefault="009A5ACB">
      <w:r>
        <w:t>3. Федерально</w:t>
      </w:r>
      <w:r>
        <w:t>му агентству по техническому регулированию и метрологии предусмотреть включение в программу национальной стандартизации стандартов в области определения характеристик древесины и продукции ее переработки до 1 января 2023 г. и обеспечить их разработку и утв</w:t>
      </w:r>
      <w:r>
        <w:t>ерждение до 1 марта 2024 г.</w:t>
      </w:r>
    </w:p>
    <w:p w:rsidR="00000000" w:rsidRDefault="009A5ACB">
      <w:bookmarkStart w:id="4" w:name="sub_4"/>
      <w:r>
        <w:t xml:space="preserve">4. Установить, что реализация полномочий, предусмотренных настоящим постановлением, осуществляется соответствующими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</w:t>
      </w:r>
      <w:r>
        <w:t>едельной численности работников указанных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000000" w:rsidRDefault="009A5ACB">
      <w:bookmarkStart w:id="5" w:name="sub_5"/>
      <w:bookmarkEnd w:id="4"/>
      <w:r>
        <w:t>5. Настоящее постановление вступает в силу с 1 марта 2022 г., з</w:t>
      </w:r>
      <w:r>
        <w:t xml:space="preserve">а исключением </w:t>
      </w:r>
      <w:hyperlink w:anchor="sub_3" w:history="1">
        <w:r>
          <w:rPr>
            <w:rStyle w:val="a4"/>
          </w:rPr>
          <w:t>пункта 3</w:t>
        </w:r>
      </w:hyperlink>
      <w:r>
        <w:t xml:space="preserve"> настоящего постановления, который вступает в силу со дня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постановления.</w:t>
      </w:r>
    </w:p>
    <w:bookmarkStart w:id="6" w:name="sub_51"/>
    <w:bookmarkEnd w:id="5"/>
    <w:p w:rsidR="00000000" w:rsidRDefault="009A5ACB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</w:t>
      </w:r>
      <w:r>
        <w:rPr>
          <w:rStyle w:val="a4"/>
        </w:rPr>
        <w:t>вила</w:t>
      </w:r>
      <w:r>
        <w:fldChar w:fldCharType="end"/>
      </w:r>
      <w:r>
        <w:t>, утвержденные настоящим постановлением, действуют до 1 марта 2028 г.</w:t>
      </w:r>
    </w:p>
    <w:bookmarkEnd w:id="6"/>
    <w:p w:rsidR="00000000" w:rsidRDefault="009A5AC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8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right"/>
            </w:pPr>
            <w:r>
              <w:t>М. </w:t>
            </w:r>
            <w:proofErr w:type="spellStart"/>
            <w:r>
              <w:t>Мишустин</w:t>
            </w:r>
            <w:proofErr w:type="spellEnd"/>
          </w:p>
        </w:tc>
      </w:tr>
    </w:tbl>
    <w:p w:rsidR="00000000" w:rsidRDefault="009A5ACB"/>
    <w:p w:rsidR="00000000" w:rsidRDefault="009A5ACB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"/>
    <w:p w:rsidR="00000000" w:rsidRDefault="009A5AC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Настоящие Правила </w:t>
      </w:r>
      <w:hyperlink w:anchor="sub_51" w:history="1">
        <w:r>
          <w:rPr>
            <w:rStyle w:val="a4"/>
            <w:shd w:val="clear" w:color="auto" w:fill="F0F0F0"/>
          </w:rPr>
          <w:t>действуют</w:t>
        </w:r>
      </w:hyperlink>
      <w:r>
        <w:rPr>
          <w:shd w:val="clear" w:color="auto" w:fill="F0F0F0"/>
        </w:rPr>
        <w:t xml:space="preserve"> до 1 марта 2028 г.</w:t>
      </w:r>
    </w:p>
    <w:p w:rsidR="00000000" w:rsidRDefault="009A5ACB">
      <w:pPr>
        <w:ind w:firstLine="698"/>
        <w:jc w:val="right"/>
      </w:pPr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30 ноября 2021 г. N 2128</w:t>
      </w:r>
    </w:p>
    <w:p w:rsidR="00000000" w:rsidRDefault="009A5ACB"/>
    <w:p w:rsidR="00000000" w:rsidRDefault="009A5ACB">
      <w:pPr>
        <w:pStyle w:val="1"/>
      </w:pPr>
      <w:r>
        <w:t>Правила</w:t>
      </w:r>
      <w:r>
        <w:br/>
        <w:t>определения характеристик древесины и учета древесины</w:t>
      </w:r>
    </w:p>
    <w:p w:rsidR="00000000" w:rsidRDefault="009A5ACB"/>
    <w:p w:rsidR="00000000" w:rsidRDefault="009A5ACB">
      <w:bookmarkStart w:id="8" w:name="sub_1001"/>
      <w:r>
        <w:t>1. Настоящие Правила устанавливают порядок определения характеристик древесины и учета древесины в отношении:</w:t>
      </w:r>
    </w:p>
    <w:p w:rsidR="00000000" w:rsidRDefault="009A5ACB">
      <w:bookmarkStart w:id="9" w:name="sub_10011"/>
      <w:bookmarkEnd w:id="8"/>
      <w:r>
        <w:t>а) древесины, полученной при использовании лесов и при осуществлении мероприятий по их сохранению;</w:t>
      </w:r>
    </w:p>
    <w:p w:rsidR="00000000" w:rsidRDefault="009A5ACB">
      <w:bookmarkStart w:id="10" w:name="sub_10012"/>
      <w:bookmarkEnd w:id="9"/>
      <w:r>
        <w:t>б) транспорт</w:t>
      </w:r>
      <w:r>
        <w:t>ируемой древесины и продукции ее переработки;</w:t>
      </w:r>
    </w:p>
    <w:p w:rsidR="00000000" w:rsidRDefault="009A5ACB">
      <w:bookmarkStart w:id="11" w:name="sub_10013"/>
      <w:bookmarkEnd w:id="10"/>
      <w:r>
        <w:t>в) древесины, размещенной в местах (пунктах) складирования древесины;</w:t>
      </w:r>
    </w:p>
    <w:p w:rsidR="00000000" w:rsidRDefault="009A5ACB">
      <w:bookmarkStart w:id="12" w:name="sub_10014"/>
      <w:bookmarkEnd w:id="11"/>
      <w:r>
        <w:t>г) древесины, поступившей для переработки;</w:t>
      </w:r>
    </w:p>
    <w:p w:rsidR="00000000" w:rsidRDefault="009A5ACB">
      <w:bookmarkStart w:id="13" w:name="sub_10015"/>
      <w:bookmarkEnd w:id="12"/>
      <w:r>
        <w:lastRenderedPageBreak/>
        <w:t>д) продукции переработки древесины;</w:t>
      </w:r>
    </w:p>
    <w:p w:rsidR="00000000" w:rsidRDefault="009A5ACB">
      <w:bookmarkStart w:id="14" w:name="sub_10016"/>
      <w:bookmarkEnd w:id="13"/>
      <w:r>
        <w:t>е) древесины и продукции ее переработки, являющихся предметом сделок с древесиной.</w:t>
      </w:r>
    </w:p>
    <w:p w:rsidR="00000000" w:rsidRDefault="009A5ACB">
      <w:bookmarkStart w:id="15" w:name="sub_1002"/>
      <w:bookmarkEnd w:id="14"/>
      <w:r>
        <w:t>2. Настоящие Правила применяются к древесине и продукции ее переработки, перечень которых определяется Правительством Российской Федерации в соот</w:t>
      </w:r>
      <w:r>
        <w:t xml:space="preserve">ветствии </w:t>
      </w:r>
      <w:hyperlink r:id="rId12" w:history="1">
        <w:r>
          <w:rPr>
            <w:rStyle w:val="a4"/>
          </w:rPr>
          <w:t>частью 1 статьи 50</w:t>
        </w:r>
      </w:hyperlink>
      <w:hyperlink r:id="rId13" w:history="1">
        <w:r>
          <w:rPr>
            <w:rStyle w:val="a4"/>
            <w:vertAlign w:val="superscript"/>
          </w:rPr>
          <w:t> 1</w:t>
        </w:r>
      </w:hyperlink>
      <w:r>
        <w:t xml:space="preserve"> Лесного кодекса Российской Федерации (далее - древесина).</w:t>
      </w:r>
    </w:p>
    <w:p w:rsidR="00000000" w:rsidRDefault="009A5ACB">
      <w:bookmarkStart w:id="16" w:name="sub_1003"/>
      <w:bookmarkEnd w:id="15"/>
      <w:r>
        <w:t>3. Положения настоящ</w:t>
      </w:r>
      <w:r>
        <w:t xml:space="preserve">их Правил направлены на обеспечение </w:t>
      </w:r>
      <w:proofErr w:type="spellStart"/>
      <w:r>
        <w:t>прослеживаемости</w:t>
      </w:r>
      <w:proofErr w:type="spellEnd"/>
      <w:r>
        <w:t xml:space="preserve"> происхождения древесины, сопоставимость определения характеристик древесины, полноту учета и анализ сведений о ней.</w:t>
      </w:r>
    </w:p>
    <w:p w:rsidR="00000000" w:rsidRDefault="009A5ACB">
      <w:bookmarkStart w:id="17" w:name="sub_1004"/>
      <w:bookmarkEnd w:id="16"/>
      <w:r>
        <w:t xml:space="preserve">4. </w:t>
      </w:r>
      <w:proofErr w:type="gramStart"/>
      <w:r>
        <w:t xml:space="preserve">В целях учета древесины осуществляется определение объема, видового </w:t>
      </w:r>
      <w:r>
        <w:t xml:space="preserve">(породного), сортиментного состава древесины, кода по </w:t>
      </w:r>
      <w:hyperlink r:id="rId14" w:history="1">
        <w:r>
          <w:rPr>
            <w:rStyle w:val="a4"/>
          </w:rPr>
          <w:t>Общероссийскому классификатору</w:t>
        </w:r>
      </w:hyperlink>
      <w:r>
        <w:t xml:space="preserve"> продукции по видам экономической деятельности (ОКПД 2), а в отношении древесины, вывозимой из Российской Феде</w:t>
      </w:r>
      <w:r>
        <w:t xml:space="preserve">рации за пределы Евразийского экономического союза, - также кода единой Товарной номенклатуры внешнеэкономической деятельности Евразийского экономического союза с указанием ее влажности более 22 процентов для товаров, классифицируемых в товарной позиции </w:t>
      </w:r>
      <w:hyperlink r:id="rId15" w:history="1">
        <w:r>
          <w:rPr>
            <w:rStyle w:val="a4"/>
          </w:rPr>
          <w:t>4407</w:t>
        </w:r>
        <w:proofErr w:type="gramEnd"/>
      </w:hyperlink>
      <w:r>
        <w:t xml:space="preserve"> </w:t>
      </w:r>
      <w:proofErr w:type="gramStart"/>
      <w:r>
        <w:t>единой Товарной номенклатуры внешнеэкономической деятельности Евразийского экономического союза (далее - характеристики древесины), и внесение характеристик древесины посредством формиров</w:t>
      </w:r>
      <w:r>
        <w:t xml:space="preserve">ания отчетов и документов, предусмотренных </w:t>
      </w:r>
      <w:hyperlink r:id="rId16" w:history="1">
        <w:r>
          <w:rPr>
            <w:rStyle w:val="a4"/>
          </w:rPr>
          <w:t>частью 5 статьи 50</w:t>
        </w:r>
      </w:hyperlink>
      <w:hyperlink r:id="rId17" w:history="1">
        <w:r>
          <w:rPr>
            <w:rStyle w:val="a4"/>
            <w:vertAlign w:val="superscript"/>
          </w:rPr>
          <w:t> 1</w:t>
        </w:r>
      </w:hyperlink>
      <w:r>
        <w:t xml:space="preserve"> Лесного кодекса Российской Федерации, в единую государственн</w:t>
      </w:r>
      <w:r>
        <w:t>ую автоматизированную информационную систему учета древесины и сделок с ней (до 1 января 2023 г.) или в государственный лесной реестр (с 1 января 2023 г.) (далее соответственно - информационная</w:t>
      </w:r>
      <w:proofErr w:type="gramEnd"/>
      <w:r>
        <w:t xml:space="preserve"> система, реестр).</w:t>
      </w:r>
    </w:p>
    <w:bookmarkEnd w:id="17"/>
    <w:p w:rsidR="00000000" w:rsidRDefault="009A5ACB">
      <w:r>
        <w:t>Федеральное агентство лесного хозяйс</w:t>
      </w:r>
      <w:r>
        <w:t>тва обеспечивает внесение указанных сведений, осуществляет проверку (сопоставление), обработку, анализ и хранение сведений о древесине.</w:t>
      </w:r>
    </w:p>
    <w:p w:rsidR="00000000" w:rsidRDefault="009A5ACB">
      <w:bookmarkStart w:id="18" w:name="sub_1005"/>
      <w:r>
        <w:t xml:space="preserve">5. Сведения о древесине, которые вносятся в информационную систему и реестр, должны соответствовать документам, </w:t>
      </w:r>
      <w:r>
        <w:t>сформированным по фактам хозяйственной жизни, происходящим в процессе оборота древесины. Не допускается внесение сведений по фактам, которые не имели места в хозяйственной жизни, в том числе по фактам, лежащим в основе мнимых и притворных сделок.</w:t>
      </w:r>
    </w:p>
    <w:p w:rsidR="00000000" w:rsidRDefault="009A5ACB">
      <w:bookmarkStart w:id="19" w:name="sub_1006"/>
      <w:bookmarkEnd w:id="18"/>
      <w:r>
        <w:t xml:space="preserve">6. Учет древесины осуществляется Федеральным агентством лесного хозяйства в отношении древесины, указанной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настоящих Правил.</w:t>
      </w:r>
    </w:p>
    <w:p w:rsidR="00000000" w:rsidRDefault="009A5ACB">
      <w:bookmarkStart w:id="20" w:name="sub_1007"/>
      <w:bookmarkEnd w:id="19"/>
      <w:r>
        <w:t>7. Для проверки (сопоставления) и обработки сведений о древесине Федера</w:t>
      </w:r>
      <w:r>
        <w:t>льным агентством лесного хозяйства утверждаются алгоритмы, которые разрабатываются с учетом сложившихся в лесном комплексе обычаев делового оборота.</w:t>
      </w:r>
    </w:p>
    <w:p w:rsidR="00000000" w:rsidRDefault="009A5ACB">
      <w:bookmarkStart w:id="21" w:name="sub_1008"/>
      <w:bookmarkEnd w:id="20"/>
      <w:r>
        <w:t xml:space="preserve">8. Алгоритмы, указанные в </w:t>
      </w:r>
      <w:hyperlink w:anchor="sub_1007" w:history="1">
        <w:r>
          <w:rPr>
            <w:rStyle w:val="a4"/>
          </w:rPr>
          <w:t>пункте 7</w:t>
        </w:r>
      </w:hyperlink>
      <w:r>
        <w:t xml:space="preserve"> настоящих Правил, должны учиты</w:t>
      </w:r>
      <w:r>
        <w:t>вать:</w:t>
      </w:r>
    </w:p>
    <w:p w:rsidR="00000000" w:rsidRDefault="009A5ACB">
      <w:bookmarkStart w:id="22" w:name="sub_1081"/>
      <w:bookmarkEnd w:id="21"/>
      <w:r>
        <w:t>а) особенности древесины как товара природного происхождения с изменяющимися характеристиками (допускаемые погрешности измерений);</w:t>
      </w:r>
    </w:p>
    <w:p w:rsidR="00000000" w:rsidRDefault="009A5ACB">
      <w:bookmarkStart w:id="23" w:name="sub_1082"/>
      <w:bookmarkEnd w:id="22"/>
      <w:r>
        <w:t xml:space="preserve">б) нормы </w:t>
      </w:r>
      <w:proofErr w:type="spellStart"/>
      <w:r>
        <w:t>воспроизводимости</w:t>
      </w:r>
      <w:proofErr w:type="spellEnd"/>
      <w:r>
        <w:t xml:space="preserve"> результатов измерений;</w:t>
      </w:r>
    </w:p>
    <w:p w:rsidR="00000000" w:rsidRDefault="009A5ACB">
      <w:bookmarkStart w:id="24" w:name="sub_1083"/>
      <w:bookmarkEnd w:id="23"/>
      <w:r>
        <w:t xml:space="preserve">в) нормы </w:t>
      </w:r>
      <w:proofErr w:type="spellStart"/>
      <w:r>
        <w:t>дебаланса</w:t>
      </w:r>
      <w:proofErr w:type="spellEnd"/>
      <w:r>
        <w:t>;</w:t>
      </w:r>
    </w:p>
    <w:p w:rsidR="00000000" w:rsidRDefault="009A5ACB">
      <w:bookmarkStart w:id="25" w:name="sub_1084"/>
      <w:bookmarkEnd w:id="24"/>
      <w:r>
        <w:t>г) специфику производственных процессов и заключаемых сделок с древесиной;</w:t>
      </w:r>
    </w:p>
    <w:p w:rsidR="00000000" w:rsidRDefault="009A5ACB">
      <w:bookmarkStart w:id="26" w:name="sub_1085"/>
      <w:bookmarkEnd w:id="25"/>
      <w:r>
        <w:t>д) сведения о документах (идентификаторах документов), формируемых в процессе оборота древесины и хронологически непосредственно предшествующих очеред</w:t>
      </w:r>
      <w:r>
        <w:t>ному факту хозяйственной жизни.</w:t>
      </w:r>
    </w:p>
    <w:p w:rsidR="00000000" w:rsidRDefault="009A5ACB">
      <w:bookmarkStart w:id="27" w:name="sub_1009"/>
      <w:bookmarkEnd w:id="26"/>
      <w:r>
        <w:t xml:space="preserve">9. Лица и органы, указанные в </w:t>
      </w:r>
      <w:hyperlink r:id="rId18" w:history="1">
        <w:r>
          <w:rPr>
            <w:rStyle w:val="a4"/>
          </w:rPr>
          <w:t>части 3 статьи 50</w:t>
        </w:r>
      </w:hyperlink>
      <w:hyperlink r:id="rId19" w:history="1">
        <w:r>
          <w:rPr>
            <w:rStyle w:val="a4"/>
            <w:vertAlign w:val="superscript"/>
          </w:rPr>
          <w:t> 1</w:t>
        </w:r>
      </w:hyperlink>
      <w:r>
        <w:t xml:space="preserve"> Лесного кодекса Российской</w:t>
      </w:r>
      <w:r>
        <w:t xml:space="preserve"> Федерации, осуществляют определение характеристик древесины в соответствии с </w:t>
      </w:r>
      <w:hyperlink w:anchor="sub_1031" w:history="1">
        <w:r>
          <w:rPr>
            <w:rStyle w:val="a4"/>
          </w:rPr>
          <w:t>пунктами 31 - 69</w:t>
        </w:r>
      </w:hyperlink>
      <w:r>
        <w:t xml:space="preserve"> настоящих Правил и могут использовать методики (методы) измерений, применяемые при проведении таможенных операций и таможенном контроле</w:t>
      </w:r>
      <w:r>
        <w:t>, и следующие стандарты:</w:t>
      </w:r>
    </w:p>
    <w:p w:rsidR="00000000" w:rsidRDefault="009A5ACB">
      <w:bookmarkStart w:id="28" w:name="sub_1091"/>
      <w:bookmarkEnd w:id="27"/>
      <w:r>
        <w:t xml:space="preserve">а) </w:t>
      </w:r>
      <w:hyperlink r:id="rId20" w:history="1">
        <w:r>
          <w:rPr>
            <w:rStyle w:val="a4"/>
          </w:rPr>
          <w:t xml:space="preserve">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57738-2017</w:t>
        </w:r>
      </w:hyperlink>
      <w:r>
        <w:t xml:space="preserve"> "Хлысты. Технические условия";</w:t>
      </w:r>
    </w:p>
    <w:p w:rsidR="00000000" w:rsidRDefault="009A5ACB">
      <w:bookmarkStart w:id="29" w:name="sub_1092"/>
      <w:bookmarkEnd w:id="28"/>
      <w:r>
        <w:t xml:space="preserve">б) </w:t>
      </w:r>
      <w:hyperlink r:id="rId21" w:history="1">
        <w:r>
          <w:rPr>
            <w:rStyle w:val="a4"/>
          </w:rPr>
          <w:t xml:space="preserve">ГОСТ </w:t>
        </w:r>
        <w:proofErr w:type="gramStart"/>
        <w:r>
          <w:rPr>
            <w:rStyle w:val="a4"/>
          </w:rPr>
          <w:t>Р</w:t>
        </w:r>
        <w:proofErr w:type="gramEnd"/>
        <w:r>
          <w:rPr>
            <w:rStyle w:val="a4"/>
          </w:rPr>
          <w:t xml:space="preserve"> 57737-2017</w:t>
        </w:r>
      </w:hyperlink>
      <w:r>
        <w:t xml:space="preserve"> "Х</w:t>
      </w:r>
      <w:r>
        <w:t>лысты. Методы измерения";</w:t>
      </w:r>
    </w:p>
    <w:p w:rsidR="00000000" w:rsidRDefault="009A5ACB">
      <w:bookmarkStart w:id="30" w:name="sub_1093"/>
      <w:bookmarkEnd w:id="29"/>
      <w:r>
        <w:t xml:space="preserve">в) </w:t>
      </w:r>
      <w:hyperlink r:id="rId22" w:history="1">
        <w:r>
          <w:rPr>
            <w:rStyle w:val="a4"/>
          </w:rPr>
          <w:t>ГОСТ 9463-2016</w:t>
        </w:r>
      </w:hyperlink>
      <w:r>
        <w:t xml:space="preserve"> "Лесоматериалы круглые хвойных пород. Технические условия";</w:t>
      </w:r>
    </w:p>
    <w:p w:rsidR="00000000" w:rsidRDefault="009A5ACB">
      <w:bookmarkStart w:id="31" w:name="sub_1094"/>
      <w:bookmarkEnd w:id="30"/>
      <w:r>
        <w:t xml:space="preserve">г) </w:t>
      </w:r>
      <w:hyperlink r:id="rId23" w:history="1">
        <w:r>
          <w:rPr>
            <w:rStyle w:val="a4"/>
          </w:rPr>
          <w:t>ГОСТ 9462-2016</w:t>
        </w:r>
      </w:hyperlink>
      <w:r>
        <w:t xml:space="preserve"> "Лесоматериалы круглые лиственных пород. Технические условия";</w:t>
      </w:r>
    </w:p>
    <w:p w:rsidR="00000000" w:rsidRDefault="009A5ACB">
      <w:bookmarkStart w:id="32" w:name="sub_1095"/>
      <w:bookmarkEnd w:id="31"/>
      <w:r>
        <w:t xml:space="preserve">д) </w:t>
      </w:r>
      <w:hyperlink r:id="rId24" w:history="1">
        <w:r>
          <w:rPr>
            <w:rStyle w:val="a4"/>
          </w:rPr>
          <w:t>ГОСТ 32594-2013</w:t>
        </w:r>
      </w:hyperlink>
      <w:r>
        <w:t xml:space="preserve"> "Лесоматериалы круглые. Методы измерений";</w:t>
      </w:r>
    </w:p>
    <w:p w:rsidR="00000000" w:rsidRDefault="009A5ACB">
      <w:bookmarkStart w:id="33" w:name="sub_1096"/>
      <w:bookmarkEnd w:id="32"/>
      <w:r>
        <w:t xml:space="preserve">е) </w:t>
      </w:r>
      <w:hyperlink r:id="rId25" w:history="1">
        <w:r>
          <w:rPr>
            <w:rStyle w:val="a4"/>
          </w:rPr>
          <w:t>ГОСТ 8486-86</w:t>
        </w:r>
      </w:hyperlink>
      <w:r>
        <w:t xml:space="preserve"> "Пиломатериалы хвойных пород. Технические условия";</w:t>
      </w:r>
    </w:p>
    <w:p w:rsidR="00000000" w:rsidRDefault="009A5ACB">
      <w:bookmarkStart w:id="34" w:name="sub_1097"/>
      <w:bookmarkEnd w:id="33"/>
      <w:r>
        <w:lastRenderedPageBreak/>
        <w:t xml:space="preserve">ж) </w:t>
      </w:r>
      <w:hyperlink r:id="rId26" w:history="1">
        <w:r>
          <w:rPr>
            <w:rStyle w:val="a4"/>
          </w:rPr>
          <w:t>ГОСТ 2695-83</w:t>
        </w:r>
      </w:hyperlink>
      <w:r>
        <w:t xml:space="preserve"> "Пиломатериалы лиственных пород. Технические усло</w:t>
      </w:r>
      <w:r>
        <w:t>вия";</w:t>
      </w:r>
    </w:p>
    <w:p w:rsidR="00000000" w:rsidRDefault="009A5ACB">
      <w:bookmarkStart w:id="35" w:name="sub_1098"/>
      <w:bookmarkEnd w:id="34"/>
      <w:r>
        <w:t xml:space="preserve">з) </w:t>
      </w:r>
      <w:hyperlink r:id="rId27" w:history="1">
        <w:r>
          <w:rPr>
            <w:rStyle w:val="a4"/>
          </w:rPr>
          <w:t>ГОСТ 26002-83</w:t>
        </w:r>
      </w:hyperlink>
      <w:r>
        <w:t xml:space="preserve"> "Пиломатериалы хвойных пород северной сортировки, поставляемые для экспорта. Технические условия";</w:t>
      </w:r>
    </w:p>
    <w:p w:rsidR="00000000" w:rsidRDefault="009A5ACB">
      <w:bookmarkStart w:id="36" w:name="sub_1099"/>
      <w:bookmarkEnd w:id="35"/>
      <w:r>
        <w:t xml:space="preserve">и) </w:t>
      </w:r>
      <w:hyperlink r:id="rId28" w:history="1">
        <w:r>
          <w:rPr>
            <w:rStyle w:val="a4"/>
          </w:rPr>
          <w:t>ГОСТ 6564-84</w:t>
        </w:r>
      </w:hyperlink>
      <w:r>
        <w:t xml:space="preserve"> "Пиломатериалы и заготовки. Правила приемки, методы контроля, маркировка и транспортирование";</w:t>
      </w:r>
    </w:p>
    <w:p w:rsidR="00000000" w:rsidRDefault="009A5ACB">
      <w:bookmarkStart w:id="37" w:name="sub_10910"/>
      <w:bookmarkEnd w:id="36"/>
      <w:r>
        <w:t xml:space="preserve">к) </w:t>
      </w:r>
      <w:hyperlink r:id="rId29" w:history="1">
        <w:r>
          <w:rPr>
            <w:rStyle w:val="a4"/>
          </w:rPr>
          <w:t>ГОСТ 6782</w:t>
        </w:r>
        <w:r>
          <w:rPr>
            <w:rStyle w:val="a4"/>
          </w:rPr>
          <w:t>.1-75</w:t>
        </w:r>
      </w:hyperlink>
      <w:r>
        <w:t xml:space="preserve"> "</w:t>
      </w:r>
      <w:proofErr w:type="spellStart"/>
      <w:r>
        <w:t>Пилопродукция</w:t>
      </w:r>
      <w:proofErr w:type="spellEnd"/>
      <w:r>
        <w:t xml:space="preserve"> из древесины хвойных пород. Величина усушки";</w:t>
      </w:r>
    </w:p>
    <w:p w:rsidR="00000000" w:rsidRDefault="009A5ACB">
      <w:bookmarkStart w:id="38" w:name="sub_10911"/>
      <w:bookmarkEnd w:id="37"/>
      <w:r>
        <w:t xml:space="preserve">л) </w:t>
      </w:r>
      <w:hyperlink r:id="rId30" w:history="1">
        <w:r>
          <w:rPr>
            <w:rStyle w:val="a4"/>
          </w:rPr>
          <w:t>ГОСТ 6782.2-75</w:t>
        </w:r>
      </w:hyperlink>
      <w:r>
        <w:t xml:space="preserve"> "</w:t>
      </w:r>
      <w:proofErr w:type="spellStart"/>
      <w:r>
        <w:t>Пилопродукция</w:t>
      </w:r>
      <w:proofErr w:type="spellEnd"/>
      <w:r>
        <w:t xml:space="preserve"> из древесины лиственных пород. Величина усушки";</w:t>
      </w:r>
    </w:p>
    <w:p w:rsidR="00000000" w:rsidRDefault="009A5ACB">
      <w:bookmarkStart w:id="39" w:name="sub_10912"/>
      <w:bookmarkEnd w:id="38"/>
      <w:r>
        <w:t xml:space="preserve">м) ОСТ </w:t>
      </w:r>
      <w:r>
        <w:t>13-24-86 "Доски необрезные. Способы учета объема";</w:t>
      </w:r>
    </w:p>
    <w:p w:rsidR="00000000" w:rsidRDefault="009A5ACB">
      <w:bookmarkStart w:id="40" w:name="sub_10913"/>
      <w:bookmarkEnd w:id="39"/>
      <w:r>
        <w:t>н) ОСТ 13-43-79</w:t>
      </w:r>
      <w:proofErr w:type="gramStart"/>
      <w:r>
        <w:t xml:space="preserve"> Е</w:t>
      </w:r>
      <w:proofErr w:type="gramEnd"/>
      <w:r>
        <w:t xml:space="preserve"> "Лесоматериалы круглые. Геометрический метод определения объема и оценка качества лесоматериалов, погруженных в вагоны и на автомобили".</w:t>
      </w:r>
    </w:p>
    <w:p w:rsidR="00000000" w:rsidRDefault="009A5ACB">
      <w:bookmarkStart w:id="41" w:name="sub_1010"/>
      <w:bookmarkEnd w:id="40"/>
      <w:r>
        <w:t>10. Определение</w:t>
      </w:r>
      <w:r>
        <w:t xml:space="preserve"> характеристик древесины осуществляется в отношении единицы (объекта) определения характеристик древесины, указанных в </w:t>
      </w:r>
      <w:hyperlink w:anchor="sub_1011" w:history="1">
        <w:r>
          <w:rPr>
            <w:rStyle w:val="a4"/>
          </w:rPr>
          <w:t>пункте 11</w:t>
        </w:r>
      </w:hyperlink>
      <w:r>
        <w:t xml:space="preserve"> настоящих Правил.</w:t>
      </w:r>
    </w:p>
    <w:p w:rsidR="00000000" w:rsidRDefault="009A5ACB">
      <w:bookmarkStart w:id="42" w:name="sub_1011"/>
      <w:bookmarkEnd w:id="41"/>
      <w:r>
        <w:t>11. В настоящих Правилах под единицей (объектом) определения характеристик древесины понимается:</w:t>
      </w:r>
    </w:p>
    <w:p w:rsidR="00000000" w:rsidRDefault="009A5ACB">
      <w:bookmarkStart w:id="43" w:name="sub_10111"/>
      <w:bookmarkEnd w:id="42"/>
      <w:r>
        <w:t>а) хлыст (часть ствола спиленного дерева без сучьев, прикорневой части и вершины);</w:t>
      </w:r>
    </w:p>
    <w:p w:rsidR="00000000" w:rsidRDefault="009A5ACB">
      <w:bookmarkStart w:id="44" w:name="sub_10112"/>
      <w:bookmarkEnd w:id="43"/>
      <w:r>
        <w:t>б) сортимент (бревно определенного назнач</w:t>
      </w:r>
      <w:r>
        <w:t>ения, образующееся при заготовке древесины или раскряжевке хлыстов);</w:t>
      </w:r>
    </w:p>
    <w:p w:rsidR="00000000" w:rsidRDefault="009A5ACB">
      <w:bookmarkStart w:id="45" w:name="sub_10113"/>
      <w:bookmarkEnd w:id="44"/>
      <w:r>
        <w:t>в) штабель древесины (штабель лесоматериалов) (параллельно и ровно уложенные друг на друга в несколько рядов сортименты или хлысты, часть партии древесины, размещенная о</w:t>
      </w:r>
      <w:r>
        <w:t>тдельно от других частей партии древесины);</w:t>
      </w:r>
    </w:p>
    <w:p w:rsidR="00000000" w:rsidRDefault="009A5ACB">
      <w:bookmarkStart w:id="46" w:name="sub_10114"/>
      <w:bookmarkEnd w:id="45"/>
      <w:r>
        <w:t>г) штабель пиломатериалов (параллельно и ровно уложенные друг на друга ряды или пакеты пиломатериалов без ограничений по их количеству, часть партии пиломатериалов, размещенная отдельно от други</w:t>
      </w:r>
      <w:r>
        <w:t>х частей партии пиломатериалов);</w:t>
      </w:r>
    </w:p>
    <w:p w:rsidR="00000000" w:rsidRDefault="009A5ACB">
      <w:bookmarkStart w:id="47" w:name="sub_10115"/>
      <w:bookmarkEnd w:id="46"/>
      <w:r>
        <w:t>д) пакет пиломатериалов (параллельно и ровно уложенные друг на друга с прокладками или без них ряды пиломатериалов, фиксированных обвязкой, контейнером или другим способом, сформированные для сушки, хранен</w:t>
      </w:r>
      <w:r>
        <w:t>ия или транспортировки);</w:t>
      </w:r>
    </w:p>
    <w:p w:rsidR="00000000" w:rsidRDefault="009A5ACB">
      <w:bookmarkStart w:id="48" w:name="sub_10116"/>
      <w:bookmarkEnd w:id="47"/>
      <w:r>
        <w:t>е) партия древесины, пиломатериалов (совокупность сортиментов, штабель, пакет или совокупность пакетов, штабелей со сходными характеристиками, с которыми одновременно или последовательно проведена одна из таких хо</w:t>
      </w:r>
      <w:r>
        <w:t>зяйственных операций, как транспортировка, хранение, сортировка, переработка и учет по одному документу либо по нескольким документам первичного учета).</w:t>
      </w:r>
    </w:p>
    <w:p w:rsidR="00000000" w:rsidRDefault="009A5ACB">
      <w:bookmarkStart w:id="49" w:name="sub_1012"/>
      <w:bookmarkEnd w:id="48"/>
      <w:r>
        <w:t>12. В целях учета древесины определение характеристик древесины осуществляется:</w:t>
      </w:r>
    </w:p>
    <w:p w:rsidR="00000000" w:rsidRDefault="009A5ACB">
      <w:bookmarkStart w:id="50" w:name="sub_10121"/>
      <w:bookmarkEnd w:id="49"/>
      <w:r>
        <w:t>а) лицами, использующими леса или осуществляющими мероприятия по сохранению лесов, - в отношении древесины, полученной при использовании лесов и при осуществлении мероприятий по их сохранению, до вывоза ее из леса;</w:t>
      </w:r>
    </w:p>
    <w:p w:rsidR="00000000" w:rsidRDefault="009A5ACB">
      <w:bookmarkStart w:id="51" w:name="sub_10122"/>
      <w:bookmarkEnd w:id="50"/>
      <w:r>
        <w:t xml:space="preserve">б) органами </w:t>
      </w:r>
      <w:r>
        <w:t xml:space="preserve">государственной власти, органами местного самоуправления, уполномоченными в соответствии со </w:t>
      </w:r>
      <w:hyperlink r:id="rId31" w:history="1">
        <w:r>
          <w:rPr>
            <w:rStyle w:val="a4"/>
          </w:rPr>
          <w:t>статьями 81 - 84</w:t>
        </w:r>
      </w:hyperlink>
      <w:r>
        <w:t xml:space="preserve"> Лесного кодекса Российской Федерации на заключение договоров купли-продажи лесных на</w:t>
      </w:r>
      <w:r>
        <w:t>саждений для собственных нужд граждан, - в отношении древесины, заготовленной гражданами для собственных нужд;</w:t>
      </w:r>
    </w:p>
    <w:p w:rsidR="00000000" w:rsidRDefault="009A5ACB">
      <w:bookmarkStart w:id="52" w:name="sub_10123"/>
      <w:bookmarkEnd w:id="51"/>
      <w:r>
        <w:t xml:space="preserve">в) собственниками древесины или уполномоченными ими лицами, а также иными лицами, предусмотренными </w:t>
      </w:r>
      <w:hyperlink r:id="rId32" w:history="1">
        <w:r>
          <w:rPr>
            <w:rStyle w:val="a4"/>
          </w:rPr>
          <w:t>частью 5 статьи 50</w:t>
        </w:r>
      </w:hyperlink>
      <w:hyperlink r:id="rId33" w:history="1">
        <w:r>
          <w:rPr>
            <w:rStyle w:val="a4"/>
            <w:vertAlign w:val="superscript"/>
          </w:rPr>
          <w:t> 4</w:t>
        </w:r>
      </w:hyperlink>
      <w:r>
        <w:t xml:space="preserve"> Лесного кодекса Российской Федерации, - в отношении транспортируемой древесины;</w:t>
      </w:r>
    </w:p>
    <w:p w:rsidR="00000000" w:rsidRDefault="009A5ACB">
      <w:bookmarkStart w:id="53" w:name="sub_10124"/>
      <w:bookmarkEnd w:id="52"/>
      <w:r>
        <w:t>г) лицами, владеющими на праве со</w:t>
      </w:r>
      <w:r>
        <w:t xml:space="preserve">бственности или ином законном основании местами (пунктами) складирования древесины, объектами лесоперерабатывающей инфраструктуры, - в отношении древесины, указанной в </w:t>
      </w:r>
      <w:hyperlink w:anchor="sub_10013" w:history="1">
        <w:r>
          <w:rPr>
            <w:rStyle w:val="a4"/>
          </w:rPr>
          <w:t>подпунктах "в" - "д" пункта 1</w:t>
        </w:r>
      </w:hyperlink>
      <w:r>
        <w:t xml:space="preserve"> настоящих Правил;</w:t>
      </w:r>
    </w:p>
    <w:p w:rsidR="00000000" w:rsidRDefault="009A5ACB">
      <w:bookmarkStart w:id="54" w:name="sub_10125"/>
      <w:bookmarkEnd w:id="53"/>
      <w:r>
        <w:t>д) сторонами сделки - в отношении древесины, являющейся предметом сделки.</w:t>
      </w:r>
    </w:p>
    <w:p w:rsidR="00000000" w:rsidRDefault="009A5ACB">
      <w:bookmarkStart w:id="55" w:name="sub_1013"/>
      <w:bookmarkEnd w:id="54"/>
      <w:r>
        <w:t>13. Определение характеристик древесины включает в себя визуальный осмотр, проведение измерений, фиксацию результатов в целях формирования учетных документов, в</w:t>
      </w:r>
      <w:r>
        <w:t xml:space="preserve"> том числе документов бухгалтерского учета.</w:t>
      </w:r>
    </w:p>
    <w:p w:rsidR="00000000" w:rsidRDefault="009A5ACB">
      <w:bookmarkStart w:id="56" w:name="sub_1014"/>
      <w:bookmarkEnd w:id="55"/>
      <w:r>
        <w:t xml:space="preserve">14. Определение характеристик древесины может осуществляться с использованием </w:t>
      </w:r>
      <w:r>
        <w:lastRenderedPageBreak/>
        <w:t xml:space="preserve">автоматических средств фиксации при обеспечении </w:t>
      </w:r>
      <w:proofErr w:type="gramStart"/>
      <w:r>
        <w:t>контроля за</w:t>
      </w:r>
      <w:proofErr w:type="gramEnd"/>
      <w:r>
        <w:t xml:space="preserve"> качеством определения.</w:t>
      </w:r>
    </w:p>
    <w:p w:rsidR="00000000" w:rsidRDefault="009A5ACB">
      <w:bookmarkStart w:id="57" w:name="sub_1015"/>
      <w:bookmarkEnd w:id="56"/>
      <w:r>
        <w:t xml:space="preserve">15. </w:t>
      </w:r>
      <w:proofErr w:type="gramStart"/>
      <w:r>
        <w:t>Применение кодо</w:t>
      </w:r>
      <w:r>
        <w:t xml:space="preserve">в </w:t>
      </w:r>
      <w:hyperlink r:id="rId34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по видам экономической деятельности (ОКПД 2) и </w:t>
      </w:r>
      <w:hyperlink r:id="rId35" w:history="1">
        <w:r>
          <w:rPr>
            <w:rStyle w:val="a4"/>
          </w:rPr>
          <w:t>единой Товарной номенклатуры</w:t>
        </w:r>
      </w:hyperlink>
      <w:r>
        <w:t xml:space="preserve"> внешнеэ</w:t>
      </w:r>
      <w:r>
        <w:t>кономической деятельности Евразийского экономического союза к определенным единицам учета осуществляется собственниками древесины (уполномоченными ими лицами) самостоятельно путем отнесения этого объекта к соответствующему коду и наименованию позиции Общер</w:t>
      </w:r>
      <w:r>
        <w:t>оссийского классификатора продукции по видам экономической деятельности (ОКПД 2) и единой Товарной номенклатурой внешнеэкономической деятельности Евразийского экономического союза.</w:t>
      </w:r>
      <w:proofErr w:type="gramEnd"/>
      <w:r>
        <w:t xml:space="preserve"> </w:t>
      </w:r>
      <w:proofErr w:type="gramStart"/>
      <w:r>
        <w:t>В отношении древесины, заготовленной гражданами для собственных нужд, приме</w:t>
      </w:r>
      <w:r>
        <w:t xml:space="preserve">нение кодов Общероссийского классификатора продукции по видам экономической деятельности (ОКПД 2) к определенным единицам учета осуществляется органами государственной власти, органами местного самоуправления, уполномоченными в соответствии со </w:t>
      </w:r>
      <w:hyperlink r:id="rId36" w:history="1">
        <w:r>
          <w:rPr>
            <w:rStyle w:val="a4"/>
          </w:rPr>
          <w:t>статьями 81 - 84</w:t>
        </w:r>
      </w:hyperlink>
      <w:r>
        <w:t xml:space="preserve"> Лесного кодекса Российской Федерации на заключение договоров купли-продажи лесных насаждений для собственных нужд граждан.</w:t>
      </w:r>
      <w:proofErr w:type="gramEnd"/>
    </w:p>
    <w:p w:rsidR="00000000" w:rsidRDefault="009A5ACB">
      <w:bookmarkStart w:id="58" w:name="sub_1016"/>
      <w:bookmarkEnd w:id="57"/>
      <w:r>
        <w:t xml:space="preserve">16. В целях обеспечения </w:t>
      </w:r>
      <w:proofErr w:type="spellStart"/>
      <w:r>
        <w:t>прослеживаемости</w:t>
      </w:r>
      <w:proofErr w:type="spellEnd"/>
      <w:r>
        <w:t xml:space="preserve"> происхож</w:t>
      </w:r>
      <w:r>
        <w:t>дения заготовленной древесины фиксация результатов определения характеристик древесины, полученной при использовании лесов и при осуществлении мероприятий по их сохранению, осуществляется с указанием:</w:t>
      </w:r>
    </w:p>
    <w:p w:rsidR="00000000" w:rsidRDefault="009A5ACB">
      <w:bookmarkStart w:id="59" w:name="sub_10161"/>
      <w:bookmarkEnd w:id="58"/>
      <w:r>
        <w:t>а) документов, подтверждающих законнос</w:t>
      </w:r>
      <w:r>
        <w:t>ть происхождения полученной древесины (договор аренды лесного участка, лесная декларация, отчет об использовании лесов, договор купли-продажи лесных насаждений, договор купли-продажи древесины и др.);</w:t>
      </w:r>
    </w:p>
    <w:p w:rsidR="00000000" w:rsidRDefault="009A5ACB">
      <w:bookmarkStart w:id="60" w:name="sub_10162"/>
      <w:bookmarkEnd w:id="59"/>
      <w:r>
        <w:t>б) характеристик древесины;</w:t>
      </w:r>
    </w:p>
    <w:p w:rsidR="00000000" w:rsidRDefault="009A5ACB">
      <w:bookmarkStart w:id="61" w:name="sub_10163"/>
      <w:bookmarkEnd w:id="60"/>
      <w:r>
        <w:t>в) места, даты и времени определения характеристик древесины;</w:t>
      </w:r>
    </w:p>
    <w:p w:rsidR="00000000" w:rsidRDefault="009A5ACB">
      <w:bookmarkStart w:id="62" w:name="sub_10164"/>
      <w:bookmarkEnd w:id="61"/>
      <w:r>
        <w:t>г) сведений об изменении характеристик древесины в случае, если собственник древесины принял решение об изменении характеристик древесины, с указанием реквизитов соотв</w:t>
      </w:r>
      <w:r>
        <w:t>етствующего документа (наименование, номер, дата).</w:t>
      </w:r>
    </w:p>
    <w:p w:rsidR="00000000" w:rsidRDefault="009A5ACB">
      <w:bookmarkStart w:id="63" w:name="sub_1017"/>
      <w:bookmarkEnd w:id="62"/>
      <w:r>
        <w:t>17. Фиксация определения характеристик древесины осуществляется отдельно по объему заготовленной ликвидной древесины, остатку древесины на лесосеке, а также по объему древесины, использова</w:t>
      </w:r>
      <w:r>
        <w:t>нной на собственные нужды хозяйствующего субъекта (лежневые дороги, отопление, создание погрузочных пунктов, производственных и бытовых объектов и др.).</w:t>
      </w:r>
    </w:p>
    <w:p w:rsidR="00000000" w:rsidRDefault="009A5ACB">
      <w:bookmarkStart w:id="64" w:name="sub_1018"/>
      <w:bookmarkEnd w:id="63"/>
      <w:r>
        <w:t xml:space="preserve">18. Лица и органы, указанные соответственно в </w:t>
      </w:r>
      <w:hyperlink r:id="rId37" w:history="1">
        <w:r>
          <w:rPr>
            <w:rStyle w:val="a4"/>
          </w:rPr>
          <w:t>пунктах 1</w:t>
        </w:r>
      </w:hyperlink>
      <w:r>
        <w:t xml:space="preserve"> и </w:t>
      </w:r>
      <w:hyperlink r:id="rId38" w:history="1">
        <w:r>
          <w:rPr>
            <w:rStyle w:val="a4"/>
          </w:rPr>
          <w:t>2 части 3 статьи 50</w:t>
        </w:r>
      </w:hyperlink>
      <w:hyperlink r:id="rId39" w:history="1">
        <w:r>
          <w:rPr>
            <w:rStyle w:val="a4"/>
            <w:vertAlign w:val="superscript"/>
          </w:rPr>
          <w:t> 1</w:t>
        </w:r>
      </w:hyperlink>
      <w:r>
        <w:t xml:space="preserve"> Лесного кодекса Российской Федерации, осуществляют внесение св</w:t>
      </w:r>
      <w:r>
        <w:t xml:space="preserve">едений, указанных в </w:t>
      </w:r>
      <w:hyperlink w:anchor="sub_1016" w:history="1">
        <w:r>
          <w:rPr>
            <w:rStyle w:val="a4"/>
          </w:rPr>
          <w:t>пункте 16</w:t>
        </w:r>
      </w:hyperlink>
      <w:r>
        <w:t xml:space="preserve"> настоящих Правил, в информационную систему и реестр путем учета фактического объема полученной древесины на лесосеке, в том числе для формирования отчета об использовании лесов.</w:t>
      </w:r>
    </w:p>
    <w:p w:rsidR="00000000" w:rsidRDefault="009A5ACB">
      <w:bookmarkStart w:id="65" w:name="sub_1019"/>
      <w:bookmarkEnd w:id="64"/>
      <w:r>
        <w:t xml:space="preserve">19. В целях обеспечения </w:t>
      </w:r>
      <w:proofErr w:type="spellStart"/>
      <w:r>
        <w:t>прослеживаемости</w:t>
      </w:r>
      <w:proofErr w:type="spellEnd"/>
      <w:r>
        <w:t xml:space="preserve"> происхождения транспортируемой древесины фиксация результатов определения ее характеристик осуществляется с указанием:</w:t>
      </w:r>
    </w:p>
    <w:p w:rsidR="00000000" w:rsidRDefault="009A5ACB">
      <w:bookmarkStart w:id="66" w:name="sub_10191"/>
      <w:bookmarkEnd w:id="65"/>
      <w:r>
        <w:t>а) собственника древесины;</w:t>
      </w:r>
    </w:p>
    <w:p w:rsidR="00000000" w:rsidRDefault="009A5ACB">
      <w:bookmarkStart w:id="67" w:name="sub_10192"/>
      <w:bookmarkEnd w:id="66"/>
      <w:r>
        <w:t>б) грузоотправителя древесины;</w:t>
      </w:r>
    </w:p>
    <w:p w:rsidR="00000000" w:rsidRDefault="009A5ACB">
      <w:bookmarkStart w:id="68" w:name="sub_10193"/>
      <w:bookmarkEnd w:id="67"/>
      <w:r>
        <w:t>в) грузополучателя древесины;</w:t>
      </w:r>
    </w:p>
    <w:p w:rsidR="00000000" w:rsidRDefault="009A5ACB">
      <w:bookmarkStart w:id="69" w:name="sub_10194"/>
      <w:bookmarkEnd w:id="68"/>
      <w:r>
        <w:t>г) перевозчика древесины;</w:t>
      </w:r>
    </w:p>
    <w:p w:rsidR="00000000" w:rsidRDefault="009A5ACB">
      <w:bookmarkStart w:id="70" w:name="sub_10195"/>
      <w:bookmarkEnd w:id="69"/>
      <w:r>
        <w:t>д) реквизитов сделок с древесиной, в том числе номера декларации о сделках с древесиной (в случае если совершались сделки с древесиной и транспортиро</w:t>
      </w:r>
      <w:r>
        <w:t>вка осуществляется в связи с совершением сделок с древесиной);</w:t>
      </w:r>
    </w:p>
    <w:p w:rsidR="00000000" w:rsidRDefault="009A5ACB">
      <w:bookmarkStart w:id="71" w:name="sub_10196"/>
      <w:bookmarkEnd w:id="70"/>
      <w:r>
        <w:t>е) даты и времени оформления и прекращения действия электронного сопроводительного документа на транспортировку древесины;</w:t>
      </w:r>
    </w:p>
    <w:p w:rsidR="00000000" w:rsidRDefault="009A5ACB">
      <w:bookmarkStart w:id="72" w:name="sub_10197"/>
      <w:bookmarkEnd w:id="71"/>
      <w:r>
        <w:t>ж) идентификационного номера элект</w:t>
      </w:r>
      <w:r>
        <w:t>ронного сопроводительного документа;</w:t>
      </w:r>
    </w:p>
    <w:p w:rsidR="00000000" w:rsidRDefault="009A5ACB">
      <w:bookmarkStart w:id="73" w:name="sub_10198"/>
      <w:bookmarkEnd w:id="72"/>
      <w:r>
        <w:t>з) характеристик древесины;</w:t>
      </w:r>
    </w:p>
    <w:p w:rsidR="00000000" w:rsidRDefault="009A5ACB">
      <w:bookmarkStart w:id="74" w:name="sub_10199"/>
      <w:bookmarkEnd w:id="73"/>
      <w:r>
        <w:t xml:space="preserve">и) пункта отправления и назначения, мест фактического пересечения транспортным средством государственной границы Российской Федерации при вывозе древесины </w:t>
      </w:r>
      <w:r>
        <w:t>из Российской Федерации;</w:t>
      </w:r>
    </w:p>
    <w:p w:rsidR="00000000" w:rsidRDefault="009A5ACB">
      <w:bookmarkStart w:id="75" w:name="sub_11910"/>
      <w:bookmarkEnd w:id="74"/>
      <w:r>
        <w:t xml:space="preserve">к) номера государственного регистрационного знака транспортного средства, на котором </w:t>
      </w:r>
      <w:r>
        <w:lastRenderedPageBreak/>
        <w:t>осуществляется транспортировка древесины (в случае ее транспортировки автомобильным транспортом).</w:t>
      </w:r>
    </w:p>
    <w:p w:rsidR="00000000" w:rsidRDefault="009A5ACB">
      <w:bookmarkStart w:id="76" w:name="sub_1020"/>
      <w:bookmarkEnd w:id="75"/>
      <w:r>
        <w:t xml:space="preserve">20. В случае </w:t>
      </w:r>
      <w:r>
        <w:t>приобретения древесины на розничном рынке или в организации розничной торговли в объеме 10 куб. метров и более сведения о пункте назначения и номере государственного регистрационного знака транспортного средства, на котором осуществляется транспортировка д</w:t>
      </w:r>
      <w:r>
        <w:t xml:space="preserve">ревесины, предусмотренные </w:t>
      </w:r>
      <w:hyperlink w:anchor="sub_10199" w:history="1">
        <w:r>
          <w:rPr>
            <w:rStyle w:val="a4"/>
          </w:rPr>
          <w:t>подпунктами "и"</w:t>
        </w:r>
      </w:hyperlink>
      <w:r>
        <w:t xml:space="preserve"> и </w:t>
      </w:r>
      <w:hyperlink w:anchor="sub_11910" w:history="1">
        <w:r>
          <w:rPr>
            <w:rStyle w:val="a4"/>
          </w:rPr>
          <w:t>"к" пункта 19</w:t>
        </w:r>
      </w:hyperlink>
      <w:r>
        <w:t xml:space="preserve"> настоящих Правил, не указываются.</w:t>
      </w:r>
    </w:p>
    <w:p w:rsidR="00000000" w:rsidRDefault="009A5ACB">
      <w:bookmarkStart w:id="77" w:name="sub_1021"/>
      <w:bookmarkEnd w:id="76"/>
      <w:r>
        <w:t xml:space="preserve">21. Положения </w:t>
      </w:r>
      <w:hyperlink w:anchor="sub_1019" w:history="1">
        <w:r>
          <w:rPr>
            <w:rStyle w:val="a4"/>
          </w:rPr>
          <w:t>пункта 19</w:t>
        </w:r>
      </w:hyperlink>
      <w:r>
        <w:t xml:space="preserve"> настоящих Правил не применяются к транспорти</w:t>
      </w:r>
      <w:r>
        <w:t>ровке древесины в следующих случаях:</w:t>
      </w:r>
    </w:p>
    <w:p w:rsidR="00000000" w:rsidRDefault="009A5ACB">
      <w:bookmarkStart w:id="78" w:name="sub_10211"/>
      <w:bookmarkEnd w:id="77"/>
      <w:r>
        <w:t>а) заготовка ее гражданами для собственных нужд;</w:t>
      </w:r>
    </w:p>
    <w:p w:rsidR="00000000" w:rsidRDefault="009A5ACB">
      <w:bookmarkStart w:id="79" w:name="sub_10212"/>
      <w:bookmarkEnd w:id="78"/>
      <w:r>
        <w:t xml:space="preserve">б) приобретение права собственности на древесину в связи с использованием лесов по основанию, предусмотренному </w:t>
      </w:r>
      <w:hyperlink r:id="rId40" w:history="1">
        <w:r>
          <w:rPr>
            <w:rStyle w:val="a4"/>
          </w:rPr>
          <w:t>Лесным кодексом</w:t>
        </w:r>
      </w:hyperlink>
      <w:r>
        <w:t xml:space="preserve"> Российской Федерации, если совершение таких операций осуществляется в границах лесосеки;</w:t>
      </w:r>
    </w:p>
    <w:p w:rsidR="00000000" w:rsidRDefault="009A5ACB">
      <w:bookmarkStart w:id="80" w:name="sub_10213"/>
      <w:bookmarkEnd w:id="79"/>
      <w:r>
        <w:t xml:space="preserve">в) приобретение на розничном рынке или в организации розничной торговли древесины в объеме до </w:t>
      </w:r>
      <w:r>
        <w:t>10 куб. метров.</w:t>
      </w:r>
    </w:p>
    <w:p w:rsidR="00000000" w:rsidRDefault="009A5ACB">
      <w:bookmarkStart w:id="81" w:name="sub_1022"/>
      <w:bookmarkEnd w:id="80"/>
      <w:r>
        <w:t xml:space="preserve">22. Лица, указанные в </w:t>
      </w:r>
      <w:hyperlink r:id="rId41" w:history="1">
        <w:r>
          <w:rPr>
            <w:rStyle w:val="a4"/>
          </w:rPr>
          <w:t>пункте 3 части 3 статьи 50</w:t>
        </w:r>
      </w:hyperlink>
      <w:hyperlink r:id="rId42" w:history="1">
        <w:r>
          <w:rPr>
            <w:rStyle w:val="a4"/>
            <w:vertAlign w:val="superscript"/>
          </w:rPr>
          <w:t> 1</w:t>
        </w:r>
      </w:hyperlink>
      <w:r>
        <w:t xml:space="preserve"> Лесного кодекса Российской Федерации, </w:t>
      </w:r>
      <w:r>
        <w:t xml:space="preserve">осуществляют внесение сведений, указанных в </w:t>
      </w:r>
      <w:hyperlink w:anchor="sub_1019" w:history="1">
        <w:r>
          <w:rPr>
            <w:rStyle w:val="a4"/>
          </w:rPr>
          <w:t>пункте 19</w:t>
        </w:r>
      </w:hyperlink>
      <w:r>
        <w:t xml:space="preserve"> настоящих Правил, в информационную систему и реестр путем формирования электронного сопроводительного документа.</w:t>
      </w:r>
    </w:p>
    <w:p w:rsidR="00000000" w:rsidRDefault="009A5ACB">
      <w:bookmarkStart w:id="82" w:name="sub_1023"/>
      <w:bookmarkEnd w:id="81"/>
      <w:r>
        <w:t xml:space="preserve">23. В целях обеспечения </w:t>
      </w:r>
      <w:proofErr w:type="spellStart"/>
      <w:r>
        <w:t>прослеживаемости</w:t>
      </w:r>
      <w:proofErr w:type="spellEnd"/>
      <w:r>
        <w:t xml:space="preserve"> происх</w:t>
      </w:r>
      <w:r>
        <w:t>ождения складируемой (хранящейся) древесины фиксация результатов определения характеристик древесины, размещенной в местах (пунктах) складирования древесины, осуществляется с указанием:</w:t>
      </w:r>
    </w:p>
    <w:p w:rsidR="00000000" w:rsidRDefault="009A5ACB">
      <w:bookmarkStart w:id="83" w:name="sub_10231"/>
      <w:bookmarkEnd w:id="82"/>
      <w:r>
        <w:t>а) идентификационного номера места (пункта) складиров</w:t>
      </w:r>
      <w:r>
        <w:t>ания древесины;</w:t>
      </w:r>
    </w:p>
    <w:p w:rsidR="00000000" w:rsidRDefault="009A5ACB">
      <w:bookmarkStart w:id="84" w:name="sub_10232"/>
      <w:bookmarkEnd w:id="83"/>
      <w:r>
        <w:t>б) собственника древесины;</w:t>
      </w:r>
    </w:p>
    <w:p w:rsidR="00000000" w:rsidRDefault="009A5ACB">
      <w:bookmarkStart w:id="85" w:name="sub_10233"/>
      <w:bookmarkEnd w:id="84"/>
      <w:r>
        <w:t>в) характеристик древесины;</w:t>
      </w:r>
    </w:p>
    <w:p w:rsidR="00000000" w:rsidRDefault="009A5ACB">
      <w:bookmarkStart w:id="86" w:name="sub_10234"/>
      <w:bookmarkEnd w:id="85"/>
      <w:r>
        <w:t>г) даты и времени фиксации результатов определения характеристик древесины;</w:t>
      </w:r>
    </w:p>
    <w:p w:rsidR="00000000" w:rsidRDefault="009A5ACB">
      <w:bookmarkStart w:id="87" w:name="sub_10235"/>
      <w:bookmarkEnd w:id="86"/>
      <w:r>
        <w:t>д) сведений о лице (фамилия, имя, отч</w:t>
      </w:r>
      <w:r>
        <w:t>ество (при наличии) и должность), осуществляющем фиксацию результатов определения видов древесины и объема каждого вида древесины;</w:t>
      </w:r>
    </w:p>
    <w:p w:rsidR="00000000" w:rsidRDefault="009A5ACB">
      <w:bookmarkStart w:id="88" w:name="sub_10236"/>
      <w:bookmarkEnd w:id="87"/>
      <w:r>
        <w:t>е) сведений об изменении характеристик древесины в случае, если собственник древесины принял соответствующе</w:t>
      </w:r>
      <w:r>
        <w:t>е решение, с указанием реквизитов документа, подтверждающего такое решение (наименование, номер, дата);</w:t>
      </w:r>
    </w:p>
    <w:p w:rsidR="00000000" w:rsidRDefault="009A5ACB">
      <w:bookmarkStart w:id="89" w:name="sub_10237"/>
      <w:bookmarkEnd w:id="88"/>
      <w:r>
        <w:t>ж) сведений о древесине, которая списана на собственные нужды хозяйствующего субъекта на основании документов, оформленных собственник</w:t>
      </w:r>
      <w:r>
        <w:t>ом древесины, с указанием реквизитов такого документа (наименование, номер, дата);</w:t>
      </w:r>
    </w:p>
    <w:p w:rsidR="00000000" w:rsidRDefault="009A5ACB">
      <w:bookmarkStart w:id="90" w:name="sub_10238"/>
      <w:bookmarkEnd w:id="89"/>
      <w:r>
        <w:t>з) сведений о древесине, которая ввезена на склад или вывезена со склада, с указанием идентификационного номера электронного сопроводительного документа.</w:t>
      </w:r>
    </w:p>
    <w:p w:rsidR="00000000" w:rsidRDefault="009A5ACB">
      <w:bookmarkStart w:id="91" w:name="sub_1024"/>
      <w:bookmarkEnd w:id="90"/>
      <w:r>
        <w:t xml:space="preserve">24. Лица, которым на законных основаниях принадлежат склады древесины, в целях учета древесины осуществляют внесение данных, указанных в </w:t>
      </w:r>
      <w:hyperlink w:anchor="sub_1023" w:history="1">
        <w:r>
          <w:rPr>
            <w:rStyle w:val="a4"/>
          </w:rPr>
          <w:t>пункте 23</w:t>
        </w:r>
      </w:hyperlink>
      <w:r>
        <w:t xml:space="preserve"> настоящих Правил, в информационную систему и реестр путем формирова</w:t>
      </w:r>
      <w:r>
        <w:t>ния отчета о ввезенной на склад или вывезенной со склада древесине (отчет о балансе древесины).</w:t>
      </w:r>
    </w:p>
    <w:p w:rsidR="00000000" w:rsidRDefault="009A5ACB">
      <w:bookmarkStart w:id="92" w:name="sub_1025"/>
      <w:bookmarkEnd w:id="91"/>
      <w:r>
        <w:t xml:space="preserve">25. В целях обеспечения </w:t>
      </w:r>
      <w:proofErr w:type="spellStart"/>
      <w:r>
        <w:t>прослеживаемости</w:t>
      </w:r>
      <w:proofErr w:type="spellEnd"/>
      <w:r>
        <w:t xml:space="preserve"> происхождения древесины, поступившей для переработки, древесины, которая перерабатывается, фиксация рез</w:t>
      </w:r>
      <w:r>
        <w:t>ультатов осуществляется с указанием:</w:t>
      </w:r>
    </w:p>
    <w:p w:rsidR="00000000" w:rsidRDefault="009A5ACB">
      <w:bookmarkStart w:id="93" w:name="sub_10251"/>
      <w:bookmarkEnd w:id="92"/>
      <w:r>
        <w:t>а) идентификационного номера объекта лесоперерабатывающей инфраструктуры;</w:t>
      </w:r>
    </w:p>
    <w:p w:rsidR="00000000" w:rsidRDefault="009A5ACB">
      <w:bookmarkStart w:id="94" w:name="sub_10252"/>
      <w:bookmarkEnd w:id="93"/>
      <w:r>
        <w:t>б) собственника древесины;</w:t>
      </w:r>
    </w:p>
    <w:p w:rsidR="00000000" w:rsidRDefault="009A5ACB">
      <w:bookmarkStart w:id="95" w:name="sub_10253"/>
      <w:bookmarkEnd w:id="94"/>
      <w:r>
        <w:t xml:space="preserve">в) характеристик древесины, поступившей на переработку, характеристик древесины, которая перерабатывается, с указанием соответствующих кодов по </w:t>
      </w:r>
      <w:hyperlink r:id="rId43" w:history="1">
        <w:r>
          <w:rPr>
            <w:rStyle w:val="a4"/>
          </w:rPr>
          <w:t>Общероссийскому классификатору</w:t>
        </w:r>
      </w:hyperlink>
      <w:r>
        <w:t xml:space="preserve"> продукции по видам </w:t>
      </w:r>
      <w:r>
        <w:t>экономической деятельности (ОКПД 2);</w:t>
      </w:r>
    </w:p>
    <w:p w:rsidR="00000000" w:rsidRDefault="009A5ACB">
      <w:bookmarkStart w:id="96" w:name="sub_10254"/>
      <w:bookmarkEnd w:id="95"/>
      <w:r>
        <w:t xml:space="preserve">г) даты </w:t>
      </w:r>
      <w:proofErr w:type="gramStart"/>
      <w:r>
        <w:t>фиксации результатов определения характеристик древесины каждого вида</w:t>
      </w:r>
      <w:proofErr w:type="gramEnd"/>
      <w:r>
        <w:t xml:space="preserve"> до и после переработки;</w:t>
      </w:r>
    </w:p>
    <w:p w:rsidR="00000000" w:rsidRDefault="009A5ACB">
      <w:bookmarkStart w:id="97" w:name="sub_10255"/>
      <w:bookmarkEnd w:id="96"/>
      <w:r>
        <w:t>д) идентификационного номера электронного сопроводительного документа, в соответс</w:t>
      </w:r>
      <w:r>
        <w:t>твии с которым древесина поступила на объект лесоперерабатывающей инфраструктуры;</w:t>
      </w:r>
    </w:p>
    <w:p w:rsidR="00000000" w:rsidRDefault="009A5ACB">
      <w:bookmarkStart w:id="98" w:name="sub_10256"/>
      <w:bookmarkEnd w:id="97"/>
      <w:r>
        <w:lastRenderedPageBreak/>
        <w:t>е) информации о количественных и качественных характеристиках произведенной древесины (наименование, объем).</w:t>
      </w:r>
    </w:p>
    <w:p w:rsidR="00000000" w:rsidRDefault="009A5ACB">
      <w:bookmarkStart w:id="99" w:name="sub_1026"/>
      <w:bookmarkEnd w:id="98"/>
      <w:r>
        <w:t xml:space="preserve">26. Лица, которым на законных </w:t>
      </w:r>
      <w:r>
        <w:t xml:space="preserve">основаниях принадлежат объекты лесоперерабатывающей инфраструктуры, в целях учета древесины осуществляют внесение данных, указанных в </w:t>
      </w:r>
      <w:hyperlink w:anchor="sub_1025" w:history="1">
        <w:r>
          <w:rPr>
            <w:rStyle w:val="a4"/>
          </w:rPr>
          <w:t>пункте 25</w:t>
        </w:r>
      </w:hyperlink>
      <w:r>
        <w:t xml:space="preserve"> настоящих Правил, в информационную систему и реестр путем формирования отчета о древес</w:t>
      </w:r>
      <w:r>
        <w:t>ине.</w:t>
      </w:r>
    </w:p>
    <w:p w:rsidR="00000000" w:rsidRDefault="009A5ACB">
      <w:bookmarkStart w:id="100" w:name="sub_1027"/>
      <w:bookmarkEnd w:id="99"/>
      <w:r>
        <w:t xml:space="preserve">27. В целях обеспечения </w:t>
      </w:r>
      <w:proofErr w:type="spellStart"/>
      <w:r>
        <w:t>прослеживаемости</w:t>
      </w:r>
      <w:proofErr w:type="spellEnd"/>
      <w:r>
        <w:t xml:space="preserve"> происхождения древесины, являющейся предметом сделок, фиксация результатов определения характеристик древесины в ходе реализации заключенной сделки осуществляется с указанием:</w:t>
      </w:r>
    </w:p>
    <w:p w:rsidR="00000000" w:rsidRDefault="009A5ACB">
      <w:bookmarkStart w:id="101" w:name="sub_10271"/>
      <w:bookmarkEnd w:id="100"/>
      <w:r>
        <w:t>а</w:t>
      </w:r>
      <w:r>
        <w:t>) информации о собственниках древесины и сторонах сделки;</w:t>
      </w:r>
    </w:p>
    <w:p w:rsidR="00000000" w:rsidRDefault="009A5ACB">
      <w:bookmarkStart w:id="102" w:name="sub_10272"/>
      <w:bookmarkEnd w:id="101"/>
      <w:r>
        <w:t>б) характеристик древесины;</w:t>
      </w:r>
    </w:p>
    <w:p w:rsidR="00000000" w:rsidRDefault="009A5ACB">
      <w:bookmarkStart w:id="103" w:name="sub_10273"/>
      <w:bookmarkEnd w:id="102"/>
      <w:r>
        <w:t>в) сведений о договоре купли-продажи древесины, по которому она приобретается или отчуждается (наименования сторон договора, дата закл</w:t>
      </w:r>
      <w:r>
        <w:t>ючения и номер договора, срок его действия, характеристики древесины (по договору);</w:t>
      </w:r>
    </w:p>
    <w:p w:rsidR="00000000" w:rsidRDefault="009A5ACB">
      <w:bookmarkStart w:id="104" w:name="sub_10274"/>
      <w:bookmarkEnd w:id="103"/>
      <w:r>
        <w:t>г) сведений о месте складирования древесины (при наличии);</w:t>
      </w:r>
    </w:p>
    <w:p w:rsidR="00000000" w:rsidRDefault="009A5ACB">
      <w:bookmarkStart w:id="105" w:name="sub_10275"/>
      <w:bookmarkEnd w:id="104"/>
      <w:r>
        <w:t>д) даты фиксации характеристик древесины;</w:t>
      </w:r>
    </w:p>
    <w:p w:rsidR="00000000" w:rsidRDefault="009A5ACB">
      <w:bookmarkStart w:id="106" w:name="sub_10276"/>
      <w:bookmarkEnd w:id="105"/>
      <w:r>
        <w:t>е) идентификацион</w:t>
      </w:r>
      <w:r>
        <w:t>ного номера сделки.</w:t>
      </w:r>
    </w:p>
    <w:p w:rsidR="00000000" w:rsidRDefault="009A5ACB">
      <w:bookmarkStart w:id="107" w:name="sub_1028"/>
      <w:bookmarkEnd w:id="106"/>
      <w:r>
        <w:t xml:space="preserve">28. Юридические лица и индивидуальные предприниматели, совершившие сделки с древесиной, вносят данные, указанные в </w:t>
      </w:r>
      <w:hyperlink w:anchor="sub_1027" w:history="1">
        <w:r>
          <w:rPr>
            <w:rStyle w:val="a4"/>
          </w:rPr>
          <w:t>пункте 27</w:t>
        </w:r>
      </w:hyperlink>
      <w:r>
        <w:t xml:space="preserve"> настоящих Правил, в информационную систему и реестр путем формирован</w:t>
      </w:r>
      <w:r>
        <w:t>ия декларации о сделке с древесиной.</w:t>
      </w:r>
    </w:p>
    <w:p w:rsidR="00000000" w:rsidRDefault="009A5ACB">
      <w:bookmarkStart w:id="108" w:name="sub_1029"/>
      <w:bookmarkEnd w:id="107"/>
      <w:r>
        <w:t>29. Результаты измерения объема древесины фиксируются в кубических метрах без учета промежутков и пустот (далее - плотные кубические метры) с округлением значения до 2 знаков после запятой при учете парт</w:t>
      </w:r>
      <w:r>
        <w:t>ии древесины и до 3 знаков - при поштучном учете древесины.</w:t>
      </w:r>
    </w:p>
    <w:bookmarkEnd w:id="108"/>
    <w:p w:rsidR="00000000" w:rsidRDefault="009A5ACB">
      <w:proofErr w:type="gramStart"/>
      <w:r>
        <w:t>Определение объема древесины, транспортируемой в целях вывоза из Российской Федерации, перевозки по территории Российской Федерации под таможенным контролем, временного хранения, таможенно</w:t>
      </w:r>
      <w:r>
        <w:t>го декларирования и выпуска фиксируется в плотных кубических метрах с корой и с припусками с округлением значения о 3 знаков после запятой в соответствии с методиками (методами) измерений, применяемых при проведении таможенных операций и таможенном контрол</w:t>
      </w:r>
      <w:r>
        <w:t>е.</w:t>
      </w:r>
      <w:proofErr w:type="gramEnd"/>
    </w:p>
    <w:p w:rsidR="00000000" w:rsidRDefault="009A5ACB">
      <w:bookmarkStart w:id="109" w:name="sub_1030"/>
      <w:r>
        <w:t>30. Древесина, сведения о которой не внесены в информационную систему и реестр либо внесены с нарушением требований настоящих Правил, или древесина, о которой внесены недостоверные сведения, считается неучтенной.</w:t>
      </w:r>
    </w:p>
    <w:p w:rsidR="00000000" w:rsidRDefault="009A5ACB">
      <w:bookmarkStart w:id="110" w:name="sub_1031"/>
      <w:bookmarkEnd w:id="109"/>
      <w:r>
        <w:t xml:space="preserve">31. В настоящих </w:t>
      </w:r>
      <w:r>
        <w:t>Правилах под единицей (объектом) определения характеристик сортиментов понимаются сортимент, штабель сортиментов или партия сортиментов.</w:t>
      </w:r>
    </w:p>
    <w:p w:rsidR="00000000" w:rsidRDefault="009A5ACB">
      <w:bookmarkStart w:id="111" w:name="sub_1032"/>
      <w:bookmarkEnd w:id="110"/>
      <w:r>
        <w:t>32. Определение характеристик сортиментов с учетом потребности потребителей (покупателей) по согласован</w:t>
      </w:r>
      <w:r>
        <w:t>ию с производителями (поставщиками) включает в себя определение объема, видового (породного) и сортиментного состава древесины.</w:t>
      </w:r>
    </w:p>
    <w:bookmarkEnd w:id="111"/>
    <w:p w:rsidR="00000000" w:rsidRDefault="009A5ACB">
      <w:r>
        <w:t>При определении сортиментного состава производится осмотр торцов и видимой части боковой поверхности, оцениваются кривиз</w:t>
      </w:r>
      <w:r>
        <w:t>на сортимента, диаметр сучков и высота их остатков, вид и размер гнили, цвет, форма и диаметр ядра, а также другие признаки, характеризующие особенности сортимента.</w:t>
      </w:r>
    </w:p>
    <w:p w:rsidR="00000000" w:rsidRDefault="009A5ACB">
      <w:r>
        <w:t>При определении объема древесины производятся необходимые измерения и вычисления в соответс</w:t>
      </w:r>
      <w:r>
        <w:t xml:space="preserve">твии с методами, указанными в </w:t>
      </w:r>
      <w:hyperlink w:anchor="sub_1037" w:history="1">
        <w:r>
          <w:rPr>
            <w:rStyle w:val="a4"/>
          </w:rPr>
          <w:t>пунктах 37</w:t>
        </w:r>
      </w:hyperlink>
      <w:r>
        <w:t xml:space="preserve"> и </w:t>
      </w:r>
      <w:hyperlink w:anchor="sub_1038" w:history="1">
        <w:r>
          <w:rPr>
            <w:rStyle w:val="a4"/>
          </w:rPr>
          <w:t>38</w:t>
        </w:r>
      </w:hyperlink>
      <w:r>
        <w:t xml:space="preserve"> настоящих Правил, а также в </w:t>
      </w:r>
      <w:hyperlink r:id="rId44" w:history="1">
        <w:r>
          <w:rPr>
            <w:rStyle w:val="a4"/>
          </w:rPr>
          <w:t>разделах 1 - 7</w:t>
        </w:r>
      </w:hyperlink>
      <w:r>
        <w:t xml:space="preserve"> и </w:t>
      </w:r>
      <w:hyperlink r:id="rId45" w:history="1">
        <w:r>
          <w:rPr>
            <w:rStyle w:val="a4"/>
          </w:rPr>
          <w:t>9</w:t>
        </w:r>
      </w:hyperlink>
      <w:r>
        <w:t xml:space="preserve"> ГОСТа 32594-2013 "Лесоматериалы круглые. Методы измерений", </w:t>
      </w:r>
      <w:hyperlink r:id="rId46" w:history="1">
        <w:proofErr w:type="gramStart"/>
        <w:r>
          <w:rPr>
            <w:rStyle w:val="a4"/>
          </w:rPr>
          <w:t>разделах</w:t>
        </w:r>
        <w:proofErr w:type="gramEnd"/>
        <w:r>
          <w:rPr>
            <w:rStyle w:val="a4"/>
          </w:rPr>
          <w:t xml:space="preserve"> 1</w:t>
        </w:r>
      </w:hyperlink>
      <w:r>
        <w:t xml:space="preserve">, </w:t>
      </w:r>
      <w:hyperlink r:id="rId47" w:history="1">
        <w:r>
          <w:rPr>
            <w:rStyle w:val="a4"/>
          </w:rPr>
          <w:t>2</w:t>
        </w:r>
      </w:hyperlink>
      <w:r>
        <w:t xml:space="preserve">, и 6 (за исключением </w:t>
      </w:r>
      <w:hyperlink r:id="rId48" w:history="1">
        <w:r>
          <w:rPr>
            <w:rStyle w:val="a4"/>
          </w:rPr>
          <w:t>пунктов 6.4</w:t>
        </w:r>
      </w:hyperlink>
      <w:r>
        <w:t xml:space="preserve">, </w:t>
      </w:r>
      <w:hyperlink r:id="rId49" w:history="1">
        <w:r>
          <w:rPr>
            <w:rStyle w:val="a4"/>
          </w:rPr>
          <w:t>6.5</w:t>
        </w:r>
      </w:hyperlink>
      <w:r>
        <w:t xml:space="preserve">) ГОСТ 9463-2016 "Лесоматериалы круглые хвойных пород. Технические условия", </w:t>
      </w:r>
      <w:hyperlink r:id="rId50" w:history="1">
        <w:proofErr w:type="gramStart"/>
        <w:r>
          <w:rPr>
            <w:rStyle w:val="a4"/>
          </w:rPr>
          <w:t>разделах</w:t>
        </w:r>
        <w:proofErr w:type="gramEnd"/>
        <w:r>
          <w:rPr>
            <w:rStyle w:val="a4"/>
          </w:rPr>
          <w:t xml:space="preserve"> 1</w:t>
        </w:r>
      </w:hyperlink>
      <w:r>
        <w:t xml:space="preserve">, </w:t>
      </w:r>
      <w:hyperlink r:id="rId51" w:history="1">
        <w:r>
          <w:rPr>
            <w:rStyle w:val="a4"/>
          </w:rPr>
          <w:t>2</w:t>
        </w:r>
      </w:hyperlink>
      <w:r>
        <w:t xml:space="preserve"> и 6 (за исключением </w:t>
      </w:r>
      <w:hyperlink r:id="rId52" w:history="1">
        <w:r>
          <w:rPr>
            <w:rStyle w:val="a4"/>
          </w:rPr>
          <w:t>пунктов 6.4</w:t>
        </w:r>
      </w:hyperlink>
      <w:r>
        <w:t xml:space="preserve">, </w:t>
      </w:r>
      <w:hyperlink r:id="rId53" w:history="1">
        <w:r>
          <w:rPr>
            <w:rStyle w:val="a4"/>
          </w:rPr>
          <w:t>6.5</w:t>
        </w:r>
      </w:hyperlink>
      <w:r>
        <w:t>) ГОСТ 9462-2016 "Лесоматериалы круглые лиственных пород. Технические условия".</w:t>
      </w:r>
    </w:p>
    <w:p w:rsidR="00000000" w:rsidRDefault="009A5ACB">
      <w:bookmarkStart w:id="112" w:name="sub_1033"/>
      <w:r>
        <w:t>33. Определение характеристик сортиментов осуществляется путем учета сортиментов - отнесения отдельных единиц определения характеристик к соответствующим породам и сор</w:t>
      </w:r>
      <w:r>
        <w:t xml:space="preserve">тиментам по кодам </w:t>
      </w:r>
      <w:hyperlink r:id="rId54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по видам экономической деятельности (ОКПД 2) и определения объема сортиментов.</w:t>
      </w:r>
    </w:p>
    <w:p w:rsidR="00000000" w:rsidRDefault="009A5ACB">
      <w:bookmarkStart w:id="113" w:name="sub_1034"/>
      <w:bookmarkEnd w:id="112"/>
      <w:r>
        <w:lastRenderedPageBreak/>
        <w:t>34. Учет сортиментов состоит из совокупн</w:t>
      </w:r>
      <w:r>
        <w:t>ости операций, зависящих от цели их проведения (хозяйственная, контрольная), заданной точности и места проведения. В зависимости от целей определения характеристик сортиментов используются следующие виды учета:</w:t>
      </w:r>
    </w:p>
    <w:p w:rsidR="00000000" w:rsidRDefault="009A5ACB">
      <w:bookmarkStart w:id="114" w:name="sub_10341"/>
      <w:bookmarkEnd w:id="113"/>
      <w:proofErr w:type="gramStart"/>
      <w:r>
        <w:t xml:space="preserve">а) рабочий учет сортиментов </w:t>
      </w:r>
      <w:r>
        <w:t>- учет партии сортиментов, прошедшей определенную производственную, транспортную и коммерческую операцию или находящейся на хранении;</w:t>
      </w:r>
      <w:proofErr w:type="gramEnd"/>
    </w:p>
    <w:p w:rsidR="00000000" w:rsidRDefault="009A5ACB">
      <w:bookmarkStart w:id="115" w:name="sub_10342"/>
      <w:bookmarkEnd w:id="114"/>
      <w:r>
        <w:t>б) контрольный выборочный учет сортиментов (далее - контрольный учет) - учет штабелей из транспортных па</w:t>
      </w:r>
      <w:r>
        <w:t>ртий сортиментов, прошедших рабочий учет и отобранных в случайную выборку, выполняемый с использованием поштучного опорного метода для определения погрешностей рабочего учета и повышения его точности;</w:t>
      </w:r>
    </w:p>
    <w:p w:rsidR="00000000" w:rsidRDefault="009A5ACB">
      <w:bookmarkStart w:id="116" w:name="sub_10343"/>
      <w:bookmarkEnd w:id="115"/>
      <w:r>
        <w:t xml:space="preserve">в) повторный учет партии сортиментов </w:t>
      </w:r>
      <w:r>
        <w:t>- учет партий сортиментов, который проводится рабочими методами, для проверки результатов первого учета той же самой партии сортиментов.</w:t>
      </w:r>
    </w:p>
    <w:p w:rsidR="00000000" w:rsidRDefault="009A5ACB">
      <w:bookmarkStart w:id="117" w:name="sub_1035"/>
      <w:bookmarkEnd w:id="116"/>
      <w:r>
        <w:t>35. Результаты учета сортиментов фиксируются в плотных кубических метрах с округлением значения до 2 з</w:t>
      </w:r>
      <w:r>
        <w:t>наков после запятой при учете партии сортиментов и до 3 знаков - при поштучном обмере сортиментов.</w:t>
      </w:r>
    </w:p>
    <w:bookmarkEnd w:id="117"/>
    <w:p w:rsidR="00000000" w:rsidRDefault="009A5ACB">
      <w:proofErr w:type="gramStart"/>
      <w:r>
        <w:t>Результаты определения сортиментов, транспортируемых в целях вывоза из Российской Федерации, перевозки по территории Российской Федерации под таможен</w:t>
      </w:r>
      <w:r>
        <w:t>ным контролем, временного хранения, таможенного декларирования и выпуска, фиксируются в плотных кубических метрах с корой и с припусками с округлением значения до 3 знаков после запятой в соответствии с методиками (методами) измерений, применяемых при пров</w:t>
      </w:r>
      <w:r>
        <w:t>едении таможенных операций и таможенном контроле.</w:t>
      </w:r>
      <w:proofErr w:type="gramEnd"/>
    </w:p>
    <w:p w:rsidR="00000000" w:rsidRDefault="009A5ACB">
      <w:bookmarkStart w:id="118" w:name="sub_1036"/>
      <w:r>
        <w:t>36. Учет сортиментов проводится по объему содержащейся в них древесины без учета коры и припусков, за исключением древесины, являющейся предметом внешнеэкономических сделок. Учет сортиментов в целях</w:t>
      </w:r>
      <w:r>
        <w:t xml:space="preserve"> вывоза из Российской Федерации осуществляется с указанием номинального объема (без учета коры и припусков) и фактического объема (с учетом коры и припусков).</w:t>
      </w:r>
    </w:p>
    <w:p w:rsidR="00000000" w:rsidRDefault="009A5ACB">
      <w:bookmarkStart w:id="119" w:name="sub_1037"/>
      <w:bookmarkEnd w:id="118"/>
      <w:r>
        <w:t>37. При рабочем учете партий сортиментов используют групповые и поштучные методы учета сортиментов. Рабочий учет партии сортимента состоит из совокупности операций, включающих:</w:t>
      </w:r>
    </w:p>
    <w:p w:rsidR="00000000" w:rsidRDefault="009A5ACB">
      <w:bookmarkStart w:id="120" w:name="sub_10371"/>
      <w:bookmarkEnd w:id="119"/>
      <w:r>
        <w:t>а) регистрацию реквизитов партии сортимента, подлежащей учету;</w:t>
      </w:r>
    </w:p>
    <w:p w:rsidR="00000000" w:rsidRDefault="009A5ACB">
      <w:bookmarkStart w:id="121" w:name="sub_10372"/>
      <w:bookmarkEnd w:id="120"/>
      <w:r>
        <w:t>б) измерение общего объема партии сортимента;</w:t>
      </w:r>
    </w:p>
    <w:p w:rsidR="00000000" w:rsidRDefault="009A5ACB">
      <w:bookmarkStart w:id="122" w:name="sub_10373"/>
      <w:bookmarkEnd w:id="121"/>
      <w:r>
        <w:t>в) определение видового (породного) и сортиментного состава древесины;</w:t>
      </w:r>
    </w:p>
    <w:p w:rsidR="00000000" w:rsidRDefault="009A5ACB">
      <w:bookmarkStart w:id="123" w:name="sub_10374"/>
      <w:bookmarkEnd w:id="122"/>
      <w:r>
        <w:t>г) обработку и оформление результатов учета партии сортимента.</w:t>
      </w:r>
    </w:p>
    <w:p w:rsidR="00000000" w:rsidRDefault="009A5ACB">
      <w:bookmarkStart w:id="124" w:name="sub_1038"/>
      <w:bookmarkEnd w:id="123"/>
      <w:r>
        <w:t xml:space="preserve">38. </w:t>
      </w:r>
      <w:r>
        <w:t xml:space="preserve">Данные контрольного учета применяются юридическими лицами и индивидуальными предпринимателями при необходимости повышения точности рабочих методов учета для соблюдения требований к установленным погрешностям. В качестве опорного метода выбирается наиболее </w:t>
      </w:r>
      <w:r>
        <w:t>точный метод поштучного учета, в том числе метод концевых сечений.</w:t>
      </w:r>
    </w:p>
    <w:p w:rsidR="00000000" w:rsidRDefault="009A5ACB">
      <w:bookmarkStart w:id="125" w:name="sub_1039"/>
      <w:bookmarkEnd w:id="124"/>
      <w:r>
        <w:t xml:space="preserve">39. Контролируемой совокупностью сортимента считается партия сортимента, в отношении которой </w:t>
      </w:r>
      <w:proofErr w:type="gramStart"/>
      <w:r>
        <w:t>проводился рабочий учет и имелась</w:t>
      </w:r>
      <w:proofErr w:type="gramEnd"/>
      <w:r>
        <w:t xml:space="preserve"> возможность случайного отбора принятых штабеле</w:t>
      </w:r>
      <w:r>
        <w:t>й в выборку для поштучного учета. Единицей случайного отбора сортимента в выборку контролируемой совокупности является штабель сортимента.</w:t>
      </w:r>
    </w:p>
    <w:p w:rsidR="00000000" w:rsidRDefault="009A5ACB">
      <w:bookmarkStart w:id="126" w:name="sub_1040"/>
      <w:bookmarkEnd w:id="125"/>
      <w:r>
        <w:t>40. Если отклонение объема штабеля сортимента при рабочем измерении от объема того же штабеля, измере</w:t>
      </w:r>
      <w:r>
        <w:t xml:space="preserve">нного при выборочном контрольном учете, не превышает допускаемые погрешности измерения объема штабеля сортимента согласно </w:t>
      </w:r>
      <w:hyperlink w:anchor="sub_11000" w:history="1">
        <w:r>
          <w:rPr>
            <w:rStyle w:val="a4"/>
          </w:rPr>
          <w:t>приложению N 1</w:t>
        </w:r>
      </w:hyperlink>
      <w:r>
        <w:t xml:space="preserve">, считается, что контрольное измерение подтвердило результаты рабочего измерения. </w:t>
      </w:r>
      <w:proofErr w:type="gramStart"/>
      <w:r>
        <w:t>При нарушен</w:t>
      </w:r>
      <w:r>
        <w:t>ии этого условия окончательными признаются результаты контрольного учета с корректировкой по ним результатов рабочего учета партии сортимента в соответствующем разделе очередного отчета о ввезенной на склад или вывезенной со склада древесине (отчет о балан</w:t>
      </w:r>
      <w:r>
        <w:t>се древесины), отчета о древесине, которая поступает на объект лесоперерабатывающей инфраструктуры, древесине, которая перерабатывается (отчет о древесине), а также в иных документах первичного учета.</w:t>
      </w:r>
      <w:proofErr w:type="gramEnd"/>
    </w:p>
    <w:p w:rsidR="00000000" w:rsidRDefault="009A5ACB">
      <w:bookmarkStart w:id="127" w:name="sub_1041"/>
      <w:bookmarkEnd w:id="126"/>
      <w:r>
        <w:t>41. Результаты контрольного учета оформ</w:t>
      </w:r>
      <w:r>
        <w:t xml:space="preserve">ляются </w:t>
      </w:r>
      <w:proofErr w:type="gramStart"/>
      <w:r>
        <w:t>документально</w:t>
      </w:r>
      <w:proofErr w:type="gramEnd"/>
      <w:r>
        <w:t xml:space="preserve"> и используется при разработке мероприятий по соблюдению требований к погрешностям измерения объема </w:t>
      </w:r>
      <w:r>
        <w:lastRenderedPageBreak/>
        <w:t>сортиментов.</w:t>
      </w:r>
    </w:p>
    <w:p w:rsidR="00000000" w:rsidRDefault="009A5ACB">
      <w:bookmarkStart w:id="128" w:name="sub_1042"/>
      <w:bookmarkEnd w:id="127"/>
      <w:r>
        <w:t>42. Юридические лица и индивидуальные предприниматели, осуществляющие учет древесины при приемке сортименто</w:t>
      </w:r>
      <w:r>
        <w:t>в на объекты лесоперерабатывающей инфраструктуры и учет при отгрузке сортиментов на экспорт, определяют необходимость организации проведения контрольного учета в целях контроля и регулирования погрешностей учета для соблюдения требований к погрешностям изм</w:t>
      </w:r>
      <w:r>
        <w:t>ерения объема самостоятельно.</w:t>
      </w:r>
    </w:p>
    <w:p w:rsidR="00000000" w:rsidRDefault="009A5ACB">
      <w:bookmarkStart w:id="129" w:name="sub_1043"/>
      <w:bookmarkEnd w:id="128"/>
      <w:r>
        <w:t>43. Погрешность измерения групповыми методами партий сортимента объемом 15 куб. метров и более и поштучными методами партий сортимента объемом 10 куб. метров и более, состоящих из одного или нескольких штабелей</w:t>
      </w:r>
      <w:r>
        <w:t xml:space="preserve"> контролируемой совокупности сортимента, зависит от объема партии и не должна превышать значения, предусмотренные </w:t>
      </w:r>
      <w:hyperlink w:anchor="sub_11000" w:history="1">
        <w:r>
          <w:rPr>
            <w:rStyle w:val="a4"/>
          </w:rPr>
          <w:t>приложением N 1</w:t>
        </w:r>
      </w:hyperlink>
      <w:r>
        <w:t xml:space="preserve"> к настоящим Правилам. Для партий сортиментов объемом менее объема, указанного в этом приложении, по</w:t>
      </w:r>
      <w:r>
        <w:t>грешности не нормируются.</w:t>
      </w:r>
    </w:p>
    <w:p w:rsidR="00000000" w:rsidRDefault="009A5ACB">
      <w:bookmarkStart w:id="130" w:name="sub_1044"/>
      <w:bookmarkEnd w:id="129"/>
      <w:r>
        <w:t>44. Результаты учета отдельных партий сортиментов при приемке на склад (как с переходом, так и без перехода права собственности на древесину) считаются окончательными, а результаты учета при отгрузке с лесосеки или</w:t>
      </w:r>
      <w:r>
        <w:t xml:space="preserve"> с предыдущего склада - предварительными.</w:t>
      </w:r>
    </w:p>
    <w:p w:rsidR="00000000" w:rsidRDefault="009A5ACB">
      <w:bookmarkStart w:id="131" w:name="sub_1045"/>
      <w:bookmarkEnd w:id="130"/>
      <w:r>
        <w:t>45. При организации использования лесов и при осуществлении мероприятий по их сохранению (на лесосеках) проводятся следующие операции рабочего учета сортиментов или контрольного учета:</w:t>
      </w:r>
    </w:p>
    <w:p w:rsidR="00000000" w:rsidRDefault="009A5ACB">
      <w:bookmarkStart w:id="132" w:name="sub_10451"/>
      <w:bookmarkEnd w:id="131"/>
      <w:r>
        <w:t>а) учет заготовленных сортиментов, подлежащих вывозке или использованию на лесосеке;</w:t>
      </w:r>
    </w:p>
    <w:p w:rsidR="00000000" w:rsidRDefault="009A5ACB">
      <w:bookmarkStart w:id="133" w:name="sub_10452"/>
      <w:bookmarkEnd w:id="132"/>
      <w:r>
        <w:t>б) учет расхода сортиментов на собственные нужды;</w:t>
      </w:r>
    </w:p>
    <w:p w:rsidR="00000000" w:rsidRDefault="009A5ACB">
      <w:bookmarkStart w:id="134" w:name="sub_10453"/>
      <w:bookmarkEnd w:id="133"/>
      <w:r>
        <w:t>в) учет технологических потерь на лесосеке;</w:t>
      </w:r>
    </w:p>
    <w:p w:rsidR="00000000" w:rsidRDefault="009A5ACB">
      <w:bookmarkStart w:id="135" w:name="sub_10454"/>
      <w:bookmarkEnd w:id="134"/>
      <w:r>
        <w:t>г) учет сортиментов</w:t>
      </w:r>
      <w:r>
        <w:t>, находящихся на хранении в штабелях на лесосеке;</w:t>
      </w:r>
    </w:p>
    <w:p w:rsidR="00000000" w:rsidRDefault="009A5ACB">
      <w:bookmarkStart w:id="136" w:name="sub_10455"/>
      <w:bookmarkEnd w:id="135"/>
      <w:r>
        <w:t>д) учет транспортных партий сортиментов, отгружаемых для вывозки с лесосеки на склады назначения;</w:t>
      </w:r>
    </w:p>
    <w:p w:rsidR="00000000" w:rsidRDefault="009A5ACB">
      <w:bookmarkStart w:id="137" w:name="sub_10456"/>
      <w:bookmarkEnd w:id="136"/>
      <w:r>
        <w:t xml:space="preserve">е) учет объема отгруженных сортиментов, но не принятых грузополучателем </w:t>
      </w:r>
      <w:r>
        <w:t>("сортименты в пути");</w:t>
      </w:r>
    </w:p>
    <w:p w:rsidR="00000000" w:rsidRDefault="009A5ACB">
      <w:bookmarkStart w:id="138" w:name="sub_10457"/>
      <w:bookmarkEnd w:id="137"/>
      <w:r>
        <w:t>ж) корректировка результатов учета отгруженных транспортных партий сортиментов по результатам учета при приемке сортиментов грузополучателем (при необходимости);</w:t>
      </w:r>
    </w:p>
    <w:p w:rsidR="00000000" w:rsidRDefault="009A5ACB">
      <w:bookmarkStart w:id="139" w:name="sub_10458"/>
      <w:bookmarkEnd w:id="138"/>
      <w:r>
        <w:t>з) корректировка результатов первог</w:t>
      </w:r>
      <w:r>
        <w:t>о учета сортиментов рабочим методом по результатам контрольного учета (при необходимости);</w:t>
      </w:r>
    </w:p>
    <w:p w:rsidR="00000000" w:rsidRDefault="009A5ACB">
      <w:bookmarkStart w:id="140" w:name="sub_10459"/>
      <w:bookmarkEnd w:id="139"/>
      <w:r>
        <w:t xml:space="preserve">и) инвентаризация сортиментов на лесосеке и определение </w:t>
      </w:r>
      <w:proofErr w:type="spellStart"/>
      <w:r>
        <w:t>дебаланса</w:t>
      </w:r>
      <w:proofErr w:type="spellEnd"/>
      <w:r>
        <w:t xml:space="preserve"> объема по каждому из сортиментов;</w:t>
      </w:r>
    </w:p>
    <w:p w:rsidR="00000000" w:rsidRDefault="009A5ACB">
      <w:bookmarkStart w:id="141" w:name="sub_14510"/>
      <w:bookmarkEnd w:id="140"/>
      <w:r>
        <w:t>к) корректировка объема загот</w:t>
      </w:r>
      <w:r>
        <w:t xml:space="preserve">овки каждого из сортиментов на выявленную величину его </w:t>
      </w:r>
      <w:proofErr w:type="spellStart"/>
      <w:r>
        <w:t>дебаланса</w:t>
      </w:r>
      <w:proofErr w:type="spellEnd"/>
      <w:r>
        <w:t xml:space="preserve"> (при необходимости).</w:t>
      </w:r>
    </w:p>
    <w:p w:rsidR="00000000" w:rsidRDefault="009A5ACB">
      <w:bookmarkStart w:id="142" w:name="sub_1046"/>
      <w:bookmarkEnd w:id="141"/>
      <w:r>
        <w:t>46. При хранении (складировании) древесины проводятся следующие операции рабочего учета сортиментов или контрольного учета на складах:</w:t>
      </w:r>
    </w:p>
    <w:p w:rsidR="00000000" w:rsidRDefault="009A5ACB">
      <w:bookmarkStart w:id="143" w:name="sub_10461"/>
      <w:bookmarkEnd w:id="142"/>
      <w:r>
        <w:t>а</w:t>
      </w:r>
      <w:r>
        <w:t>) учет поступающих на склад транспортных партий сортиментов, принятие решения об их приемке, отбор штабелей в случайную выборку для контрольного учета, а также фиксация (регистрация) места разгрузки;</w:t>
      </w:r>
    </w:p>
    <w:p w:rsidR="00000000" w:rsidRDefault="009A5ACB">
      <w:bookmarkStart w:id="144" w:name="sub_10462"/>
      <w:bookmarkEnd w:id="143"/>
      <w:r>
        <w:t xml:space="preserve">б) контрольный поштучный учет штабеля </w:t>
      </w:r>
      <w:r>
        <w:t>(пучка при сплаве) из принятой транспортной партии сортимента при их попадании в случайную выборку. Объем случайной выборки штабелей сортимента, принятых за учетный период, определяется юридическим лицом и индивидуальным предпринимателем, являющимися собст</w:t>
      </w:r>
      <w:r>
        <w:t>венниками древесины;</w:t>
      </w:r>
    </w:p>
    <w:p w:rsidR="00000000" w:rsidRDefault="009A5ACB">
      <w:bookmarkStart w:id="145" w:name="sub_10463"/>
      <w:bookmarkEnd w:id="144"/>
      <w:r>
        <w:t>в) учет сортиментов транспортной партии или ее части (штабеля), не признанных годными при приемке (рекламационный штабель или партия сортиментов);</w:t>
      </w:r>
    </w:p>
    <w:p w:rsidR="00000000" w:rsidRDefault="009A5ACB">
      <w:bookmarkStart w:id="146" w:name="sub_10464"/>
      <w:bookmarkEnd w:id="145"/>
      <w:r>
        <w:t>г) учет результатов пересортировки и доработки сорти</w:t>
      </w:r>
      <w:r>
        <w:t>ментов на складе - приход или расход сортимента в результате выполнения этих операций;</w:t>
      </w:r>
    </w:p>
    <w:p w:rsidR="00000000" w:rsidRDefault="009A5ACB">
      <w:bookmarkStart w:id="147" w:name="sub_10465"/>
      <w:bookmarkEnd w:id="146"/>
      <w:r>
        <w:t>д) учет расхода сортимента на собственные нужды;</w:t>
      </w:r>
    </w:p>
    <w:p w:rsidR="00000000" w:rsidRDefault="009A5ACB">
      <w:bookmarkStart w:id="148" w:name="sub_10466"/>
      <w:bookmarkEnd w:id="147"/>
      <w:r>
        <w:t>е) учет технологических потерь сортимента;</w:t>
      </w:r>
    </w:p>
    <w:p w:rsidR="00000000" w:rsidRDefault="009A5ACB">
      <w:bookmarkStart w:id="149" w:name="sub_10467"/>
      <w:bookmarkEnd w:id="148"/>
      <w:r>
        <w:t>ж) учет партий сортимента при отгрузке со склада;</w:t>
      </w:r>
    </w:p>
    <w:p w:rsidR="00000000" w:rsidRDefault="009A5ACB">
      <w:bookmarkStart w:id="150" w:name="sub_10468"/>
      <w:bookmarkEnd w:id="149"/>
      <w:r>
        <w:lastRenderedPageBreak/>
        <w:t>з) корректировка результатов учета объема отгруженных со склада транспортных партий сортиментов по результатам их учета при приемке на складах назначения (при необходимости);</w:t>
      </w:r>
    </w:p>
    <w:p w:rsidR="00000000" w:rsidRDefault="009A5ACB">
      <w:bookmarkStart w:id="151" w:name="sub_10469"/>
      <w:bookmarkEnd w:id="150"/>
      <w:r>
        <w:t>и) учет остатков сортимента на складе на конец отчетного периода;</w:t>
      </w:r>
    </w:p>
    <w:p w:rsidR="00000000" w:rsidRDefault="009A5ACB">
      <w:bookmarkStart w:id="152" w:name="sub_14610"/>
      <w:bookmarkEnd w:id="151"/>
      <w:r>
        <w:t>к) корректировка результатов первого учета партии сортиментов рабочим методом по результатам контрольного учета в случае, если погрешность измерения объема древесины о</w:t>
      </w:r>
      <w:r>
        <w:t xml:space="preserve">казалась выше погрешности, предусмотренной </w:t>
      </w:r>
      <w:hyperlink w:anchor="sub_11000" w:history="1">
        <w:r>
          <w:rPr>
            <w:rStyle w:val="a4"/>
          </w:rPr>
          <w:t>приложением N 1</w:t>
        </w:r>
      </w:hyperlink>
      <w:r>
        <w:t xml:space="preserve"> к настоящим Правилам (при необходимости).</w:t>
      </w:r>
    </w:p>
    <w:p w:rsidR="00000000" w:rsidRDefault="009A5ACB">
      <w:bookmarkStart w:id="153" w:name="sub_14611"/>
      <w:bookmarkEnd w:id="152"/>
      <w:r>
        <w:t xml:space="preserve">л) инвентаризация сортиментов и определение </w:t>
      </w:r>
      <w:proofErr w:type="spellStart"/>
      <w:r>
        <w:t>дебаланса</w:t>
      </w:r>
      <w:proofErr w:type="spellEnd"/>
      <w:r>
        <w:t xml:space="preserve"> по складу со списанием недостач и оприходованием излишко</w:t>
      </w:r>
      <w:r>
        <w:t>в сортимента на складе.</w:t>
      </w:r>
    </w:p>
    <w:p w:rsidR="00000000" w:rsidRDefault="009A5ACB">
      <w:bookmarkStart w:id="154" w:name="sub_1047"/>
      <w:bookmarkEnd w:id="153"/>
      <w:r>
        <w:t>47. При учете сортиментов, поступивших на объекты лесоперерабатывающей инфраструктуры для переработки, проводятся следующие операции рабочего учета сортиментов или контрольного учета на объектах лесоперерабатывающей</w:t>
      </w:r>
      <w:r>
        <w:t xml:space="preserve"> инфраструктуры:</w:t>
      </w:r>
    </w:p>
    <w:p w:rsidR="00000000" w:rsidRDefault="009A5ACB">
      <w:bookmarkStart w:id="155" w:name="sub_10471"/>
      <w:bookmarkEnd w:id="154"/>
      <w:r>
        <w:t>а) учет поступающих на объекты лесоперерабатывающей инфраструктуры транспортных партий сортиментов, принятие решения об их приемке, отбор штабеля в случайную выборку для контрольного учета, а также фиксация (регистрация) м</w:t>
      </w:r>
      <w:r>
        <w:t>еста разгрузки;</w:t>
      </w:r>
    </w:p>
    <w:p w:rsidR="00000000" w:rsidRDefault="009A5ACB">
      <w:bookmarkStart w:id="156" w:name="sub_10472"/>
      <w:bookmarkEnd w:id="155"/>
      <w:r>
        <w:t>б) контрольный поштучный учет штабеля (пучка при сплаве) из принятой транспортной партии сортимента при их попадании в случайную выборку. Объем случайной выборки должен быть не менее 1 процента общего количества штабелей с</w:t>
      </w:r>
      <w:r>
        <w:t>ортимента, принятых за учетный период;</w:t>
      </w:r>
    </w:p>
    <w:p w:rsidR="00000000" w:rsidRDefault="009A5ACB">
      <w:bookmarkStart w:id="157" w:name="sub_10473"/>
      <w:bookmarkEnd w:id="156"/>
      <w:r>
        <w:t>в) учет сортиментов транспортной партии или ее части (штабеля), не признанных годными при приемке (рекламационный штабель или партия сортиментов);</w:t>
      </w:r>
    </w:p>
    <w:p w:rsidR="00000000" w:rsidRDefault="009A5ACB">
      <w:bookmarkStart w:id="158" w:name="sub_10474"/>
      <w:bookmarkEnd w:id="157"/>
      <w:r>
        <w:t>г) учет результатов пересортировки</w:t>
      </w:r>
      <w:r>
        <w:t xml:space="preserve"> и доработки сортиментов на объекте лесоперерабатывающей инфраструктуры - приход или расход сортимента в результате выполнения этих операций;</w:t>
      </w:r>
    </w:p>
    <w:p w:rsidR="00000000" w:rsidRDefault="009A5ACB">
      <w:bookmarkStart w:id="159" w:name="sub_10475"/>
      <w:bookmarkEnd w:id="158"/>
      <w:r>
        <w:t>д) учет расхода сортимента на собственные нужды;</w:t>
      </w:r>
    </w:p>
    <w:p w:rsidR="00000000" w:rsidRDefault="009A5ACB">
      <w:bookmarkStart w:id="160" w:name="sub_10476"/>
      <w:bookmarkEnd w:id="159"/>
      <w:r>
        <w:t>е) учет технологических потер</w:t>
      </w:r>
      <w:r>
        <w:t>ь сортимента;</w:t>
      </w:r>
    </w:p>
    <w:p w:rsidR="00000000" w:rsidRDefault="009A5ACB">
      <w:bookmarkStart w:id="161" w:name="sub_10477"/>
      <w:bookmarkEnd w:id="160"/>
      <w:r>
        <w:t>ж) учет партий сортимента при отгрузке с объекта лесоперерабатывающей инфраструктуры;</w:t>
      </w:r>
    </w:p>
    <w:p w:rsidR="00000000" w:rsidRDefault="009A5ACB">
      <w:bookmarkStart w:id="162" w:name="sub_10478"/>
      <w:bookmarkEnd w:id="161"/>
      <w:r>
        <w:t xml:space="preserve">з) корректировка результатов учета объема отгруженных с объекта лесоперерабатывающей инфраструктуры транспортных партий </w:t>
      </w:r>
      <w:r>
        <w:t>сортиментов по результатам их учета при приемке на складах назначения (при необходимости);</w:t>
      </w:r>
    </w:p>
    <w:p w:rsidR="00000000" w:rsidRDefault="009A5ACB">
      <w:bookmarkStart w:id="163" w:name="sub_10479"/>
      <w:bookmarkEnd w:id="162"/>
      <w:r>
        <w:t>и) учет остатков сортимента на объекте лесоперерабатывающей инфраструктуры на конец отчетного периода;</w:t>
      </w:r>
    </w:p>
    <w:p w:rsidR="00000000" w:rsidRDefault="009A5ACB">
      <w:bookmarkStart w:id="164" w:name="sub_104710"/>
      <w:bookmarkEnd w:id="163"/>
      <w:r>
        <w:t>к) корректировка результа</w:t>
      </w:r>
      <w:r>
        <w:t xml:space="preserve">тов первого учета партии сортиментов рабочим методом по результатам контрольного учета, если погрешность измерения объема древесины оказалась выше погрешности, предусмотренной </w:t>
      </w:r>
      <w:hyperlink w:anchor="sub_11000" w:history="1">
        <w:r>
          <w:rPr>
            <w:rStyle w:val="a4"/>
          </w:rPr>
          <w:t>приложением N 1</w:t>
        </w:r>
      </w:hyperlink>
      <w:r>
        <w:t xml:space="preserve"> к настоящим Правилам (при необходимос</w:t>
      </w:r>
      <w:r>
        <w:t>ти);</w:t>
      </w:r>
    </w:p>
    <w:p w:rsidR="00000000" w:rsidRDefault="009A5ACB">
      <w:bookmarkStart w:id="165" w:name="sub_104711"/>
      <w:bookmarkEnd w:id="164"/>
      <w:r>
        <w:t>л) учет объемов древесины, поступившей в переработку, и после переработки;</w:t>
      </w:r>
    </w:p>
    <w:p w:rsidR="00000000" w:rsidRDefault="009A5ACB">
      <w:bookmarkStart w:id="166" w:name="sub_104712"/>
      <w:bookmarkEnd w:id="165"/>
      <w:r>
        <w:t xml:space="preserve">м) инвентаризация сортиментов и определение </w:t>
      </w:r>
      <w:proofErr w:type="spellStart"/>
      <w:r>
        <w:t>дебаланса</w:t>
      </w:r>
      <w:proofErr w:type="spellEnd"/>
      <w:r>
        <w:t xml:space="preserve"> по объекту лесоперерабатывающей инфраструктуры со списанием недостач и оприходован</w:t>
      </w:r>
      <w:r>
        <w:t>ием излишков сортимента на складе.</w:t>
      </w:r>
    </w:p>
    <w:p w:rsidR="00000000" w:rsidRDefault="009A5ACB">
      <w:bookmarkStart w:id="167" w:name="sub_1048"/>
      <w:bookmarkEnd w:id="166"/>
      <w:r>
        <w:t xml:space="preserve">48. Повторный учет сортиментов проводится при приемке перевезенной партии сортиментов (первый рабочий учет производится при отгрузке партии). Повторный учет проводится с использованием норм </w:t>
      </w:r>
      <w:proofErr w:type="spellStart"/>
      <w:r>
        <w:t>воспроизводим</w:t>
      </w:r>
      <w:r>
        <w:t>ости</w:t>
      </w:r>
      <w:proofErr w:type="spellEnd"/>
      <w:r>
        <w:t xml:space="preserve"> результатов измерения объема при повторном учете.</w:t>
      </w:r>
    </w:p>
    <w:p w:rsidR="00000000" w:rsidRDefault="009A5ACB">
      <w:bookmarkStart w:id="168" w:name="sub_1049"/>
      <w:bookmarkEnd w:id="167"/>
      <w:r>
        <w:t xml:space="preserve">49. </w:t>
      </w:r>
      <w:proofErr w:type="spellStart"/>
      <w:r>
        <w:t>Воспроизводимость</w:t>
      </w:r>
      <w:proofErr w:type="spellEnd"/>
      <w:r>
        <w:t xml:space="preserve"> результатов измерения объема сортимента</w:t>
      </w:r>
      <w:proofErr w:type="gramStart"/>
      <w:r>
        <w:t xml:space="preserve"> В</w:t>
      </w:r>
      <w:proofErr w:type="gramEnd"/>
      <w:r>
        <w:rPr>
          <w:vertAlign w:val="subscript"/>
        </w:rPr>
        <w:t> V</w:t>
      </w:r>
      <w:r>
        <w:t xml:space="preserve"> определяется по формуле:</w:t>
      </w:r>
    </w:p>
    <w:bookmarkEnd w:id="168"/>
    <w:p w:rsidR="00000000" w:rsidRDefault="009A5ACB"/>
    <w:p w:rsidR="00000000" w:rsidRDefault="0048331A">
      <w:pPr>
        <w:ind w:firstLine="698"/>
        <w:jc w:val="center"/>
      </w:pPr>
      <w:r>
        <w:rPr>
          <w:noProof/>
        </w:rPr>
        <w:drawing>
          <wp:inline distT="0" distB="0" distL="0" distR="0">
            <wp:extent cx="1619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ACB">
        <w:t>,</w:t>
      </w:r>
    </w:p>
    <w:p w:rsidR="00000000" w:rsidRDefault="009A5ACB"/>
    <w:p w:rsidR="00000000" w:rsidRDefault="009A5ACB">
      <w:r>
        <w:t>где:</w:t>
      </w:r>
    </w:p>
    <w:p w:rsidR="00000000" w:rsidRDefault="009A5ACB">
      <w:r>
        <w:t>V</w:t>
      </w:r>
      <w:r>
        <w:rPr>
          <w:vertAlign w:val="subscript"/>
        </w:rPr>
        <w:t> 1</w:t>
      </w:r>
      <w:r>
        <w:t xml:space="preserve"> - объем партии сортимента при первом </w:t>
      </w:r>
      <w:r>
        <w:t>учете рабочим методом (например, при отгрузке);</w:t>
      </w:r>
    </w:p>
    <w:p w:rsidR="00000000" w:rsidRDefault="009A5ACB">
      <w:r>
        <w:lastRenderedPageBreak/>
        <w:t>V</w:t>
      </w:r>
      <w:r>
        <w:rPr>
          <w:vertAlign w:val="subscript"/>
        </w:rPr>
        <w:t> 2</w:t>
      </w:r>
      <w:r>
        <w:t xml:space="preserve"> - объем партии сортимента при повторном учете этой же партии рабочим методом (например, при приемке на складе назначения).</w:t>
      </w:r>
    </w:p>
    <w:p w:rsidR="00000000" w:rsidRDefault="009A5ACB">
      <w:bookmarkStart w:id="169" w:name="sub_1050"/>
      <w:r>
        <w:t xml:space="preserve">50. </w:t>
      </w:r>
      <w:proofErr w:type="spellStart"/>
      <w:r>
        <w:t>Воспроизводимость</w:t>
      </w:r>
      <w:proofErr w:type="spellEnd"/>
      <w:r>
        <w:t xml:space="preserve"> результатов измерения объема партии сортимента при </w:t>
      </w:r>
      <w:r>
        <w:t xml:space="preserve">повторном учете рабочими методами должна соответствовать нормам согласно </w:t>
      </w:r>
      <w:hyperlink w:anchor="sub_12000" w:history="1">
        <w:r>
          <w:rPr>
            <w:rStyle w:val="a4"/>
          </w:rPr>
          <w:t>приложению N 2</w:t>
        </w:r>
      </w:hyperlink>
      <w:r>
        <w:t>.</w:t>
      </w:r>
    </w:p>
    <w:p w:rsidR="00000000" w:rsidRDefault="009A5ACB">
      <w:bookmarkStart w:id="170" w:name="sub_1051"/>
      <w:bookmarkEnd w:id="169"/>
      <w:r>
        <w:t xml:space="preserve">51. </w:t>
      </w:r>
      <w:proofErr w:type="gramStart"/>
      <w:r>
        <w:t xml:space="preserve">В случае если </w:t>
      </w:r>
      <w:proofErr w:type="spellStart"/>
      <w:r>
        <w:t>воспроизводимость</w:t>
      </w:r>
      <w:proofErr w:type="spellEnd"/>
      <w:r>
        <w:t xml:space="preserve"> результатов измерения объема партии сортимента при перевозках между складами одной организации, поставках на склады покупателей сортимента или поставке на экспорт или в других случаях не соответствует установленным норма</w:t>
      </w:r>
      <w:r>
        <w:t xml:space="preserve">м </w:t>
      </w:r>
      <w:proofErr w:type="spellStart"/>
      <w:r>
        <w:t>воспроизводимости</w:t>
      </w:r>
      <w:proofErr w:type="spellEnd"/>
      <w:r>
        <w:t xml:space="preserve"> результатов измерений объема партии сортимента при повторном учете рабочими методами, то производится анализ причин такого несоответствия, оценка и регулирование погрешности измерения объема при отгрузке и при приемке</w:t>
      </w:r>
      <w:proofErr w:type="gramEnd"/>
      <w:r>
        <w:t xml:space="preserve"> по результатам кон</w:t>
      </w:r>
      <w:r>
        <w:t>трольного учета.</w:t>
      </w:r>
    </w:p>
    <w:p w:rsidR="00000000" w:rsidRDefault="009A5ACB">
      <w:bookmarkStart w:id="171" w:name="sub_1052"/>
      <w:bookmarkEnd w:id="170"/>
      <w:r>
        <w:t xml:space="preserve">52. При выявлении несоответствия нормам </w:t>
      </w:r>
      <w:proofErr w:type="spellStart"/>
      <w:r>
        <w:t>воспроизводимости</w:t>
      </w:r>
      <w:proofErr w:type="spellEnd"/>
      <w:r>
        <w:t xml:space="preserve"> при приемке по результатам учета на складе назначения результаты учета партии сортимента при отгрузке подлежат корректировке по результатам учета на складе назначени</w:t>
      </w:r>
      <w:r>
        <w:t>я.</w:t>
      </w:r>
    </w:p>
    <w:p w:rsidR="00000000" w:rsidRDefault="009A5ACB">
      <w:bookmarkStart w:id="172" w:name="sub_1053"/>
      <w:bookmarkEnd w:id="171"/>
      <w:r>
        <w:t xml:space="preserve">53. Покупатель (получатель) сортимента предоставляет продавцу (поставщику) результаты контрольного учета для своевременного устранения причин погрешности и соблюдения нормы </w:t>
      </w:r>
      <w:proofErr w:type="spellStart"/>
      <w:r>
        <w:t>воспроизводимости</w:t>
      </w:r>
      <w:proofErr w:type="spellEnd"/>
      <w:r>
        <w:t xml:space="preserve"> результатов измерения по объему (при необходим</w:t>
      </w:r>
      <w:r>
        <w:t>ости).</w:t>
      </w:r>
    </w:p>
    <w:p w:rsidR="00000000" w:rsidRDefault="009A5ACB">
      <w:bookmarkStart w:id="173" w:name="sub_1054"/>
      <w:bookmarkEnd w:id="172"/>
      <w:r>
        <w:t xml:space="preserve">54. Если </w:t>
      </w:r>
      <w:proofErr w:type="spellStart"/>
      <w:r>
        <w:t>воспроизводимость</w:t>
      </w:r>
      <w:proofErr w:type="spellEnd"/>
      <w:r>
        <w:t xml:space="preserve"> результатов измерений объема не превышает норм, предусмотренных </w:t>
      </w:r>
      <w:hyperlink w:anchor="sub_12000" w:history="1">
        <w:r>
          <w:rPr>
            <w:rStyle w:val="a4"/>
          </w:rPr>
          <w:t>приложением N 2</w:t>
        </w:r>
      </w:hyperlink>
      <w:r>
        <w:t xml:space="preserve"> к настоящим Правилам, считается, что обязательные требования выполнены.</w:t>
      </w:r>
    </w:p>
    <w:p w:rsidR="00000000" w:rsidRDefault="009A5ACB">
      <w:bookmarkStart w:id="174" w:name="sub_1055"/>
      <w:bookmarkEnd w:id="173"/>
      <w:r>
        <w:t>55. Расхожд</w:t>
      </w:r>
      <w:r>
        <w:t xml:space="preserve">ение данных учета сортиментов, выполненного рабочим методом на определенный момент, с данными учета сортиментов по совокупности документов на тот же момент (далее - </w:t>
      </w:r>
      <w:proofErr w:type="spellStart"/>
      <w:r>
        <w:t>дебаланс</w:t>
      </w:r>
      <w:proofErr w:type="spellEnd"/>
      <w:r>
        <w:t>) оценивается посредством измерения всего объема прихода и расхода сортиментов с уч</w:t>
      </w:r>
      <w:r>
        <w:t>етом измерения остатков сортиментов.</w:t>
      </w:r>
    </w:p>
    <w:p w:rsidR="00000000" w:rsidRDefault="009A5ACB">
      <w:bookmarkStart w:id="175" w:name="sub_1056"/>
      <w:bookmarkEnd w:id="174"/>
      <w:r>
        <w:t>56. Оборот сортимента (V</w:t>
      </w:r>
      <w:proofErr w:type="gramStart"/>
      <w:r>
        <w:rPr>
          <w:vertAlign w:val="subscript"/>
        </w:rPr>
        <w:t> О</w:t>
      </w:r>
      <w:proofErr w:type="gramEnd"/>
      <w:r>
        <w:rPr>
          <w:vertAlign w:val="subscript"/>
        </w:rPr>
        <w:t>б</w:t>
      </w:r>
      <w:r>
        <w:t>) определяется (в кубических метрах) по формуле:</w:t>
      </w:r>
    </w:p>
    <w:bookmarkEnd w:id="175"/>
    <w:p w:rsidR="00000000" w:rsidRDefault="009A5ACB"/>
    <w:p w:rsidR="00000000" w:rsidRDefault="009A5ACB">
      <w:pPr>
        <w:ind w:firstLine="698"/>
        <w:jc w:val="center"/>
      </w:pPr>
      <w:r>
        <w:t>V</w:t>
      </w:r>
      <w:r>
        <w:rPr>
          <w:vertAlign w:val="subscript"/>
        </w:rPr>
        <w:t> об</w:t>
      </w:r>
      <w:r>
        <w:t xml:space="preserve"> = V</w:t>
      </w:r>
      <w:r>
        <w:rPr>
          <w:vertAlign w:val="subscript"/>
        </w:rPr>
        <w:t> H</w:t>
      </w:r>
      <w:r>
        <w:t xml:space="preserve"> + V</w:t>
      </w:r>
      <w:r>
        <w:rPr>
          <w:vertAlign w:val="subscript"/>
        </w:rPr>
        <w:t> ПРО</w:t>
      </w:r>
      <w:r>
        <w:t xml:space="preserve"> = V</w:t>
      </w:r>
      <w:r>
        <w:rPr>
          <w:vertAlign w:val="subscript"/>
        </w:rPr>
        <w:t> РО</w:t>
      </w:r>
      <w:r>
        <w:t xml:space="preserve"> + V</w:t>
      </w:r>
      <w:proofErr w:type="gramStart"/>
      <w:r>
        <w:rPr>
          <w:vertAlign w:val="subscript"/>
        </w:rPr>
        <w:t> К</w:t>
      </w:r>
      <w:proofErr w:type="gramEnd"/>
      <w:r>
        <w:t>,</w:t>
      </w:r>
    </w:p>
    <w:p w:rsidR="00000000" w:rsidRDefault="009A5ACB"/>
    <w:p w:rsidR="00000000" w:rsidRDefault="009A5ACB">
      <w:r>
        <w:t>где:</w:t>
      </w:r>
    </w:p>
    <w:p w:rsidR="00000000" w:rsidRDefault="009A5ACB">
      <w:r>
        <w:t>V</w:t>
      </w:r>
      <w:r>
        <w:rPr>
          <w:vertAlign w:val="subscript"/>
        </w:rPr>
        <w:t> Н</w:t>
      </w:r>
      <w:r>
        <w:t xml:space="preserve"> - остаток сортимента на начало отчетного периода;</w:t>
      </w:r>
    </w:p>
    <w:p w:rsidR="00000000" w:rsidRDefault="009A5ACB">
      <w:r>
        <w:t>V</w:t>
      </w:r>
      <w:r>
        <w:rPr>
          <w:vertAlign w:val="subscript"/>
        </w:rPr>
        <w:t> ПРО</w:t>
      </w:r>
      <w:r>
        <w:t xml:space="preserve"> - общий приход (при</w:t>
      </w:r>
      <w:r>
        <w:t>емка) сортимента в течение отчетного периода;</w:t>
      </w:r>
    </w:p>
    <w:p w:rsidR="00000000" w:rsidRDefault="009A5ACB">
      <w:r>
        <w:t>V</w:t>
      </w:r>
      <w:r>
        <w:rPr>
          <w:vertAlign w:val="subscript"/>
        </w:rPr>
        <w:t> РО</w:t>
      </w:r>
      <w:r>
        <w:t xml:space="preserve"> - общий расход (отгрузка, внутреннее потребление, потери) сортимента в течение отчетного периода;</w:t>
      </w:r>
    </w:p>
    <w:p w:rsidR="00000000" w:rsidRDefault="009A5ACB">
      <w:r>
        <w:t>V</w:t>
      </w:r>
      <w:proofErr w:type="gramStart"/>
      <w:r>
        <w:rPr>
          <w:vertAlign w:val="subscript"/>
        </w:rPr>
        <w:t> К</w:t>
      </w:r>
      <w:proofErr w:type="gramEnd"/>
      <w:r>
        <w:t xml:space="preserve"> - остаток сортимента на конец отчетного периода.</w:t>
      </w:r>
    </w:p>
    <w:p w:rsidR="00000000" w:rsidRDefault="009A5ACB">
      <w:bookmarkStart w:id="176" w:name="sub_1057"/>
      <w:r>
        <w:t xml:space="preserve">57. </w:t>
      </w:r>
      <w:proofErr w:type="spellStart"/>
      <w:r>
        <w:t>Дебаланс</w:t>
      </w:r>
      <w:proofErr w:type="spellEnd"/>
      <w:r>
        <w:t xml:space="preserve"> объемов сортимента (D</w:t>
      </w:r>
      <w:r>
        <w:rPr>
          <w:vertAlign w:val="subscript"/>
        </w:rPr>
        <w:t> C</w:t>
      </w:r>
      <w:r>
        <w:t>) определя</w:t>
      </w:r>
      <w:r>
        <w:t>ется (в кубических метрах) по формуле:</w:t>
      </w:r>
    </w:p>
    <w:bookmarkEnd w:id="176"/>
    <w:p w:rsidR="00000000" w:rsidRDefault="009A5ACB"/>
    <w:p w:rsidR="00000000" w:rsidRDefault="009A5ACB">
      <w:pPr>
        <w:ind w:firstLine="698"/>
        <w:jc w:val="center"/>
      </w:pPr>
      <w:r>
        <w:t>D</w:t>
      </w:r>
      <w:r>
        <w:rPr>
          <w:vertAlign w:val="subscript"/>
        </w:rPr>
        <w:t> C</w:t>
      </w:r>
      <w:r>
        <w:t xml:space="preserve"> = (V</w:t>
      </w:r>
      <w:r>
        <w:rPr>
          <w:vertAlign w:val="subscript"/>
        </w:rPr>
        <w:t> H</w:t>
      </w:r>
      <w:r>
        <w:t xml:space="preserve"> + V</w:t>
      </w:r>
      <w:r>
        <w:rPr>
          <w:vertAlign w:val="subscript"/>
        </w:rPr>
        <w:t> ПРО</w:t>
      </w:r>
      <w:r>
        <w:t>) - (V</w:t>
      </w:r>
      <w:r>
        <w:rPr>
          <w:vertAlign w:val="subscript"/>
        </w:rPr>
        <w:t> РО</w:t>
      </w:r>
      <w:r>
        <w:t xml:space="preserve"> + V</w:t>
      </w:r>
      <w:r>
        <w:rPr>
          <w:vertAlign w:val="subscript"/>
        </w:rPr>
        <w:t> К</w:t>
      </w:r>
      <w:r>
        <w:t>).</w:t>
      </w:r>
    </w:p>
    <w:p w:rsidR="00000000" w:rsidRDefault="009A5ACB"/>
    <w:p w:rsidR="00000000" w:rsidRDefault="009A5ACB">
      <w:bookmarkStart w:id="177" w:name="sub_1058"/>
      <w:r>
        <w:t xml:space="preserve">58. Нормирование </w:t>
      </w:r>
      <w:proofErr w:type="spellStart"/>
      <w:r>
        <w:t>дебаланса</w:t>
      </w:r>
      <w:proofErr w:type="spellEnd"/>
      <w:r>
        <w:t xml:space="preserve"> сортимента (D</w:t>
      </w:r>
      <w:r>
        <w:rPr>
          <w:vertAlign w:val="subscript"/>
        </w:rPr>
        <w:t> C(норм)</w:t>
      </w:r>
      <w:r>
        <w:t>) определяется по формуле:</w:t>
      </w:r>
    </w:p>
    <w:bookmarkEnd w:id="177"/>
    <w:p w:rsidR="00000000" w:rsidRDefault="009A5ACB"/>
    <w:p w:rsidR="00000000" w:rsidRDefault="0048331A">
      <w:pPr>
        <w:ind w:firstLine="698"/>
        <w:jc w:val="center"/>
      </w:pPr>
      <w:r>
        <w:rPr>
          <w:noProof/>
        </w:rPr>
        <w:drawing>
          <wp:inline distT="0" distB="0" distL="0" distR="0">
            <wp:extent cx="248602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5ACB">
        <w:t>.</w:t>
      </w:r>
    </w:p>
    <w:p w:rsidR="00000000" w:rsidRDefault="009A5ACB"/>
    <w:p w:rsidR="00000000" w:rsidRDefault="009A5ACB">
      <w:bookmarkStart w:id="178" w:name="sub_1059"/>
      <w:r>
        <w:t>59. Установленный при учете сорт</w:t>
      </w:r>
      <w:r>
        <w:t xml:space="preserve">иментов </w:t>
      </w:r>
      <w:proofErr w:type="spellStart"/>
      <w:r>
        <w:t>дебаланс</w:t>
      </w:r>
      <w:proofErr w:type="spellEnd"/>
      <w:r>
        <w:t xml:space="preserve"> объема каждого сортимента за отчетный период не должен превышать норм согласно </w:t>
      </w:r>
      <w:hyperlink w:anchor="sub_13000" w:history="1">
        <w:r>
          <w:rPr>
            <w:rStyle w:val="a4"/>
          </w:rPr>
          <w:t>приложению N 3</w:t>
        </w:r>
      </w:hyperlink>
      <w:r>
        <w:t>.</w:t>
      </w:r>
    </w:p>
    <w:p w:rsidR="00000000" w:rsidRDefault="009A5ACB">
      <w:bookmarkStart w:id="179" w:name="sub_1060"/>
      <w:bookmarkEnd w:id="178"/>
      <w:r>
        <w:t xml:space="preserve">60. </w:t>
      </w:r>
      <w:proofErr w:type="spellStart"/>
      <w:r>
        <w:t>Дебаланс</w:t>
      </w:r>
      <w:proofErr w:type="spellEnd"/>
      <w:r>
        <w:t xml:space="preserve"> сортимента на лесосеке корректируется изменением объема заготовки сортимента по окончани</w:t>
      </w:r>
      <w:r>
        <w:t xml:space="preserve">и вывозки древесины с лесосеки. </w:t>
      </w:r>
      <w:proofErr w:type="spellStart"/>
      <w:r>
        <w:t>Дебаланс</w:t>
      </w:r>
      <w:proofErr w:type="spellEnd"/>
      <w:r>
        <w:t xml:space="preserve"> сортимента в местах (пунктах) складирования или на объекте лесоперерабатывающей инфраструктуры отражается в документе о списании недостачи и оприходовании излишков сортимента, в котором для каждого из сортиментов ук</w:t>
      </w:r>
      <w:r>
        <w:t>азываются выявленные и подлежащие:</w:t>
      </w:r>
    </w:p>
    <w:p w:rsidR="00000000" w:rsidRDefault="009A5ACB">
      <w:bookmarkStart w:id="180" w:name="sub_10601"/>
      <w:bookmarkEnd w:id="179"/>
      <w:r>
        <w:lastRenderedPageBreak/>
        <w:t xml:space="preserve">а) списанию недостачи в пределах установленных норм </w:t>
      </w:r>
      <w:proofErr w:type="spellStart"/>
      <w:r>
        <w:t>дебаланса</w:t>
      </w:r>
      <w:proofErr w:type="spellEnd"/>
      <w:r>
        <w:t>;</w:t>
      </w:r>
    </w:p>
    <w:p w:rsidR="00000000" w:rsidRDefault="009A5ACB">
      <w:bookmarkStart w:id="181" w:name="sub_10602"/>
      <w:bookmarkEnd w:id="180"/>
      <w:r>
        <w:t xml:space="preserve">б) списанию недостачи сверх установленных норм </w:t>
      </w:r>
      <w:proofErr w:type="spellStart"/>
      <w:r>
        <w:t>дебаланса</w:t>
      </w:r>
      <w:proofErr w:type="spellEnd"/>
      <w:r>
        <w:t>;</w:t>
      </w:r>
    </w:p>
    <w:p w:rsidR="00000000" w:rsidRDefault="009A5ACB">
      <w:bookmarkStart w:id="182" w:name="sub_10603"/>
      <w:bookmarkEnd w:id="181"/>
      <w:r>
        <w:t xml:space="preserve">в) оприходованию излишки сортимента в пределах </w:t>
      </w:r>
      <w:r>
        <w:t xml:space="preserve">норм </w:t>
      </w:r>
      <w:proofErr w:type="spellStart"/>
      <w:r>
        <w:t>дебаланса</w:t>
      </w:r>
      <w:proofErr w:type="spellEnd"/>
      <w:r>
        <w:t>;</w:t>
      </w:r>
    </w:p>
    <w:p w:rsidR="00000000" w:rsidRDefault="009A5ACB">
      <w:bookmarkStart w:id="183" w:name="sub_10604"/>
      <w:bookmarkEnd w:id="182"/>
      <w:r>
        <w:t xml:space="preserve">г) оприходованию излишки сверх установленных норм </w:t>
      </w:r>
      <w:proofErr w:type="spellStart"/>
      <w:r>
        <w:t>дебаланса</w:t>
      </w:r>
      <w:proofErr w:type="spellEnd"/>
      <w:r>
        <w:t>.</w:t>
      </w:r>
    </w:p>
    <w:p w:rsidR="00000000" w:rsidRDefault="009A5ACB">
      <w:bookmarkStart w:id="184" w:name="sub_1061"/>
      <w:bookmarkEnd w:id="183"/>
      <w:r>
        <w:t>61. Лица, осуществляющие заготовку древесины, а также владеющие на праве собственности или ином законном основании местами (пунктами) складирования древесины, объектами лесоперерабатывающей инфраструктуры, осуществляют инвентаризацию древесины в месте скла</w:t>
      </w:r>
      <w:r>
        <w:t>дирования или на объекте лесоперерабатывающей инфраструктуры.</w:t>
      </w:r>
    </w:p>
    <w:bookmarkEnd w:id="184"/>
    <w:p w:rsidR="00000000" w:rsidRDefault="009A5ACB">
      <w:r>
        <w:t xml:space="preserve">Под инвентаризацией древесины в настоящих Правилах понимается производственный учет рабочими методами всех штабелей и партий древесины, хранящихся на лесосеке, в месте складирования или </w:t>
      </w:r>
      <w:r>
        <w:t>на объекте лесоперерабатывающей инфраструктуры на момент проведения инвентаризации древесины.</w:t>
      </w:r>
    </w:p>
    <w:p w:rsidR="00000000" w:rsidRDefault="009A5ACB">
      <w:bookmarkStart w:id="185" w:name="sub_1062"/>
      <w:r>
        <w:t xml:space="preserve">62. При инвентаризации древесины определяются объемы фактических остатков сортиментов, которые используются для определения </w:t>
      </w:r>
      <w:proofErr w:type="spellStart"/>
      <w:r>
        <w:t>дебаланса</w:t>
      </w:r>
      <w:proofErr w:type="spellEnd"/>
      <w:r>
        <w:t xml:space="preserve"> древесины. Инвентари</w:t>
      </w:r>
      <w:r>
        <w:t xml:space="preserve">зация древесины на лесосеке проводится по окончании вывозки древесины с лесосеки. Инвентаризация древесины на складе или объекте лесоперерабатывающей инфраструктуры проводится в соответствии с требованиями, установленными </w:t>
      </w:r>
      <w:hyperlink r:id="rId5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бухгалтерском учете, но не реже одного раза в год. По результатам инвентаризации древесины составляется документ о списании недостач и оприходовании излишков сортиментов на лесосеке или в</w:t>
      </w:r>
      <w:r>
        <w:t xml:space="preserve"> месте складирования.</w:t>
      </w:r>
    </w:p>
    <w:p w:rsidR="00000000" w:rsidRDefault="009A5ACB">
      <w:bookmarkStart w:id="186" w:name="sub_1063"/>
      <w:bookmarkEnd w:id="185"/>
      <w:r>
        <w:t xml:space="preserve">63. В случае если </w:t>
      </w:r>
      <w:proofErr w:type="spellStart"/>
      <w:r>
        <w:t>дебаланс</w:t>
      </w:r>
      <w:proofErr w:type="spellEnd"/>
      <w:r>
        <w:t xml:space="preserve"> не соответствует установленным нормам </w:t>
      </w:r>
      <w:proofErr w:type="spellStart"/>
      <w:r>
        <w:t>дебаланса</w:t>
      </w:r>
      <w:proofErr w:type="spellEnd"/>
      <w:r>
        <w:t xml:space="preserve"> объемов сортимента при инвентаризации древесины рабочими методами, производится анализ причин такого несоответствия, оценка и регулирование пог</w:t>
      </w:r>
      <w:r>
        <w:t>решности измерения объема при отгрузке и при приемке по результатам контрольного учета.</w:t>
      </w:r>
    </w:p>
    <w:p w:rsidR="00000000" w:rsidRDefault="009A5ACB">
      <w:bookmarkStart w:id="187" w:name="sub_1064"/>
      <w:bookmarkEnd w:id="186"/>
      <w:r>
        <w:t xml:space="preserve">64. Если значение </w:t>
      </w:r>
      <w:proofErr w:type="spellStart"/>
      <w:r>
        <w:t>дебаланса</w:t>
      </w:r>
      <w:proofErr w:type="spellEnd"/>
      <w:r>
        <w:t xml:space="preserve"> не превышает установленных норм </w:t>
      </w:r>
      <w:proofErr w:type="spellStart"/>
      <w:r>
        <w:t>дебаланса</w:t>
      </w:r>
      <w:proofErr w:type="spellEnd"/>
      <w:r>
        <w:t xml:space="preserve"> объемов сортимента, предусмотренных </w:t>
      </w:r>
      <w:hyperlink w:anchor="sub_13000" w:history="1">
        <w:r>
          <w:rPr>
            <w:rStyle w:val="a4"/>
          </w:rPr>
          <w:t>приложением N 3</w:t>
        </w:r>
      </w:hyperlink>
      <w:r>
        <w:t xml:space="preserve"> к н</w:t>
      </w:r>
      <w:r>
        <w:t>астоящим Правилам, считается, что обязательные требования выполнены.</w:t>
      </w:r>
    </w:p>
    <w:p w:rsidR="00000000" w:rsidRDefault="009A5ACB">
      <w:bookmarkStart w:id="188" w:name="sub_1065"/>
      <w:bookmarkEnd w:id="187"/>
      <w:r>
        <w:t>65. Технологическими потерями древесины признаются потери при производстве и (или) транспортировке товаров (работ, услуг), обусловленные технологическими особенностями про</w:t>
      </w:r>
      <w:r>
        <w:t xml:space="preserve">изводственного цикла и (или) процесса транспортировки, а также физико-химическими характеристиками применяемого сырья в соответствии с </w:t>
      </w:r>
      <w:hyperlink r:id="rId58" w:history="1">
        <w:r>
          <w:rPr>
            <w:rStyle w:val="a4"/>
          </w:rPr>
          <w:t>подпунктом 3 пункта 7 статьи 254</w:t>
        </w:r>
      </w:hyperlink>
      <w:r>
        <w:t xml:space="preserve"> Налогового кодекса Рос</w:t>
      </w:r>
      <w:r>
        <w:t>сийской Федерации.</w:t>
      </w:r>
    </w:p>
    <w:p w:rsidR="00000000" w:rsidRDefault="009A5ACB">
      <w:bookmarkStart w:id="189" w:name="sub_1066"/>
      <w:bookmarkEnd w:id="188"/>
      <w:r>
        <w:t>66. Учет технологических потерь древесины проводится с использованием следующей классификации:</w:t>
      </w:r>
    </w:p>
    <w:p w:rsidR="00000000" w:rsidRDefault="009A5ACB">
      <w:bookmarkStart w:id="190" w:name="sub_10661"/>
      <w:bookmarkEnd w:id="189"/>
      <w:r>
        <w:t>а) некондиционная древесина - стволы или части стволов сваленных деревьев, не подлежащие переработке или выво</w:t>
      </w:r>
      <w:r>
        <w:t>зке с лесосеки;</w:t>
      </w:r>
    </w:p>
    <w:p w:rsidR="00000000" w:rsidRDefault="009A5ACB">
      <w:bookmarkStart w:id="191" w:name="sub_10662"/>
      <w:bookmarkEnd w:id="190"/>
      <w:r>
        <w:t>б) опилки при поперечной распиловке;</w:t>
      </w:r>
    </w:p>
    <w:p w:rsidR="00000000" w:rsidRDefault="009A5ACB">
      <w:bookmarkStart w:id="192" w:name="sub_10663"/>
      <w:bookmarkEnd w:id="191"/>
      <w:r>
        <w:t xml:space="preserve">в) лом, бой древесины - </w:t>
      </w:r>
      <w:proofErr w:type="gramStart"/>
      <w:r>
        <w:t>остатки хлыстов</w:t>
      </w:r>
      <w:proofErr w:type="gramEnd"/>
      <w:r>
        <w:t>, сортиментов, образовавшихся из-за механических повреждений при трелевке или при погрузочно-разгрузочных операциях;</w:t>
      </w:r>
    </w:p>
    <w:p w:rsidR="00000000" w:rsidRDefault="009A5ACB">
      <w:bookmarkStart w:id="193" w:name="sub_10664"/>
      <w:bookmarkEnd w:id="192"/>
      <w:r>
        <w:t>г) припуски по длине у мерных сортиментов - участки длины бревен, не учитываемые из-за того, что номинальная длина в сумме с припуском по длине сортимента меньше средней длины бревен в партии;</w:t>
      </w:r>
    </w:p>
    <w:p w:rsidR="00000000" w:rsidRDefault="009A5ACB">
      <w:bookmarkStart w:id="194" w:name="sub_10665"/>
      <w:bookmarkEnd w:id="193"/>
      <w:r>
        <w:t>д) снижение качества сортиментов при х</w:t>
      </w:r>
      <w:r>
        <w:t>ранении - уменьшение при хранении объема бревен, соответствующих требованиям к ценным сортиментам, и одновременное увеличение объема сортиментов (балансы, дрова), для которых установлены более низкие требования или отсутствуют требования к дефектам, возник</w:t>
      </w:r>
      <w:r>
        <w:t>ающим при хранении (грибные окраски, гниль, трещины или червоточины);</w:t>
      </w:r>
    </w:p>
    <w:p w:rsidR="00000000" w:rsidRDefault="009A5ACB">
      <w:bookmarkStart w:id="195" w:name="sub_10666"/>
      <w:bookmarkEnd w:id="194"/>
      <w:r>
        <w:t>е) потери сортиментов при транспортировании сплавом в плотах.</w:t>
      </w:r>
    </w:p>
    <w:p w:rsidR="00000000" w:rsidRDefault="009A5ACB">
      <w:bookmarkStart w:id="196" w:name="sub_1067"/>
      <w:bookmarkEnd w:id="195"/>
      <w:r>
        <w:t>67. В зависимости от производственных условий учет технологических потерь проводится путе</w:t>
      </w:r>
      <w:r>
        <w:t>м:</w:t>
      </w:r>
    </w:p>
    <w:p w:rsidR="00000000" w:rsidRDefault="009A5ACB">
      <w:bookmarkStart w:id="197" w:name="sub_10671"/>
      <w:bookmarkEnd w:id="196"/>
      <w:r>
        <w:lastRenderedPageBreak/>
        <w:t>а) прямых измерений объема технологических потерь при заготовке сортиментов или при других операциях методами рабочего учета сортиментов, если измерение технологических потерь предусмотрено применяемым методом;</w:t>
      </w:r>
    </w:p>
    <w:p w:rsidR="00000000" w:rsidRDefault="009A5ACB">
      <w:bookmarkStart w:id="198" w:name="sub_10672"/>
      <w:bookmarkEnd w:id="197"/>
      <w:r>
        <w:t>б) вычи</w:t>
      </w:r>
      <w:r>
        <w:t>сления объема технологических потерь сортимента на определенной операции умножением нормы технологических потерь, установленной для этой операции, на объем сортимента, для которого проведена эта операция;</w:t>
      </w:r>
    </w:p>
    <w:p w:rsidR="00000000" w:rsidRDefault="009A5ACB">
      <w:bookmarkStart w:id="199" w:name="sub_10673"/>
      <w:bookmarkEnd w:id="198"/>
      <w:r>
        <w:t>в) установления и документарной ф</w:t>
      </w:r>
      <w:r>
        <w:t>иксации объема потерь из-за случайных событий (аварии, природные условия и др.) с указанием причин;</w:t>
      </w:r>
    </w:p>
    <w:p w:rsidR="00000000" w:rsidRDefault="009A5ACB">
      <w:bookmarkStart w:id="200" w:name="sub_10674"/>
      <w:bookmarkEnd w:id="199"/>
      <w:r>
        <w:t>г) суммирование объемов технологических потерь по операциям.</w:t>
      </w:r>
    </w:p>
    <w:p w:rsidR="00000000" w:rsidRDefault="009A5ACB">
      <w:bookmarkStart w:id="201" w:name="sub_1068"/>
      <w:bookmarkEnd w:id="200"/>
      <w:r>
        <w:t>68. Технологические потери сортиментов учитываются юридическ</w:t>
      </w:r>
      <w:r>
        <w:t>ими лицами или индивидуальными предпринимателями, являющимися собственниками объектов лесоперерабатывающей инфраструктуры, в технологических картах, сметах технологических процессов или иных аналогичных документах не реже одного раза в 5 лет. При изменении</w:t>
      </w:r>
      <w:r>
        <w:t xml:space="preserve"> факторов, оказывающих влияние на объем технологических потерь, проводится внеплановая разработка норм технологических потерь.</w:t>
      </w:r>
    </w:p>
    <w:p w:rsidR="00000000" w:rsidRDefault="009A5ACB">
      <w:bookmarkStart w:id="202" w:name="sub_1069"/>
      <w:bookmarkEnd w:id="201"/>
      <w:r>
        <w:t>69. Партия сортимента считается соответствующей требованиям спецификации сортимента по качеству в следующих случа</w:t>
      </w:r>
      <w:r>
        <w:t>ях:</w:t>
      </w:r>
    </w:p>
    <w:p w:rsidR="00000000" w:rsidRDefault="009A5ACB">
      <w:bookmarkStart w:id="203" w:name="sub_10691"/>
      <w:bookmarkEnd w:id="202"/>
      <w:r>
        <w:t>а) объем сортиментов, имеющих значительные дефекты (исключающие их отнесение к поименованным сортиментам), в партии сортимента составляет не более 10 процентов общего объема партии;</w:t>
      </w:r>
    </w:p>
    <w:p w:rsidR="00000000" w:rsidRDefault="009A5ACB">
      <w:bookmarkStart w:id="204" w:name="sub_10692"/>
      <w:bookmarkEnd w:id="203"/>
      <w:r>
        <w:t>б) объем сортиментов, имеющих харак</w:t>
      </w:r>
      <w:r>
        <w:t>теристики, позволяющие отнести их к сортиментам с высокой коммерческой ценностью, в партии сортимента составляет не более 12 процентов общего объема партии.</w:t>
      </w:r>
    </w:p>
    <w:bookmarkEnd w:id="204"/>
    <w:p w:rsidR="00000000" w:rsidRDefault="009A5ACB"/>
    <w:p w:rsidR="00000000" w:rsidRDefault="009A5ACB">
      <w:pPr>
        <w:ind w:firstLine="698"/>
        <w:jc w:val="right"/>
      </w:pPr>
      <w:bookmarkStart w:id="205" w:name="sub_11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определения характеристик</w:t>
      </w:r>
      <w:r>
        <w:rPr>
          <w:rStyle w:val="a3"/>
        </w:rPr>
        <w:br/>
      </w:r>
      <w:r>
        <w:rPr>
          <w:rStyle w:val="a3"/>
        </w:rPr>
        <w:t>древесины и учета древесины</w:t>
      </w:r>
    </w:p>
    <w:bookmarkEnd w:id="205"/>
    <w:p w:rsidR="00000000" w:rsidRDefault="009A5ACB"/>
    <w:p w:rsidR="00000000" w:rsidRDefault="009A5ACB">
      <w:pPr>
        <w:pStyle w:val="1"/>
      </w:pPr>
      <w:r>
        <w:t>Допускаемые погрешности измерения объема партии сортимента</w:t>
      </w:r>
    </w:p>
    <w:p w:rsidR="00000000" w:rsidRDefault="009A5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4"/>
        <w:gridCol w:w="4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5ACB">
            <w:pPr>
              <w:pStyle w:val="a7"/>
              <w:jc w:val="center"/>
            </w:pPr>
            <w:r>
              <w:t>Объем партии сортимента, куб. 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Допускаемая погрешность измерения,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Измерение партии сортимента групповыми рабочими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15 до 29,99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30 до 59,99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60 до 119,99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120 до 199,99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200 до 299,99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300 до 449,99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450 до 599,99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600 и более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Измерение партии сортимента поштучными рабочими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10 до 14,99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15 до 29,99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30 до 59,99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60 до 119,99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120 до 199,99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lastRenderedPageBreak/>
              <w:t>от 200 до 299,99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300 до 399,99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400 и более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3</w:t>
            </w:r>
          </w:p>
        </w:tc>
      </w:tr>
    </w:tbl>
    <w:p w:rsidR="00000000" w:rsidRDefault="009A5ACB"/>
    <w:p w:rsidR="00000000" w:rsidRDefault="009A5ACB">
      <w:pPr>
        <w:ind w:firstLine="698"/>
        <w:jc w:val="right"/>
      </w:pPr>
      <w:bookmarkStart w:id="206" w:name="sub_12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определения характеристик</w:t>
      </w:r>
      <w:r>
        <w:rPr>
          <w:rStyle w:val="a3"/>
        </w:rPr>
        <w:br/>
        <w:t>древесины и учета древесины</w:t>
      </w:r>
    </w:p>
    <w:bookmarkEnd w:id="206"/>
    <w:p w:rsidR="00000000" w:rsidRDefault="009A5ACB"/>
    <w:p w:rsidR="00000000" w:rsidRDefault="009A5ACB">
      <w:pPr>
        <w:pStyle w:val="1"/>
      </w:pPr>
      <w:r>
        <w:t>Нормы</w:t>
      </w:r>
      <w:r>
        <w:br/>
      </w:r>
      <w:proofErr w:type="spellStart"/>
      <w:r>
        <w:t>воспроизводимости</w:t>
      </w:r>
      <w:proofErr w:type="spellEnd"/>
      <w:r>
        <w:t xml:space="preserve"> результатов измерений объема партии сортимента при повторном учете рабочими методами</w:t>
      </w:r>
    </w:p>
    <w:p w:rsidR="00000000" w:rsidRDefault="009A5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4"/>
        <w:gridCol w:w="4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5ACB">
            <w:pPr>
              <w:pStyle w:val="a7"/>
              <w:jc w:val="center"/>
            </w:pPr>
            <w:r>
              <w:t>Объем партии сортимента, куб. м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 xml:space="preserve">Норма </w:t>
            </w:r>
            <w:proofErr w:type="spellStart"/>
            <w:r>
              <w:t>воспроизводимости</w:t>
            </w:r>
            <w:proofErr w:type="spellEnd"/>
            <w:r>
              <w:t xml:space="preserve"> результатов измерения объема партии,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При проведении первого и повторного измерения поштучными рабочими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до 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8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10 и более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5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При проведении одного или обоих измерений групповыми рабочими методами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до 69,99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15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от 70 до 399,99 куб. м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8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400</w:t>
            </w:r>
            <w:r>
              <w:t xml:space="preserve"> куб. м и более</w:t>
            </w: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5 процентов</w:t>
            </w:r>
          </w:p>
        </w:tc>
      </w:tr>
    </w:tbl>
    <w:p w:rsidR="00000000" w:rsidRDefault="009A5ACB"/>
    <w:p w:rsidR="00000000" w:rsidRDefault="009A5ACB">
      <w:pPr>
        <w:ind w:firstLine="698"/>
        <w:jc w:val="right"/>
      </w:pPr>
      <w:bookmarkStart w:id="207" w:name="sub_1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определения характеристик</w:t>
      </w:r>
      <w:r>
        <w:rPr>
          <w:rStyle w:val="a3"/>
        </w:rPr>
        <w:br/>
        <w:t>древесины и учета древесины</w:t>
      </w:r>
    </w:p>
    <w:bookmarkEnd w:id="207"/>
    <w:p w:rsidR="00000000" w:rsidRDefault="009A5ACB"/>
    <w:p w:rsidR="00000000" w:rsidRDefault="009A5ACB">
      <w:pPr>
        <w:pStyle w:val="1"/>
      </w:pPr>
      <w:r>
        <w:t xml:space="preserve">Нормы </w:t>
      </w:r>
      <w:proofErr w:type="spellStart"/>
      <w:r>
        <w:t>дебаланса</w:t>
      </w:r>
      <w:proofErr w:type="spellEnd"/>
      <w:r>
        <w:t xml:space="preserve"> объемов сортиментов</w:t>
      </w:r>
    </w:p>
    <w:p w:rsidR="00000000" w:rsidRDefault="009A5A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2256"/>
        <w:gridCol w:w="36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5ACB">
            <w:pPr>
              <w:pStyle w:val="a7"/>
              <w:jc w:val="center"/>
            </w:pPr>
            <w:r>
              <w:t xml:space="preserve">Сумма объемов сортимента, использованных при определении </w:t>
            </w:r>
            <w:proofErr w:type="spellStart"/>
            <w:r>
              <w:t>дебаланса</w:t>
            </w:r>
            <w:proofErr w:type="spellEnd"/>
            <w:r>
              <w:t>, куб. м</w:t>
            </w:r>
          </w:p>
        </w:tc>
        <w:tc>
          <w:tcPr>
            <w:tcW w:w="5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 xml:space="preserve">Норма </w:t>
            </w:r>
            <w:proofErr w:type="spellStart"/>
            <w:r>
              <w:t>дебаланса</w:t>
            </w:r>
            <w:proofErr w:type="spellEnd"/>
            <w:r>
              <w:t>, процентов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9A5ACB">
            <w:pPr>
              <w:pStyle w:val="a7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A5ACB">
            <w:pPr>
              <w:pStyle w:val="a7"/>
            </w:pPr>
            <w:r>
              <w:t>лесосека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A5ACB">
            <w:pPr>
              <w:pStyle w:val="a7"/>
              <w:jc w:val="center"/>
            </w:pPr>
            <w:r>
              <w:t>место (пункт) складирования сортиментов, объект лесоперерабатывающей инфраструктуры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</w:pPr>
            <w:r>
              <w:t>До 399,99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11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</w:pPr>
            <w:r>
              <w:t>400 - 799,99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9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</w:pPr>
            <w:r>
              <w:t>800 - 1999,99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</w:pPr>
            <w:r>
              <w:t>2000 - 3599,99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</w:pPr>
            <w:r>
              <w:t>3600 - 9999,99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5,5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A5ACB">
            <w:pPr>
              <w:pStyle w:val="a7"/>
            </w:pPr>
            <w:r>
              <w:t>10000 и более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8331A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85725" cy="16192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5ACB">
              <w:t xml:space="preserve"> 3</w:t>
            </w:r>
          </w:p>
        </w:tc>
      </w:tr>
    </w:tbl>
    <w:p w:rsidR="00000000" w:rsidRDefault="009A5ACB"/>
    <w:sectPr w:rsidR="00000000">
      <w:headerReference w:type="default" r:id="rId63"/>
      <w:footerReference w:type="default" r:id="rId6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5ACB">
      <w:r>
        <w:separator/>
      </w:r>
    </w:p>
  </w:endnote>
  <w:endnote w:type="continuationSeparator" w:id="0">
    <w:p w:rsidR="00000000" w:rsidRDefault="009A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A5AC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31.01.202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AC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A5AC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8331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8331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5ACB">
      <w:r>
        <w:separator/>
      </w:r>
    </w:p>
  </w:footnote>
  <w:footnote w:type="continuationSeparator" w:id="0">
    <w:p w:rsidR="00000000" w:rsidRDefault="009A5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5AC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ноября 2021 г. N 2128 "О порядке определения характеристик древесины…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1A"/>
    <w:rsid w:val="0048331A"/>
    <w:rsid w:val="009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72.25.1.26/document/redirect/3923541/0" TargetMode="External"/><Relationship Id="rId21" Type="http://schemas.openxmlformats.org/officeDocument/2006/relationships/hyperlink" Target="http://172.25.1.26/document/redirect/72072796/0" TargetMode="External"/><Relationship Id="rId34" Type="http://schemas.openxmlformats.org/officeDocument/2006/relationships/hyperlink" Target="http://172.25.1.26/document/redirect/70650730/0" TargetMode="External"/><Relationship Id="rId42" Type="http://schemas.openxmlformats.org/officeDocument/2006/relationships/hyperlink" Target="http://172.25.1.26/document/redirect/12150845/501033" TargetMode="External"/><Relationship Id="rId47" Type="http://schemas.openxmlformats.org/officeDocument/2006/relationships/hyperlink" Target="http://172.25.1.26/document/redirect/71695262/1200" TargetMode="External"/><Relationship Id="rId50" Type="http://schemas.openxmlformats.org/officeDocument/2006/relationships/hyperlink" Target="http://172.25.1.26/document/redirect/72187548/101" TargetMode="External"/><Relationship Id="rId55" Type="http://schemas.openxmlformats.org/officeDocument/2006/relationships/image" Target="media/image1.pn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172.25.1.26/document/redirect/12150845/50105" TargetMode="External"/><Relationship Id="rId29" Type="http://schemas.openxmlformats.org/officeDocument/2006/relationships/hyperlink" Target="http://172.25.1.26/document/redirect/3924408/0" TargetMode="External"/><Relationship Id="rId11" Type="http://schemas.openxmlformats.org/officeDocument/2006/relationships/hyperlink" Target="http://172.25.1.26/document/redirect/403138266/0" TargetMode="External"/><Relationship Id="rId24" Type="http://schemas.openxmlformats.org/officeDocument/2006/relationships/hyperlink" Target="http://172.25.1.26/document/redirect/70890584/0" TargetMode="External"/><Relationship Id="rId32" Type="http://schemas.openxmlformats.org/officeDocument/2006/relationships/hyperlink" Target="http://172.25.1.26/document/redirect/12150845/50405" TargetMode="External"/><Relationship Id="rId37" Type="http://schemas.openxmlformats.org/officeDocument/2006/relationships/hyperlink" Target="http://172.25.1.26/document/redirect/12150845/501031" TargetMode="External"/><Relationship Id="rId40" Type="http://schemas.openxmlformats.org/officeDocument/2006/relationships/hyperlink" Target="http://172.25.1.26/document/redirect/12150845/20" TargetMode="External"/><Relationship Id="rId45" Type="http://schemas.openxmlformats.org/officeDocument/2006/relationships/hyperlink" Target="http://172.25.1.26/document/redirect/70890584/1009" TargetMode="External"/><Relationship Id="rId53" Type="http://schemas.openxmlformats.org/officeDocument/2006/relationships/hyperlink" Target="http://172.25.1.26/document/redirect/72187548/148" TargetMode="External"/><Relationship Id="rId58" Type="http://schemas.openxmlformats.org/officeDocument/2006/relationships/hyperlink" Target="http://172.25.1.26/document/redirect/10900200/25453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.emf"/><Relationship Id="rId19" Type="http://schemas.openxmlformats.org/officeDocument/2006/relationships/hyperlink" Target="http://172.25.1.26/document/redirect/12150845/50103" TargetMode="External"/><Relationship Id="rId14" Type="http://schemas.openxmlformats.org/officeDocument/2006/relationships/hyperlink" Target="http://172.25.1.26/document/redirect/70650730/0" TargetMode="External"/><Relationship Id="rId22" Type="http://schemas.openxmlformats.org/officeDocument/2006/relationships/hyperlink" Target="http://172.25.1.26/document/redirect/71695262/0" TargetMode="External"/><Relationship Id="rId27" Type="http://schemas.openxmlformats.org/officeDocument/2006/relationships/hyperlink" Target="http://172.25.1.26/document/redirect/3924125/0" TargetMode="External"/><Relationship Id="rId30" Type="http://schemas.openxmlformats.org/officeDocument/2006/relationships/hyperlink" Target="http://172.25.1.26/document/redirect/6177053/0" TargetMode="External"/><Relationship Id="rId35" Type="http://schemas.openxmlformats.org/officeDocument/2006/relationships/hyperlink" Target="http://172.25.1.26/document/redirect/402888401/100000" TargetMode="External"/><Relationship Id="rId43" Type="http://schemas.openxmlformats.org/officeDocument/2006/relationships/hyperlink" Target="http://172.25.1.26/document/redirect/70650730/0" TargetMode="External"/><Relationship Id="rId48" Type="http://schemas.openxmlformats.org/officeDocument/2006/relationships/hyperlink" Target="http://172.25.1.26/document/redirect/71695262/64" TargetMode="External"/><Relationship Id="rId56" Type="http://schemas.openxmlformats.org/officeDocument/2006/relationships/image" Target="media/image2.png"/><Relationship Id="rId64" Type="http://schemas.openxmlformats.org/officeDocument/2006/relationships/footer" Target="footer1.xml"/><Relationship Id="rId8" Type="http://schemas.openxmlformats.org/officeDocument/2006/relationships/hyperlink" Target="http://172.25.1.26/document/redirect/12150845/50106" TargetMode="External"/><Relationship Id="rId51" Type="http://schemas.openxmlformats.org/officeDocument/2006/relationships/hyperlink" Target="http://172.25.1.26/document/redirect/72187548/10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72.25.1.26/document/redirect/12150845/50101" TargetMode="External"/><Relationship Id="rId17" Type="http://schemas.openxmlformats.org/officeDocument/2006/relationships/hyperlink" Target="http://172.25.1.26/document/redirect/12150845/50105" TargetMode="External"/><Relationship Id="rId25" Type="http://schemas.openxmlformats.org/officeDocument/2006/relationships/hyperlink" Target="http://172.25.1.26/document/redirect/3924019/0" TargetMode="External"/><Relationship Id="rId33" Type="http://schemas.openxmlformats.org/officeDocument/2006/relationships/hyperlink" Target="http://172.25.1.26/document/redirect/12150845/50405" TargetMode="External"/><Relationship Id="rId38" Type="http://schemas.openxmlformats.org/officeDocument/2006/relationships/hyperlink" Target="http://172.25.1.26/document/redirect/12150845/501032" TargetMode="External"/><Relationship Id="rId46" Type="http://schemas.openxmlformats.org/officeDocument/2006/relationships/hyperlink" Target="http://172.25.1.26/document/redirect/71695262/1100" TargetMode="External"/><Relationship Id="rId59" Type="http://schemas.openxmlformats.org/officeDocument/2006/relationships/image" Target="media/image3.emf"/><Relationship Id="rId20" Type="http://schemas.openxmlformats.org/officeDocument/2006/relationships/hyperlink" Target="http://172.25.1.26/document/redirect/72072794/0" TargetMode="External"/><Relationship Id="rId41" Type="http://schemas.openxmlformats.org/officeDocument/2006/relationships/hyperlink" Target="http://172.25.1.26/document/redirect/12150845/501033" TargetMode="External"/><Relationship Id="rId54" Type="http://schemas.openxmlformats.org/officeDocument/2006/relationships/hyperlink" Target="http://172.25.1.26/document/redirect/70650730/0" TargetMode="External"/><Relationship Id="rId62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172.25.1.26/document/redirect/402888401/4407" TargetMode="External"/><Relationship Id="rId23" Type="http://schemas.openxmlformats.org/officeDocument/2006/relationships/hyperlink" Target="http://172.25.1.26/document/redirect/72187548/0" TargetMode="External"/><Relationship Id="rId28" Type="http://schemas.openxmlformats.org/officeDocument/2006/relationships/hyperlink" Target="http://172.25.1.26/document/redirect/3924222/0" TargetMode="External"/><Relationship Id="rId36" Type="http://schemas.openxmlformats.org/officeDocument/2006/relationships/hyperlink" Target="http://172.25.1.26/document/redirect/12150845/81" TargetMode="External"/><Relationship Id="rId49" Type="http://schemas.openxmlformats.org/officeDocument/2006/relationships/hyperlink" Target="http://172.25.1.26/document/redirect/71695262/65" TargetMode="External"/><Relationship Id="rId57" Type="http://schemas.openxmlformats.org/officeDocument/2006/relationships/hyperlink" Target="http://172.25.1.26/document/redirect/70103036/4" TargetMode="External"/><Relationship Id="rId10" Type="http://schemas.openxmlformats.org/officeDocument/2006/relationships/hyperlink" Target="http://172.25.1.26/document/redirect/74949092/0" TargetMode="External"/><Relationship Id="rId31" Type="http://schemas.openxmlformats.org/officeDocument/2006/relationships/hyperlink" Target="http://172.25.1.26/document/redirect/12150845/81" TargetMode="External"/><Relationship Id="rId44" Type="http://schemas.openxmlformats.org/officeDocument/2006/relationships/hyperlink" Target="http://172.25.1.26/document/redirect/70890584/1001" TargetMode="External"/><Relationship Id="rId52" Type="http://schemas.openxmlformats.org/officeDocument/2006/relationships/hyperlink" Target="http://172.25.1.26/document/redirect/72187548/147" TargetMode="External"/><Relationship Id="rId60" Type="http://schemas.openxmlformats.org/officeDocument/2006/relationships/image" Target="media/image4.e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72.25.1.26/document/redirect/12150845/50106" TargetMode="External"/><Relationship Id="rId13" Type="http://schemas.openxmlformats.org/officeDocument/2006/relationships/hyperlink" Target="http://172.25.1.26/document/redirect/12150845/50101" TargetMode="External"/><Relationship Id="rId18" Type="http://schemas.openxmlformats.org/officeDocument/2006/relationships/hyperlink" Target="http://172.25.1.26/document/redirect/12150845/50103" TargetMode="External"/><Relationship Id="rId39" Type="http://schemas.openxmlformats.org/officeDocument/2006/relationships/hyperlink" Target="http://172.25.1.26/document/redirect/12150845/501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5020</Words>
  <Characters>39599</Characters>
  <Application>Microsoft Office Word</Application>
  <DocSecurity>0</DocSecurity>
  <Lines>329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Черноусова Зинаида Вячеславовна</cp:lastModifiedBy>
  <cp:revision>2</cp:revision>
  <dcterms:created xsi:type="dcterms:W3CDTF">2023-01-30T22:34:00Z</dcterms:created>
  <dcterms:modified xsi:type="dcterms:W3CDTF">2023-01-30T22:34:00Z</dcterms:modified>
</cp:coreProperties>
</file>