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FE" w:rsidRPr="006F5479" w:rsidRDefault="009F6DFE" w:rsidP="009F6DFE">
      <w:pPr>
        <w:ind w:left="4860"/>
        <w:jc w:val="both"/>
        <w:rPr>
          <w:sz w:val="26"/>
          <w:szCs w:val="26"/>
        </w:rPr>
      </w:pPr>
      <w:r w:rsidRPr="006F547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9F6DFE" w:rsidRPr="006F5479" w:rsidRDefault="009F6DFE" w:rsidP="009F6DFE">
      <w:pPr>
        <w:ind w:left="4860"/>
        <w:jc w:val="both"/>
      </w:pPr>
      <w:r w:rsidRPr="006F5479">
        <w:rPr>
          <w:sz w:val="26"/>
          <w:szCs w:val="26"/>
        </w:rPr>
        <w:t xml:space="preserve">к приказу </w:t>
      </w:r>
      <w:r>
        <w:rPr>
          <w:sz w:val="26"/>
          <w:szCs w:val="26"/>
        </w:rPr>
        <w:t>Комитета по охране объектов культурного наследия</w:t>
      </w:r>
      <w:r w:rsidRPr="006F5479">
        <w:rPr>
          <w:sz w:val="26"/>
          <w:szCs w:val="26"/>
        </w:rPr>
        <w:t xml:space="preserve"> Чукотского автономного округа</w:t>
      </w:r>
      <w:r>
        <w:rPr>
          <w:sz w:val="26"/>
          <w:szCs w:val="26"/>
        </w:rPr>
        <w:t xml:space="preserve"> </w:t>
      </w:r>
      <w:r w:rsidRPr="006F5479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6F547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6F5479">
        <w:rPr>
          <w:sz w:val="26"/>
          <w:szCs w:val="26"/>
        </w:rPr>
        <w:t>.201</w:t>
      </w:r>
      <w:r>
        <w:rPr>
          <w:sz w:val="26"/>
          <w:szCs w:val="26"/>
        </w:rPr>
        <w:t>9 г. № 02-0</w:t>
      </w:r>
      <w:r w:rsidRPr="006F5479">
        <w:rPr>
          <w:sz w:val="26"/>
          <w:szCs w:val="26"/>
        </w:rPr>
        <w:t>1/</w:t>
      </w:r>
      <w:r>
        <w:rPr>
          <w:sz w:val="26"/>
          <w:szCs w:val="26"/>
        </w:rPr>
        <w:t>010</w:t>
      </w:r>
    </w:p>
    <w:p w:rsidR="009F6DFE" w:rsidRPr="006F5479" w:rsidRDefault="009F6DFE" w:rsidP="009F6DFE">
      <w:pPr>
        <w:jc w:val="both"/>
        <w:rPr>
          <w:sz w:val="26"/>
          <w:szCs w:val="26"/>
        </w:rPr>
      </w:pPr>
    </w:p>
    <w:p w:rsidR="009F6DFE" w:rsidRDefault="009F6DFE" w:rsidP="009F6DFE">
      <w:pPr>
        <w:jc w:val="center"/>
        <w:rPr>
          <w:b/>
          <w:sz w:val="26"/>
          <w:szCs w:val="26"/>
        </w:rPr>
      </w:pPr>
      <w:bookmarkStart w:id="0" w:name="_GoBack"/>
      <w:r w:rsidRPr="006F5479">
        <w:rPr>
          <w:b/>
          <w:sz w:val="26"/>
          <w:szCs w:val="26"/>
        </w:rPr>
        <w:t xml:space="preserve">Правила рассмотрения запросов субъектов персональных данных или их представителей в </w:t>
      </w:r>
      <w:r>
        <w:rPr>
          <w:b/>
          <w:sz w:val="26"/>
          <w:szCs w:val="26"/>
        </w:rPr>
        <w:t>Комитете</w:t>
      </w:r>
    </w:p>
    <w:p w:rsidR="009F6DFE" w:rsidRPr="00607B10" w:rsidRDefault="009F6DFE" w:rsidP="009F6DFE">
      <w:pPr>
        <w:jc w:val="both"/>
        <w:rPr>
          <w:sz w:val="26"/>
          <w:szCs w:val="26"/>
        </w:rPr>
      </w:pPr>
    </w:p>
    <w:p w:rsidR="009F6DFE" w:rsidRPr="00607B10" w:rsidRDefault="009F6DFE" w:rsidP="009F6DFE">
      <w:pPr>
        <w:ind w:firstLine="709"/>
        <w:jc w:val="both"/>
        <w:rPr>
          <w:sz w:val="26"/>
          <w:szCs w:val="26"/>
        </w:rPr>
      </w:pPr>
      <w:bookmarkStart w:id="1" w:name="sub_1001"/>
      <w:bookmarkEnd w:id="0"/>
      <w:r w:rsidRPr="00607B10">
        <w:rPr>
          <w:sz w:val="26"/>
          <w:szCs w:val="26"/>
        </w:rPr>
        <w:t xml:space="preserve">1. В соответствии с </w:t>
      </w:r>
      <w:hyperlink r:id="rId5" w:history="1">
        <w:r w:rsidRPr="00607B10">
          <w:rPr>
            <w:rStyle w:val="a3"/>
            <w:sz w:val="26"/>
            <w:szCs w:val="26"/>
          </w:rPr>
          <w:t>частями 1</w:t>
        </w:r>
      </w:hyperlink>
      <w:r w:rsidRPr="00607B10">
        <w:rPr>
          <w:sz w:val="26"/>
          <w:szCs w:val="26"/>
        </w:rPr>
        <w:t xml:space="preserve"> и </w:t>
      </w:r>
      <w:hyperlink r:id="rId6" w:history="1">
        <w:r w:rsidRPr="00607B10">
          <w:rPr>
            <w:rStyle w:val="a3"/>
            <w:sz w:val="26"/>
            <w:szCs w:val="26"/>
          </w:rPr>
          <w:t>7 статьи 14</w:t>
        </w:r>
      </w:hyperlink>
      <w:r w:rsidRPr="00607B10"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07B10">
          <w:rPr>
            <w:sz w:val="26"/>
            <w:szCs w:val="26"/>
          </w:rPr>
          <w:t>2006 г</w:t>
        </w:r>
      </w:smartTag>
      <w:r w:rsidRPr="00607B10">
        <w:rPr>
          <w:sz w:val="26"/>
          <w:szCs w:val="26"/>
        </w:rPr>
        <w:t>. № 152-ФЗ «О персональных данных» (далее - Федеральный закон «О персональных данных») субъект персональных данных имеет право на получение информации, касающейся обработки его персональных данных (далее - сведения).</w:t>
      </w:r>
    </w:p>
    <w:bookmarkEnd w:id="1"/>
    <w:p w:rsidR="009F6DFE" w:rsidRPr="00607B10" w:rsidRDefault="009F6DFE" w:rsidP="009F6DFE">
      <w:pPr>
        <w:ind w:firstLine="709"/>
        <w:jc w:val="both"/>
        <w:rPr>
          <w:sz w:val="26"/>
          <w:szCs w:val="26"/>
        </w:rPr>
      </w:pPr>
      <w:r w:rsidRPr="00607B10">
        <w:rPr>
          <w:sz w:val="26"/>
          <w:szCs w:val="26"/>
        </w:rPr>
        <w:t>Субъект персональных данных вправе требовать от Комитета (оператора) уточнения его персональных данных, их блокирования или уничтожения в случае, если они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9F6DFE" w:rsidRPr="00607B10" w:rsidRDefault="009F6DFE" w:rsidP="009F6DFE">
      <w:pPr>
        <w:ind w:firstLine="709"/>
        <w:jc w:val="both"/>
        <w:rPr>
          <w:sz w:val="26"/>
          <w:szCs w:val="26"/>
        </w:rPr>
      </w:pPr>
      <w:bookmarkStart w:id="2" w:name="sub_1002"/>
      <w:r w:rsidRPr="00607B10">
        <w:rPr>
          <w:sz w:val="26"/>
          <w:szCs w:val="26"/>
        </w:rPr>
        <w:t>2. Сведения должны быть предоставлены субъекту персональных данных оператором в доступной форме.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9F6DFE" w:rsidRPr="00607B10" w:rsidRDefault="009F6DFE" w:rsidP="009F6DFE">
      <w:pPr>
        <w:ind w:firstLine="709"/>
        <w:jc w:val="both"/>
        <w:rPr>
          <w:sz w:val="26"/>
          <w:szCs w:val="26"/>
        </w:rPr>
      </w:pPr>
      <w:bookmarkStart w:id="3" w:name="sub_1003"/>
      <w:bookmarkEnd w:id="2"/>
      <w:r w:rsidRPr="00607B10">
        <w:rPr>
          <w:sz w:val="26"/>
          <w:szCs w:val="26"/>
        </w:rPr>
        <w:t>3. Сведения предоставляются субъекту персональных данных (его представителю) при его обращении либо при получении от него или его представителя запроса. Запрос должен содержать:</w:t>
      </w:r>
    </w:p>
    <w:bookmarkEnd w:id="3"/>
    <w:p w:rsidR="009F6DFE" w:rsidRPr="00607B10" w:rsidRDefault="009F6DFE" w:rsidP="009F6DFE">
      <w:pPr>
        <w:ind w:firstLine="709"/>
        <w:jc w:val="both"/>
        <w:rPr>
          <w:sz w:val="26"/>
          <w:szCs w:val="26"/>
        </w:rPr>
      </w:pPr>
      <w:r w:rsidRPr="00607B10">
        <w:rPr>
          <w:sz w:val="26"/>
          <w:szCs w:val="26"/>
        </w:rPr>
        <w:t>номер основного документа, удостоверяющего личность субъекта персональных данных (его представителя);</w:t>
      </w:r>
    </w:p>
    <w:p w:rsidR="009F6DFE" w:rsidRPr="00607B10" w:rsidRDefault="009F6DFE" w:rsidP="009F6DFE">
      <w:pPr>
        <w:ind w:firstLine="709"/>
        <w:jc w:val="both"/>
        <w:rPr>
          <w:sz w:val="26"/>
          <w:szCs w:val="26"/>
        </w:rPr>
      </w:pPr>
      <w:r w:rsidRPr="00607B10">
        <w:rPr>
          <w:sz w:val="26"/>
          <w:szCs w:val="26"/>
        </w:rPr>
        <w:t>сведения о дате выдачи указанного документа и выдавшем его органе;</w:t>
      </w:r>
    </w:p>
    <w:p w:rsidR="009F6DFE" w:rsidRPr="00607B10" w:rsidRDefault="009F6DFE" w:rsidP="009F6DFE">
      <w:pPr>
        <w:ind w:firstLine="709"/>
        <w:jc w:val="both"/>
        <w:rPr>
          <w:sz w:val="26"/>
          <w:szCs w:val="26"/>
        </w:rPr>
      </w:pPr>
      <w:r w:rsidRPr="00607B10">
        <w:rPr>
          <w:sz w:val="26"/>
          <w:szCs w:val="26"/>
        </w:rPr>
        <w:t>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оператором;</w:t>
      </w:r>
    </w:p>
    <w:p w:rsidR="009F6DFE" w:rsidRPr="00607B10" w:rsidRDefault="009F6DFE" w:rsidP="009F6DFE">
      <w:pPr>
        <w:ind w:firstLine="709"/>
        <w:jc w:val="both"/>
        <w:rPr>
          <w:sz w:val="26"/>
          <w:szCs w:val="26"/>
        </w:rPr>
      </w:pPr>
      <w:r w:rsidRPr="00607B10">
        <w:rPr>
          <w:sz w:val="26"/>
          <w:szCs w:val="26"/>
        </w:rPr>
        <w:t>подпись субъекта персональных данных (его представителя).</w:t>
      </w:r>
    </w:p>
    <w:p w:rsidR="009F6DFE" w:rsidRPr="00607B10" w:rsidRDefault="009F6DFE" w:rsidP="009F6DFE">
      <w:pPr>
        <w:ind w:firstLine="709"/>
        <w:jc w:val="both"/>
        <w:rPr>
          <w:sz w:val="26"/>
          <w:szCs w:val="26"/>
        </w:rPr>
      </w:pPr>
      <w:r w:rsidRPr="00607B10">
        <w:rPr>
          <w:sz w:val="26"/>
          <w:szCs w:val="26"/>
        </w:rPr>
        <w:t xml:space="preserve">Запрос может быть направлен в форме электронного документа и подписан </w:t>
      </w:r>
      <w:hyperlink r:id="rId7" w:history="1">
        <w:r w:rsidRPr="00607B10">
          <w:rPr>
            <w:rStyle w:val="a3"/>
            <w:sz w:val="26"/>
            <w:szCs w:val="26"/>
          </w:rPr>
          <w:t>электронной подписью</w:t>
        </w:r>
      </w:hyperlink>
      <w:r w:rsidRPr="00607B10">
        <w:rPr>
          <w:sz w:val="26"/>
          <w:szCs w:val="26"/>
        </w:rPr>
        <w:t xml:space="preserve"> в соответствии с законодательством Российской Федерации.</w:t>
      </w:r>
    </w:p>
    <w:p w:rsidR="009F6DFE" w:rsidRPr="00607B10" w:rsidRDefault="009F6DFE" w:rsidP="009F6DFE">
      <w:pPr>
        <w:ind w:firstLine="709"/>
        <w:jc w:val="both"/>
        <w:rPr>
          <w:sz w:val="26"/>
          <w:szCs w:val="26"/>
        </w:rPr>
      </w:pPr>
      <w:bookmarkStart w:id="4" w:name="sub_1004"/>
      <w:r w:rsidRPr="00607B10">
        <w:rPr>
          <w:sz w:val="26"/>
          <w:szCs w:val="26"/>
        </w:rPr>
        <w:t xml:space="preserve">4. Субъект персональных данных вправе обратиться повторно к оператору или направить ему повторный запрос в целях получения сведений, указанных в </w:t>
      </w:r>
      <w:hyperlink r:id="rId8" w:history="1">
        <w:r w:rsidRPr="00607B10">
          <w:rPr>
            <w:rStyle w:val="a3"/>
            <w:sz w:val="26"/>
            <w:szCs w:val="26"/>
          </w:rPr>
          <w:t>части 7 статьи 14</w:t>
        </w:r>
      </w:hyperlink>
      <w:r w:rsidRPr="00607B10">
        <w:rPr>
          <w:sz w:val="26"/>
          <w:szCs w:val="26"/>
        </w:rPr>
        <w:t xml:space="preserve"> Федерального закона «О персональных данных», а также в целях ознакомления с обрабатываемыми персональными данными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9F6DFE" w:rsidRPr="00607B10" w:rsidRDefault="009F6DFE" w:rsidP="009F6DFE">
      <w:pPr>
        <w:ind w:firstLine="709"/>
        <w:jc w:val="both"/>
        <w:rPr>
          <w:sz w:val="26"/>
          <w:szCs w:val="26"/>
        </w:rPr>
      </w:pPr>
      <w:bookmarkStart w:id="5" w:name="sub_1005"/>
      <w:bookmarkEnd w:id="4"/>
      <w:r w:rsidRPr="00607B10">
        <w:rPr>
          <w:sz w:val="26"/>
          <w:szCs w:val="26"/>
        </w:rPr>
        <w:t xml:space="preserve">5. Оператор вправе отказать субъекту персональных данных в выполнении повторного запроса, не соответствующего требованиям, предусмотренным </w:t>
      </w:r>
      <w:hyperlink w:anchor="sub_1003" w:history="1">
        <w:r w:rsidRPr="00607B10">
          <w:rPr>
            <w:rStyle w:val="a3"/>
            <w:sz w:val="26"/>
            <w:szCs w:val="26"/>
          </w:rPr>
          <w:t>пунктом 3</w:t>
        </w:r>
      </w:hyperlink>
      <w:r w:rsidRPr="00607B10">
        <w:rPr>
          <w:sz w:val="26"/>
          <w:szCs w:val="26"/>
        </w:rPr>
        <w:t xml:space="preserve"> настоящих правил. Такой отказ должен быть мотивированным. </w:t>
      </w:r>
      <w:r w:rsidRPr="00607B10">
        <w:rPr>
          <w:sz w:val="26"/>
          <w:szCs w:val="26"/>
        </w:rPr>
        <w:lastRenderedPageBreak/>
        <w:t>Обязанность представления доказательств обоснованности отказа в выполнении повторного запроса лежит на операторе.</w:t>
      </w:r>
    </w:p>
    <w:bookmarkEnd w:id="5"/>
    <w:p w:rsidR="009F6DFE" w:rsidRPr="00607B10" w:rsidRDefault="009F6DFE" w:rsidP="009F6DFE">
      <w:pPr>
        <w:ind w:firstLine="709"/>
        <w:jc w:val="both"/>
        <w:rPr>
          <w:sz w:val="26"/>
          <w:szCs w:val="26"/>
        </w:rPr>
      </w:pPr>
      <w:r w:rsidRPr="00607B10">
        <w:rPr>
          <w:sz w:val="26"/>
          <w:szCs w:val="26"/>
        </w:rPr>
        <w:t xml:space="preserve">6. В соответствии со </w:t>
      </w:r>
      <w:hyperlink r:id="rId9" w:history="1">
        <w:r w:rsidRPr="00607B10">
          <w:rPr>
            <w:rStyle w:val="a3"/>
            <w:sz w:val="26"/>
            <w:szCs w:val="26"/>
          </w:rPr>
          <w:t>статьей 62</w:t>
        </w:r>
      </w:hyperlink>
      <w:r w:rsidRPr="00607B10">
        <w:rPr>
          <w:sz w:val="26"/>
          <w:szCs w:val="26"/>
        </w:rPr>
        <w:t xml:space="preserve"> Трудового кодекса Российской Федерации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9F6DFE" w:rsidRPr="00607B10" w:rsidRDefault="009F6DFE" w:rsidP="009F6DFE">
      <w:pPr>
        <w:ind w:firstLine="709"/>
        <w:jc w:val="both"/>
        <w:rPr>
          <w:sz w:val="26"/>
          <w:szCs w:val="26"/>
        </w:rPr>
      </w:pPr>
      <w:r w:rsidRPr="00607B10">
        <w:rPr>
          <w:sz w:val="26"/>
          <w:szCs w:val="26"/>
        </w:rPr>
        <w:t>Копии документов, не относящихся к трудовой деятельности (например, паспорт, свидетельство о рождении, свидетельство о заключении брака, свидетельство о расторжении брака, диплом об образовании, военный билет, полис обязательного медицинского страхования, страховое свидетельство обязательного пенсионного страхования, свидетельство о постановке на учет в налоговом органе (идентификационный номер налогоплательщика), субъекту персональных данных оператором не выдаются.</w:t>
      </w:r>
    </w:p>
    <w:p w:rsidR="009F6DFE" w:rsidRPr="00607B10" w:rsidRDefault="009F6DFE" w:rsidP="009F6DFE">
      <w:pPr>
        <w:ind w:firstLine="709"/>
        <w:jc w:val="both"/>
        <w:rPr>
          <w:sz w:val="26"/>
          <w:szCs w:val="26"/>
        </w:rPr>
      </w:pPr>
      <w:bookmarkStart w:id="6" w:name="sub_1962"/>
      <w:r w:rsidRPr="00607B10">
        <w:rPr>
          <w:sz w:val="26"/>
          <w:szCs w:val="26"/>
        </w:rPr>
        <w:t>7. Право субъекта персональных данных на доступ к его персональным данным может быть ограничено в соответствии с федеральными законами (</w:t>
      </w:r>
      <w:hyperlink r:id="rId10" w:history="1">
        <w:r w:rsidRPr="00607B10">
          <w:rPr>
            <w:rStyle w:val="a3"/>
            <w:sz w:val="26"/>
            <w:szCs w:val="26"/>
          </w:rPr>
          <w:t>пункт 8 статьи 14</w:t>
        </w:r>
      </w:hyperlink>
      <w:r w:rsidRPr="00607B10">
        <w:rPr>
          <w:sz w:val="26"/>
          <w:szCs w:val="26"/>
        </w:rPr>
        <w:t xml:space="preserve"> Федерального закона «О персональных данных»).</w:t>
      </w:r>
    </w:p>
    <w:bookmarkEnd w:id="6"/>
    <w:p w:rsidR="009F6DFE" w:rsidRPr="00607B10" w:rsidRDefault="009F6DFE" w:rsidP="009F6DFE">
      <w:pPr>
        <w:jc w:val="both"/>
        <w:rPr>
          <w:sz w:val="26"/>
          <w:szCs w:val="26"/>
        </w:rPr>
      </w:pPr>
    </w:p>
    <w:p w:rsidR="00E64746" w:rsidRDefault="00E64746" w:rsidP="009F6DFE"/>
    <w:sectPr w:rsidR="00E6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D"/>
    <w:rsid w:val="001358FD"/>
    <w:rsid w:val="009F6DFE"/>
    <w:rsid w:val="00E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6D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6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40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1407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48567.1401" TargetMode="External"/><Relationship Id="rId10" Type="http://schemas.openxmlformats.org/officeDocument/2006/relationships/hyperlink" Target="garantF1://12048567.14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Чарина Ольга Николаевна</dc:creator>
  <cp:keywords/>
  <dc:description/>
  <cp:lastModifiedBy>Чарина Ольга Николаевна</cp:lastModifiedBy>
  <cp:revision>2</cp:revision>
  <dcterms:created xsi:type="dcterms:W3CDTF">2019-08-29T05:54:00Z</dcterms:created>
  <dcterms:modified xsi:type="dcterms:W3CDTF">2019-08-29T05:54:00Z</dcterms:modified>
</cp:coreProperties>
</file>