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54"/>
      </w:tblGrid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keepNext w:val="false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1"/>
        <w:keepNext w:val="false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>
      <w:pPr>
        <w:pStyle w:val="Normal"/>
        <w:rPr/>
      </w:pPr>
      <w:r>
        <w:rPr/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7"/>
        <w:gridCol w:w="3267"/>
        <w:gridCol w:w="235"/>
        <w:gridCol w:w="608"/>
        <w:gridCol w:w="1126"/>
        <w:gridCol w:w="3858"/>
      </w:tblGrid>
      <w:tr>
        <w:trPr/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 октября 2023 года</w:t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1242</w:t>
            </w:r>
          </w:p>
        </w:tc>
        <w:tc>
          <w:tcPr>
            <w:tcW w:w="3858" w:type="dxa"/>
            <w:tcBorders/>
            <w:shd w:fill="auto" w:val="clear"/>
            <w:vAlign w:val="center"/>
          </w:tcPr>
          <w:p>
            <w:pPr>
              <w:pStyle w:val="Style21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6186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86"/>
      </w:tblGrid>
      <w:tr>
        <w:trPr/>
        <w:tc>
          <w:tcPr>
            <w:tcW w:w="6186" w:type="dxa"/>
            <w:tcBorders/>
            <w:shd w:fill="auto" w:val="clear"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6"/>
                <w:szCs w:val="26"/>
              </w:rPr>
            </w:pPr>
            <w:bookmarkStart w:id="0" w:name="_GoBack1"/>
            <w:bookmarkEnd w:id="0"/>
            <w:r>
              <w:rPr>
                <w:b w:val="false"/>
                <w:bCs w:val="false"/>
                <w:sz w:val="26"/>
                <w:szCs w:val="26"/>
              </w:rPr>
              <w:t xml:space="preserve">Об утверждении Порядка </w:t>
            </w:r>
            <w:bookmarkStart w:id="1" w:name="__DdeLink__2925_1885093324"/>
            <w:bookmarkStart w:id="2" w:name="__DdeLink__218_2172511280"/>
            <w:bookmarkEnd w:id="1"/>
            <w:bookmarkEnd w:id="2"/>
            <w:r>
              <w:rPr>
                <w:b w:val="false"/>
                <w:bCs w:val="false"/>
                <w:sz w:val="26"/>
                <w:szCs w:val="26"/>
              </w:rPr>
              <w:t>получения разрешения представителя нанимателя на участие государственных гражданских служащих Департамента социальной политики Чукотского автономного округа на безвозмездной основе в управлении некоммерческой организацией</w:t>
            </w:r>
          </w:p>
        </w:tc>
      </w:tr>
    </w:tbl>
    <w:p>
      <w:pPr>
        <w:pStyle w:val="Normal"/>
        <w:widowControl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widowControl w:val="false"/>
        <w:ind w:firstLine="720"/>
        <w:jc w:val="both"/>
        <w:rPr>
          <w:sz w:val="26"/>
          <w:szCs w:val="26"/>
        </w:rPr>
      </w:pPr>
      <w:bookmarkStart w:id="3" w:name="sub_1402"/>
      <w:bookmarkEnd w:id="3"/>
      <w:r>
        <w:rPr>
          <w:sz w:val="26"/>
          <w:szCs w:val="26"/>
        </w:rPr>
        <w:t>В соответствии с пунктом 3 части 1 статьи 17 Федерального закона от 27 июля 2004 года № 79-ФЗ «О государственной гражданской службе Российской Федерации»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>
      <w:pPr>
        <w:pStyle w:val="Normal"/>
        <w:widowControl w:val="false"/>
        <w:ind w:firstLine="72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3"/>
        <w:widowControl w:val="false"/>
        <w:numPr>
          <w:ilvl w:val="0"/>
          <w:numId w:val="1"/>
        </w:numPr>
        <w:tabs>
          <w:tab w:val="left" w:pos="738" w:leader="none"/>
        </w:tabs>
        <w:bidi w:val="0"/>
        <w:spacing w:lineRule="auto" w:line="240" w:before="0" w:after="0"/>
        <w:ind w:left="0" w:righ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Порядок получения разрешения представителя нанимателя на участие государственных гражданских служащих Департамента социальной политики Чукотского автономного округа на безвозмездной основе в управлении некоммерческой организацией согласно приложению к настоящему приказу.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дополнительного пенсионного обеспечения и государственной службы Департамента (Коноваловой Т.Г.) ознакомить с настоящим приказом государственных гражданских служащих Департамента социальной политики Чукотского автономного округа.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приказа оставляю за собой.</w:t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drawing>
          <wp:inline distT="0" distB="0" distL="0" distR="0">
            <wp:extent cx="4539615" cy="1080135"/>
            <wp:effectExtent l="0" t="0" r="0" b="0"/>
            <wp:docPr id="2" name="ВставитьЭП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ставитьЭП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widowControl w:val="false"/>
        <w:numPr>
          <w:ilvl w:val="0"/>
          <w:numId w:val="0"/>
        </w:numPr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2"/>
        <w:rPr/>
      </w:pPr>
      <w:r>
        <w:rPr/>
      </w:r>
    </w:p>
    <w:p>
      <w:pPr>
        <w:pStyle w:val="Normal"/>
        <w:pageBreakBefore w:val="false"/>
        <w:jc w:val="righ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>Приложение  к Приказу</w:t>
        <w:br/>
        <w:t>Департамента социальной политики</w:t>
        <w:br/>
        <w:t>Чукотского автономного округа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b w:val="false"/>
          <w:bCs w:val="false"/>
          <w:sz w:val="20"/>
          <w:szCs w:val="20"/>
        </w:rPr>
        <w:t xml:space="preserve">от </w:t>
      </w:r>
      <w:r>
        <w:rPr>
          <w:b w:val="false"/>
          <w:bCs w:val="false"/>
          <w:sz w:val="20"/>
          <w:szCs w:val="20"/>
        </w:rPr>
        <w:t>26.10.2023</w:t>
      </w:r>
      <w:r>
        <w:rPr>
          <w:b w:val="false"/>
          <w:bCs w:val="false"/>
          <w:sz w:val="20"/>
          <w:szCs w:val="20"/>
        </w:rPr>
        <w:t xml:space="preserve"> № </w:t>
      </w:r>
      <w:r>
        <w:rPr>
          <w:b w:val="false"/>
          <w:bCs w:val="false"/>
          <w:sz w:val="20"/>
          <w:szCs w:val="20"/>
        </w:rPr>
        <w:t>1242</w:t>
      </w:r>
    </w:p>
    <w:p>
      <w:pPr>
        <w:pStyle w:val="1"/>
        <w:numPr>
          <w:ilvl w:val="0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>
      <w:pPr>
        <w:pStyle w:val="1"/>
        <w:widowControl w:val="false"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  <w:sz w:val="26"/>
          <w:szCs w:val="26"/>
        </w:rPr>
        <w:t>получения разрешения представителя нанимателя на участие государственных гражданских служащих Департамента социальной политики Чукотского автономного округа на безвозмездной основе в управлении некоммерческой организацией</w:t>
      </w:r>
    </w:p>
    <w:p>
      <w:pPr>
        <w:pStyle w:val="Style23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jc w:val="both"/>
        <w:rPr>
          <w:sz w:val="26"/>
          <w:szCs w:val="26"/>
        </w:rPr>
      </w:pPr>
      <w:bookmarkStart w:id="4" w:name="anchor1001"/>
      <w:bookmarkEnd w:id="4"/>
      <w:r>
        <w:rPr>
          <w:sz w:val="26"/>
          <w:szCs w:val="26"/>
        </w:rPr>
        <w:tab/>
        <w:t>1. Настоящий Порядок определяет процедуру получения разрешения представителя нанимателя - начальника Департамента социальной политики Чукотского автономного округа на участие государственных гражданских служащих Департамента социальной политики Чукотского автономного округа (далее соответственно - Департамент, гражданские служащие)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Департаменте,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организацией).</w:t>
      </w:r>
    </w:p>
    <w:p>
      <w:pPr>
        <w:pStyle w:val="Style23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Участие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гражданским служащим должностных обязанностей.</w:t>
      </w:r>
    </w:p>
    <w:p>
      <w:pPr>
        <w:pStyle w:val="Style23"/>
        <w:jc w:val="both"/>
        <w:rPr>
          <w:sz w:val="26"/>
          <w:szCs w:val="26"/>
        </w:rPr>
      </w:pPr>
      <w:bookmarkStart w:id="5" w:name="anchor1003"/>
      <w:bookmarkEnd w:id="5"/>
      <w:r>
        <w:rPr>
          <w:sz w:val="26"/>
          <w:szCs w:val="26"/>
        </w:rPr>
        <w:tab/>
        <w:t>3. Получение разрешения начальника Департамента на участие в управлении некоммерческой организацией осуществляется путем подачи заявления, форма которого предусмотрена приложением к настоящему Порядку, в письменной форме.</w:t>
      </w:r>
    </w:p>
    <w:p>
      <w:pPr>
        <w:pStyle w:val="Style23"/>
        <w:jc w:val="both"/>
        <w:rPr>
          <w:sz w:val="26"/>
          <w:szCs w:val="26"/>
        </w:rPr>
      </w:pPr>
      <w:bookmarkStart w:id="6" w:name="anchor1004"/>
      <w:bookmarkEnd w:id="6"/>
      <w:r>
        <w:rPr>
          <w:sz w:val="26"/>
          <w:szCs w:val="26"/>
        </w:rPr>
        <w:tab/>
        <w:t>4. Заявление представляется гражданским служащим в Управление дополнительного пенсионного обеспечения и государственной службы Департамента (далее - Управление) до начала участия в управлении некоммерческой организацией.</w:t>
      </w:r>
    </w:p>
    <w:p>
      <w:pPr>
        <w:pStyle w:val="Style23"/>
        <w:jc w:val="both"/>
        <w:rPr>
          <w:sz w:val="26"/>
          <w:szCs w:val="26"/>
        </w:rPr>
      </w:pPr>
      <w:bookmarkStart w:id="7" w:name="anchor1005"/>
      <w:bookmarkEnd w:id="7"/>
      <w:r>
        <w:rPr>
          <w:sz w:val="26"/>
          <w:szCs w:val="26"/>
        </w:rPr>
        <w:tab/>
        <w:t>5. До представления заявления в Управление гражданский служащий лично направляет заявление руководителю структурного подразделения Департамента, в котором проходит гражданскую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организацией.</w:t>
      </w:r>
    </w:p>
    <w:p>
      <w:pPr>
        <w:pStyle w:val="Style23"/>
        <w:jc w:val="both"/>
        <w:rPr>
          <w:sz w:val="26"/>
          <w:szCs w:val="26"/>
        </w:rPr>
      </w:pPr>
      <w:bookmarkStart w:id="8" w:name="anchor1006"/>
      <w:bookmarkEnd w:id="8"/>
      <w:r>
        <w:rPr>
          <w:sz w:val="26"/>
          <w:szCs w:val="26"/>
        </w:rPr>
        <w:tab/>
        <w:t>6. Управление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в управлении некоммерческой организацией (далее - мотивированное заключение).</w:t>
      </w:r>
    </w:p>
    <w:p>
      <w:pPr>
        <w:pStyle w:val="Style2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подготовке мотивированного заключения должностные лица Управления могут проводить с согласия гражданского служащего, представившего заявление, собеседование с ним, получать от него письменные пояснения.</w:t>
      </w:r>
    </w:p>
    <w:p>
      <w:pPr>
        <w:pStyle w:val="Style23"/>
        <w:jc w:val="both"/>
        <w:rPr>
          <w:sz w:val="26"/>
          <w:szCs w:val="26"/>
        </w:rPr>
      </w:pPr>
      <w:bookmarkStart w:id="9" w:name="anchor1007"/>
      <w:bookmarkEnd w:id="9"/>
      <w:r>
        <w:rPr>
          <w:sz w:val="26"/>
          <w:szCs w:val="26"/>
        </w:rPr>
        <w:tab/>
        <w:t>7. Мотивированное заключение должно содержать:</w:t>
      </w:r>
    </w:p>
    <w:p>
      <w:pPr>
        <w:pStyle w:val="Style23"/>
        <w:jc w:val="both"/>
        <w:rPr>
          <w:sz w:val="26"/>
          <w:szCs w:val="26"/>
        </w:rPr>
      </w:pPr>
      <w:bookmarkStart w:id="10" w:name="anchor1008"/>
      <w:bookmarkEnd w:id="10"/>
      <w:r>
        <w:rPr>
          <w:sz w:val="26"/>
          <w:szCs w:val="26"/>
        </w:rPr>
        <w:tab/>
        <w:t>1) информацию, изложенную в заявлении;</w:t>
      </w:r>
    </w:p>
    <w:p>
      <w:pPr>
        <w:pStyle w:val="Style23"/>
        <w:jc w:val="both"/>
        <w:rPr>
          <w:sz w:val="26"/>
          <w:szCs w:val="26"/>
        </w:rPr>
      </w:pPr>
      <w:bookmarkStart w:id="11" w:name="anchor1009"/>
      <w:bookmarkEnd w:id="11"/>
      <w:r>
        <w:rPr>
          <w:sz w:val="26"/>
          <w:szCs w:val="26"/>
        </w:rPr>
        <w:tab/>
        <w:t>2) мнение руководителя структурного подразделения Департамента, в котором гражданский служащий проходит гражданскую службу,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>
      <w:pPr>
        <w:pStyle w:val="Style23"/>
        <w:jc w:val="both"/>
        <w:rPr>
          <w:sz w:val="26"/>
          <w:szCs w:val="26"/>
        </w:rPr>
      </w:pPr>
      <w:bookmarkStart w:id="12" w:name="anchor1010"/>
      <w:bookmarkEnd w:id="12"/>
      <w:r>
        <w:rPr>
          <w:sz w:val="26"/>
          <w:szCs w:val="26"/>
        </w:rPr>
        <w:tab/>
        <w:t>3) информацию, полученную при собеседовании с гражданским служащим, представившим заявление (при ее наличии);</w:t>
      </w:r>
    </w:p>
    <w:p>
      <w:pPr>
        <w:pStyle w:val="Style23"/>
        <w:jc w:val="both"/>
        <w:rPr>
          <w:sz w:val="26"/>
          <w:szCs w:val="26"/>
        </w:rPr>
      </w:pPr>
      <w:bookmarkStart w:id="13" w:name="anchor1011"/>
      <w:bookmarkEnd w:id="13"/>
      <w:r>
        <w:rPr>
          <w:sz w:val="26"/>
          <w:szCs w:val="26"/>
        </w:rPr>
        <w:tab/>
        <w:t>4) информацию, представленную гражданским служащим, в письменном пояснении к заявлению (при ее наличии);</w:t>
      </w:r>
    </w:p>
    <w:p>
      <w:pPr>
        <w:pStyle w:val="Style23"/>
        <w:jc w:val="both"/>
        <w:rPr>
          <w:sz w:val="26"/>
          <w:szCs w:val="26"/>
        </w:rPr>
      </w:pPr>
      <w:bookmarkStart w:id="14" w:name="anchor1012"/>
      <w:bookmarkEnd w:id="14"/>
      <w:r>
        <w:rPr>
          <w:sz w:val="26"/>
          <w:szCs w:val="26"/>
        </w:rPr>
        <w:tab/>
        <w:t>5) мотивированный вывод по результатам предварительного рассмотрения заявления.</w:t>
      </w:r>
    </w:p>
    <w:p>
      <w:pPr>
        <w:pStyle w:val="Style23"/>
        <w:jc w:val="both"/>
        <w:rPr>
          <w:sz w:val="26"/>
          <w:szCs w:val="26"/>
        </w:rPr>
      </w:pPr>
      <w:bookmarkStart w:id="15" w:name="anchor1013"/>
      <w:bookmarkEnd w:id="15"/>
      <w:r>
        <w:rPr>
          <w:sz w:val="26"/>
          <w:szCs w:val="26"/>
        </w:rPr>
        <w:tab/>
        <w:t>8. Заявление и мотивированное заключение на него в течение семи рабочих дней после принятия заявления направляется начальнику Департамента для принятия решения.</w:t>
      </w:r>
    </w:p>
    <w:p>
      <w:pPr>
        <w:pStyle w:val="Style23"/>
        <w:jc w:val="both"/>
        <w:rPr>
          <w:sz w:val="26"/>
          <w:szCs w:val="26"/>
        </w:rPr>
      </w:pPr>
      <w:bookmarkStart w:id="16" w:name="anchor1014"/>
      <w:bookmarkEnd w:id="16"/>
      <w:r>
        <w:rPr>
          <w:sz w:val="26"/>
          <w:szCs w:val="26"/>
        </w:rPr>
        <w:tab/>
        <w:t xml:space="preserve">9. Заявление и мотивированное заключение на него в соответствии с резолюцией начальника Департамента рассматриваются на заседании </w:t>
      </w:r>
      <w:r>
        <w:rPr>
          <w:rFonts w:ascii="Times New Roman;serif" w:hAnsi="Times New Roman;serif"/>
          <w:b w:val="false"/>
          <w:bCs w:val="false"/>
          <w:sz w:val="26"/>
          <w:szCs w:val="26"/>
        </w:rPr>
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</w:t>
      </w:r>
      <w:r>
        <w:rPr>
          <w:sz w:val="26"/>
          <w:szCs w:val="26"/>
        </w:rPr>
        <w:t>,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в управлении некоммерческой организацией.</w:t>
      </w:r>
    </w:p>
    <w:p>
      <w:pPr>
        <w:pStyle w:val="Style23"/>
        <w:jc w:val="both"/>
        <w:rPr>
          <w:sz w:val="26"/>
          <w:szCs w:val="26"/>
        </w:rPr>
      </w:pPr>
      <w:bookmarkStart w:id="17" w:name="anchor1015"/>
      <w:bookmarkEnd w:id="17"/>
      <w:r>
        <w:rPr>
          <w:sz w:val="26"/>
          <w:szCs w:val="26"/>
        </w:rPr>
        <w:tab/>
        <w:t>10. Управление в течение трех рабочих дней с момента принятия начальником Департамента решения по результатам рассмотрения заявления, мотивированного заключения на него, не считая периода временной нетрудоспособности гражданского служащего, пребывания его в отпуске, служебной командировке, других случаев отсутствия его на службе по уважительным причинам, уведомляет гражданского служащего о решении, принятом начальником Департамента, в письменной форме.</w:t>
      </w:r>
    </w:p>
    <w:p>
      <w:pPr>
        <w:pStyle w:val="Style23"/>
        <w:jc w:val="both"/>
        <w:rPr>
          <w:sz w:val="26"/>
          <w:szCs w:val="26"/>
        </w:rPr>
      </w:pPr>
      <w:bookmarkStart w:id="18" w:name="anchor1016"/>
      <w:bookmarkEnd w:id="18"/>
      <w:r>
        <w:rPr>
          <w:sz w:val="26"/>
          <w:szCs w:val="26"/>
        </w:rPr>
        <w:tab/>
        <w:t>11. Заявление, мотивированное заключение на него и иные материалы, связанные с рассмотрением заявления (при их наличии), приобщаются к личному делу гражданского служащего.</w:t>
      </w:r>
    </w:p>
    <w:p>
      <w:pPr>
        <w:pStyle w:val="Style23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spacing w:before="0" w:after="0"/>
        <w:ind w:left="709" w:firstLine="851"/>
        <w:jc w:val="both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tbl>
      <w:tblPr>
        <w:tblW w:w="4305" w:type="dxa"/>
        <w:jc w:val="left"/>
        <w:tblInd w:w="5402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05"/>
      </w:tblGrid>
      <w:tr>
        <w:trPr/>
        <w:tc>
          <w:tcPr>
            <w:tcW w:w="430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19" w:name="__DdeLink__20532_1912612084"/>
            <w:bookmarkEnd w:id="19"/>
            <w:r>
              <w:rPr>
                <w:sz w:val="20"/>
                <w:szCs w:val="20"/>
              </w:rPr>
              <w:t>к Порядку получения разрешения представителя нанимателя на участие государственных гражданских служащих Департамента социальной политики Чукотского автономного округа на безвозмездной основе в управлении некоммерческой организацией</w:t>
            </w:r>
          </w:p>
        </w:tc>
      </w:tr>
    </w:tbl>
    <w:p>
      <w:pPr>
        <w:pStyle w:val="Style23"/>
        <w:rPr/>
      </w:pPr>
      <w:r>
        <w:rPr/>
      </w:r>
    </w:p>
    <w:p>
      <w:pPr>
        <w:pStyle w:val="Style23"/>
        <w:widowControl/>
        <w:bidi w:val="0"/>
        <w:spacing w:lineRule="auto" w:line="240" w:before="0" w:after="0"/>
        <w:ind w:left="4535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Начальнику </w:t>
      </w:r>
    </w:p>
    <w:p>
      <w:pPr>
        <w:pStyle w:val="Style23"/>
        <w:widowControl/>
        <w:bidi w:val="0"/>
        <w:spacing w:lineRule="auto" w:line="240" w:before="0" w:after="0"/>
        <w:ind w:left="4535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Департамента социальной политики</w:t>
      </w:r>
    </w:p>
    <w:p>
      <w:pPr>
        <w:pStyle w:val="Style23"/>
        <w:widowControl/>
        <w:bidi w:val="0"/>
        <w:spacing w:lineRule="auto" w:line="240" w:before="0" w:after="0"/>
        <w:ind w:left="4535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  <w:t>Чукотского автономного округа</w:t>
      </w:r>
    </w:p>
    <w:p>
      <w:pPr>
        <w:pStyle w:val="Style23"/>
        <w:widowControl/>
        <w:bidi w:val="0"/>
        <w:spacing w:lineRule="auto" w:line="240" w:before="0" w:after="0"/>
        <w:ind w:left="4535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>
      <w:pPr>
        <w:pStyle w:val="Style23"/>
        <w:widowControl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0"/>
          <w:szCs w:val="20"/>
        </w:rPr>
        <w:t>(инициалы, фамилия)</w:t>
      </w:r>
    </w:p>
    <w:p>
      <w:pPr>
        <w:pStyle w:val="Style23"/>
        <w:widowControl/>
        <w:bidi w:val="0"/>
        <w:spacing w:lineRule="auto" w:line="240" w:before="0" w:after="0"/>
        <w:ind w:left="4535" w:right="0" w:hanging="0"/>
        <w:jc w:val="center"/>
        <w:rPr/>
      </w:pPr>
      <w:r>
        <w:rPr/>
        <w:t>_________________________</w:t>
      </w:r>
    </w:p>
    <w:p>
      <w:pPr>
        <w:pStyle w:val="Style23"/>
        <w:widowControl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0"/>
          <w:szCs w:val="20"/>
        </w:rPr>
        <w:t>(наименование должности)</w:t>
      </w:r>
    </w:p>
    <w:p>
      <w:pPr>
        <w:pStyle w:val="Style23"/>
        <w:widowControl/>
        <w:bidi w:val="0"/>
        <w:spacing w:lineRule="auto" w:line="240" w:before="0" w:after="0"/>
        <w:ind w:left="4535" w:right="0" w:hanging="0"/>
        <w:jc w:val="center"/>
        <w:rPr/>
      </w:pPr>
      <w:r>
        <w:rPr/>
        <w:t>________________________</w:t>
      </w:r>
    </w:p>
    <w:p>
      <w:pPr>
        <w:pStyle w:val="Style23"/>
        <w:widowControl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0"/>
          <w:szCs w:val="20"/>
        </w:rPr>
        <w:t>(фамилия, имя, отчество, заявителя)</w:t>
      </w:r>
    </w:p>
    <w:p>
      <w:pPr>
        <w:pStyle w:val="Style23"/>
        <w:rPr/>
      </w:pPr>
      <w:r>
        <w:rPr/>
      </w:r>
    </w:p>
    <w:p>
      <w:pPr>
        <w:pStyle w:val="1"/>
        <w:numPr>
          <w:ilvl w:val="0"/>
          <w:numId w:val="2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>
      <w:pPr>
        <w:pStyle w:val="Style2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jc w:val="both"/>
        <w:rPr/>
      </w:pPr>
      <w:r>
        <w:rPr>
          <w:sz w:val="26"/>
          <w:szCs w:val="26"/>
        </w:rPr>
        <w:tab/>
        <w:t>В соответствии с подпунктом «б» пункта 3 части 1 статьи 17 Федерального закона от 27 июля 2004 года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 ______________________</w:t>
      </w:r>
      <w:r>
        <w:rPr/>
        <w:t>_________________________________________________________</w:t>
      </w:r>
    </w:p>
    <w:p>
      <w:pPr>
        <w:pStyle w:val="Style23"/>
        <w:jc w:val="both"/>
        <w:rPr/>
      </w:pPr>
      <w:r>
        <w:rPr/>
        <w:t>________________________________________________________________________________</w:t>
      </w:r>
    </w:p>
    <w:p>
      <w:pPr>
        <w:pStyle w:val="Style23"/>
        <w:jc w:val="both"/>
        <w:rPr/>
      </w:pPr>
      <w:r>
        <w:rPr>
          <w:sz w:val="20"/>
          <w:szCs w:val="20"/>
        </w:rPr>
        <w:t>(указать организационно-правовую форму и наименование некоммерческой организации, адрес, виды деятельности</w:t>
      </w:r>
      <w:r>
        <w:rPr/>
        <w:t>)</w:t>
      </w:r>
    </w:p>
    <w:p>
      <w:pPr>
        <w:pStyle w:val="Style23"/>
        <w:jc w:val="both"/>
        <w:rPr/>
      </w:pPr>
      <w:r>
        <w:rPr/>
        <w:tab/>
      </w:r>
      <w:r>
        <w:rPr>
          <w:sz w:val="26"/>
          <w:szCs w:val="26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>
      <w:pPr>
        <w:pStyle w:val="Style23"/>
        <w:jc w:val="both"/>
        <w:rPr/>
      </w:pPr>
      <w:r>
        <w:rPr/>
        <w:t>_________________                                                                                     __________________</w:t>
      </w:r>
    </w:p>
    <w:p>
      <w:pPr>
        <w:pStyle w:val="Style23"/>
        <w:jc w:val="both"/>
        <w:rPr/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(подпись)                                                                                                                  (расшифровка подписи) </w:t>
      </w:r>
    </w:p>
    <w:p>
      <w:pPr>
        <w:pStyle w:val="Style23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«____» _________ 20 ___ г.</w:t>
      </w:r>
    </w:p>
    <w:p>
      <w:pPr>
        <w:pStyle w:val="Style2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3"/>
        <w:jc w:val="both"/>
        <w:rPr/>
      </w:pPr>
      <w:r>
        <w:rPr>
          <w:sz w:val="26"/>
          <w:szCs w:val="26"/>
        </w:rPr>
        <w:t>Ознакомлен(а) _</w:t>
      </w:r>
      <w:r>
        <w:rPr/>
        <w:t>_________________________________________________________________</w:t>
      </w:r>
    </w:p>
    <w:p>
      <w:pPr>
        <w:pStyle w:val="Style23"/>
        <w:jc w:val="both"/>
        <w:rPr/>
      </w:pPr>
      <w:r>
        <w:rPr>
          <w:sz w:val="20"/>
          <w:szCs w:val="20"/>
        </w:rPr>
        <w:t>(мнение руководителя структурного подразделения Департамента о наличии, возможности возникновения</w:t>
      </w:r>
    </w:p>
    <w:p>
      <w:pPr>
        <w:pStyle w:val="Style23"/>
        <w:jc w:val="both"/>
        <w:rPr/>
      </w:pPr>
      <w:r>
        <w:rPr/>
        <w:t>________________________________________________________________________________</w:t>
      </w:r>
    </w:p>
    <w:p>
      <w:pPr>
        <w:pStyle w:val="Style23"/>
        <w:jc w:val="both"/>
        <w:rPr/>
      </w:pPr>
      <w:r>
        <w:rPr>
          <w:sz w:val="20"/>
          <w:szCs w:val="20"/>
        </w:rPr>
        <w:t>конфликта интересов при исполнении служебных обязанностей в случае участия гражданского служащего на безвозмездной основе в управлении некоммерческой организацией)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________________________________________________________________________________</w:t>
      </w:r>
    </w:p>
    <w:p>
      <w:pPr>
        <w:pStyle w:val="Style23"/>
        <w:jc w:val="both"/>
        <w:rPr/>
      </w:pPr>
      <w:r>
        <w:rPr>
          <w:sz w:val="20"/>
          <w:szCs w:val="20"/>
        </w:rPr>
        <w:t>(наименование должности, фамилия, имя, отчество (при наличии) руководителя структурного подразделения Департамента) (подпись, дата)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>
          <w:sz w:val="26"/>
          <w:szCs w:val="26"/>
        </w:rPr>
      </w:pPr>
      <w:r>
        <w:rPr>
          <w:sz w:val="26"/>
          <w:szCs w:val="26"/>
        </w:rPr>
        <w:t>Дата подачи заявления «___» ________ 20 ___ г.</w:t>
      </w:r>
    </w:p>
    <w:p>
      <w:pPr>
        <w:pStyle w:val="Style23"/>
        <w:jc w:val="both"/>
        <w:rPr/>
      </w:pPr>
      <w:r>
        <w:rPr/>
        <w:t>__________________________________ ___________________</w:t>
      </w:r>
    </w:p>
    <w:p>
      <w:pPr>
        <w:pStyle w:val="Style23"/>
        <w:jc w:val="both"/>
        <w:rPr/>
      </w:pPr>
      <w:r>
        <w:rPr>
          <w:sz w:val="20"/>
          <w:szCs w:val="20"/>
        </w:rPr>
        <w:t>(подпись лица, принявшего заявление) (расшифровка подписи).</w:t>
      </w:r>
    </w:p>
    <w:p>
      <w:pPr>
        <w:pStyle w:val="Style23"/>
        <w:widowControl w:val="false"/>
        <w:numPr>
          <w:ilvl w:val="0"/>
          <w:numId w:val="0"/>
        </w:numPr>
        <w:ind w:firstLine="720"/>
        <w:jc w:val="both"/>
        <w:outlineLvl w:val="2"/>
        <w:rPr>
          <w:lang w:val="en-US"/>
        </w:rPr>
      </w:pPr>
      <w:r>
        <w:rPr>
          <w:lang w:val="en-US"/>
        </w:rPr>
      </w:r>
    </w:p>
    <w:p>
      <w:pPr>
        <w:pStyle w:val="Style23"/>
        <w:widowControl w:val="false"/>
        <w:numPr>
          <w:ilvl w:val="0"/>
          <w:numId w:val="0"/>
        </w:numPr>
        <w:ind w:firstLine="720"/>
        <w:jc w:val="both"/>
        <w:outlineLvl w:val="2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 в журнале регистрации заявлений 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Дата регистрации заявления «__» _________ 20__ года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sectPr>
          <w:type w:val="nextPage"/>
          <w:pgSz w:w="11906" w:h="16838"/>
          <w:pgMar w:left="1418" w:right="850" w:header="0" w:top="568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0"/>
        </w:numPr>
        <w:ind w:firstLine="720"/>
        <w:jc w:val="center"/>
        <w:outlineLvl w:val="2"/>
        <w:rPr/>
      </w:pPr>
      <w:r>
        <w:rPr>
          <w:color w:val="000000"/>
          <w:sz w:val="20"/>
          <w:szCs w:val="20"/>
          <w:lang w:val="en-US"/>
        </w:rPr>
        <w:t>(фамилия, инициалы, должность лица, принявшего заявление)</w:t>
      </w:r>
    </w:p>
    <w:tbl>
      <w:tblPr>
        <w:tblW w:w="5014" w:type="dxa"/>
        <w:jc w:val="left"/>
        <w:tblInd w:w="932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14"/>
      </w:tblGrid>
      <w:tr>
        <w:trPr/>
        <w:tc>
          <w:tcPr>
            <w:tcW w:w="501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Порядку получения разрешения представителя нанимателя на участие государственных гражданских служащих Департамента социальной политики Чукотского автономного округа на безвозмездной основе в управлении некоммерческой организацией</w:t>
            </w:r>
          </w:p>
        </w:tc>
      </w:tr>
    </w:tbl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Журнал</w:t>
      </w:r>
    </w:p>
    <w:p>
      <w:pPr>
        <w:pStyle w:val="Normal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регистрации заявлений о разрешении участвовать на безвозмездной основе </w:t>
      </w:r>
    </w:p>
    <w:p>
      <w:pPr>
        <w:pStyle w:val="Normal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в управлении некоммерческими организациями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14346" w:type="dxa"/>
        <w:jc w:val="left"/>
        <w:tblInd w:w="-4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102" w:type="dxa"/>
          <w:left w:w="-10" w:type="dxa"/>
          <w:bottom w:w="102" w:type="dxa"/>
          <w:right w:w="62" w:type="dxa"/>
        </w:tblCellMar>
      </w:tblPr>
      <w:tblGrid>
        <w:gridCol w:w="664"/>
        <w:gridCol w:w="2743"/>
        <w:gridCol w:w="2047"/>
        <w:gridCol w:w="1509"/>
        <w:gridCol w:w="2786"/>
        <w:gridCol w:w="2668"/>
        <w:gridCol w:w="1928"/>
      </w:tblGrid>
      <w:tr>
        <w:trPr/>
        <w:tc>
          <w:tcPr>
            <w:tcW w:w="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№</w:t>
            </w:r>
          </w:p>
        </w:tc>
        <w:tc>
          <w:tcPr>
            <w:tcW w:w="2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ФИО и должность государственного гражданского служащего,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представившего заявление</w:t>
            </w:r>
          </w:p>
        </w:tc>
        <w:tc>
          <w:tcPr>
            <w:tcW w:w="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Подпись государственного гражданского служащего представившего заявление</w:t>
            </w:r>
          </w:p>
        </w:tc>
        <w:tc>
          <w:tcPr>
            <w:tcW w:w="15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Дата поступления заявления в Управление </w:t>
            </w:r>
          </w:p>
        </w:tc>
        <w:tc>
          <w:tcPr>
            <w:tcW w:w="2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ФИО и должность лица, зарегистрировавшего заявление</w:t>
            </w:r>
          </w:p>
        </w:tc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Подпись лица, зарегистрировавшего заявление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Примечание</w:t>
            </w:r>
          </w:p>
        </w:tc>
      </w:tr>
      <w:tr>
        <w:trPr/>
        <w:tc>
          <w:tcPr>
            <w:tcW w:w="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firstLine="720"/>
        <w:jc w:val="center"/>
        <w:outlineLvl w:val="2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701" w:right="851" w:header="0" w:top="45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89" w:hanging="360"/>
      </w:pPr>
    </w:lvl>
    <w:lvl w:ilvl="1">
      <w:start w:val="1"/>
      <w:numFmt w:val="lowerLetter"/>
      <w:lvlText w:val="%2."/>
      <w:lvlJc w:val="left"/>
      <w:pPr>
        <w:ind w:left="1709" w:hanging="360"/>
      </w:pPr>
    </w:lvl>
    <w:lvl w:ilvl="2">
      <w:start w:val="1"/>
      <w:numFmt w:val="lowerRoman"/>
      <w:lvlText w:val="%3."/>
      <w:lvlJc w:val="right"/>
      <w:pPr>
        <w:ind w:left="2429" w:hanging="180"/>
      </w:pPr>
    </w:lvl>
    <w:lvl w:ilvl="3">
      <w:start w:val="1"/>
      <w:numFmt w:val="decimal"/>
      <w:lvlText w:val="%4."/>
      <w:lvlJc w:val="left"/>
      <w:pPr>
        <w:ind w:left="3149" w:hanging="360"/>
      </w:pPr>
    </w:lvl>
    <w:lvl w:ilvl="4">
      <w:start w:val="1"/>
      <w:numFmt w:val="lowerLetter"/>
      <w:lvlText w:val="%5."/>
      <w:lvlJc w:val="left"/>
      <w:pPr>
        <w:ind w:left="3869" w:hanging="360"/>
      </w:pPr>
    </w:lvl>
    <w:lvl w:ilvl="5">
      <w:start w:val="1"/>
      <w:numFmt w:val="lowerRoman"/>
      <w:lvlText w:val="%6."/>
      <w:lvlJc w:val="right"/>
      <w:pPr>
        <w:ind w:left="4589" w:hanging="180"/>
      </w:pPr>
    </w:lvl>
    <w:lvl w:ilvl="6">
      <w:start w:val="1"/>
      <w:numFmt w:val="decimal"/>
      <w:lvlText w:val="%7."/>
      <w:lvlJc w:val="left"/>
      <w:pPr>
        <w:ind w:left="5309" w:hanging="360"/>
      </w:pPr>
    </w:lvl>
    <w:lvl w:ilvl="7">
      <w:start w:val="1"/>
      <w:numFmt w:val="lowerLetter"/>
      <w:lvlText w:val="%8."/>
      <w:lvlJc w:val="left"/>
      <w:pPr>
        <w:ind w:left="6029" w:hanging="360"/>
      </w:pPr>
    </w:lvl>
    <w:lvl w:ilvl="8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349" w:hanging="360"/>
      </w:pPr>
    </w:lvl>
    <w:lvl w:ilvl="1">
      <w:start w:val="1"/>
      <w:numFmt w:val="lowerLetter"/>
      <w:lvlText w:val="%2."/>
      <w:lvlJc w:val="left"/>
      <w:pPr>
        <w:ind w:left="2069" w:hanging="360"/>
      </w:pPr>
    </w:lvl>
    <w:lvl w:ilvl="2">
      <w:start w:val="1"/>
      <w:numFmt w:val="lowerRoman"/>
      <w:lvlText w:val="%3."/>
      <w:lvlJc w:val="right"/>
      <w:pPr>
        <w:ind w:left="2789" w:hanging="180"/>
      </w:pPr>
    </w:lvl>
    <w:lvl w:ilvl="3">
      <w:start w:val="1"/>
      <w:numFmt w:val="decimal"/>
      <w:lvlText w:val="%4."/>
      <w:lvlJc w:val="left"/>
      <w:pPr>
        <w:ind w:left="3509" w:hanging="360"/>
      </w:pPr>
    </w:lvl>
    <w:lvl w:ilvl="4">
      <w:start w:val="1"/>
      <w:numFmt w:val="lowerLetter"/>
      <w:lvlText w:val="%5."/>
      <w:lvlJc w:val="left"/>
      <w:pPr>
        <w:ind w:left="4229" w:hanging="360"/>
      </w:pPr>
    </w:lvl>
    <w:lvl w:ilvl="5">
      <w:start w:val="1"/>
      <w:numFmt w:val="lowerRoman"/>
      <w:lvlText w:val="%6."/>
      <w:lvlJc w:val="right"/>
      <w:pPr>
        <w:ind w:left="4949" w:hanging="180"/>
      </w:pPr>
    </w:lvl>
    <w:lvl w:ilvl="6">
      <w:start w:val="1"/>
      <w:numFmt w:val="decimal"/>
      <w:lvlText w:val="%7."/>
      <w:lvlJc w:val="left"/>
      <w:pPr>
        <w:ind w:left="5669" w:hanging="360"/>
      </w:pPr>
    </w:lvl>
    <w:lvl w:ilvl="7">
      <w:start w:val="1"/>
      <w:numFmt w:val="lowerLetter"/>
      <w:lvlText w:val="%8."/>
      <w:lvlJc w:val="left"/>
      <w:pPr>
        <w:ind w:left="6389" w:hanging="360"/>
      </w:pPr>
    </w:lvl>
    <w:lvl w:ilvl="8">
      <w:start w:val="1"/>
      <w:numFmt w:val="lowerRoman"/>
      <w:lvlText w:val="%9."/>
      <w:lvlJc w:val="right"/>
      <w:pPr>
        <w:ind w:left="710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3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5643fc"/>
    <w:pPr>
      <w:keepNext w:val="true"/>
      <w:jc w:val="center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43f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link w:val="a3"/>
    <w:qFormat/>
    <w:rsid w:val="005643f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5643fc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8"/>
    <w:qFormat/>
    <w:rsid w:val="005643fc"/>
    <w:rPr>
      <w:rFonts w:ascii="Times New Roman" w:hAnsi="Times New Roman" w:eastAsia="Times New Roman" w:cs="Times New Roman"/>
      <w:sz w:val="24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5643f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rsid w:val="005643f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643fc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9"/>
    <w:rsid w:val="005643fc"/>
    <w:pPr>
      <w:spacing w:lineRule="auto" w:line="360"/>
      <w:ind w:firstLine="630"/>
      <w:jc w:val="both"/>
      <w:outlineLvl w:val="2"/>
    </w:pPr>
    <w:rPr>
      <w:szCs w:val="22"/>
    </w:rPr>
  </w:style>
  <w:style w:type="paragraph" w:styleId="BodyText3">
    <w:name w:val="Body Text 3"/>
    <w:basedOn w:val="Normal"/>
    <w:link w:val="30"/>
    <w:qFormat/>
    <w:rsid w:val="005643fc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112a4"/>
    <w:pPr>
      <w:spacing w:before="0" w:after="0"/>
      <w:ind w:left="720" w:hanging="0"/>
      <w:contextualSpacing/>
    </w:pPr>
    <w:rPr/>
  </w:style>
  <w:style w:type="paragraph" w:styleId="Style23">
    <w:name w:val="Нормальный"/>
    <w:basedOn w:val="Normal"/>
    <w:qFormat/>
    <w:pPr/>
    <w:rPr/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5643fc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LibreOffice/5.4.4.2$Windows_X86_64 LibreOffice_project/2524958677847fb3bb44820e40380acbe820f960</Application>
  <Pages>5</Pages>
  <Words>938</Words>
  <Characters>7919</Characters>
  <CharactersWithSpaces>9016</CharactersWithSpaces>
  <Paragraphs>81</Paragraphs>
  <Company>Департамент социальной политики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2021-10-13T23:23:00Z</dcterms:created>
  <dc:creator>Yulia M</dc:creator>
  <dc:description/>
  <dc:language>ru-RU</dc:language>
  <cp:lastModifiedBy/>
  <dcterms:modified xsi:type="dcterms:W3CDTF">2023-10-27T10:44:45Z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политики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