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A2464A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 w:rsidR="0023050B">
              <w:rPr>
                <w:sz w:val="28"/>
                <w:szCs w:val="28"/>
              </w:rPr>
              <w:t>.12.2024</w:t>
            </w:r>
            <w:r w:rsidR="001C3BD9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1C3BD9" w:rsidRPr="001C3BD9">
              <w:rPr>
                <w:sz w:val="28"/>
                <w:szCs w:val="28"/>
              </w:rPr>
              <w:instrText xml:space="preserve"> FORMTEXT </w:instrText>
            </w:r>
            <w:r w:rsidR="001C3BD9" w:rsidRPr="001C3BD9">
              <w:rPr>
                <w:sz w:val="28"/>
                <w:szCs w:val="28"/>
              </w:rPr>
            </w:r>
            <w:r w:rsidR="001C3BD9" w:rsidRPr="001C3BD9">
              <w:rPr>
                <w:sz w:val="28"/>
                <w:szCs w:val="28"/>
              </w:rPr>
              <w:fldChar w:fldCharType="separate"/>
            </w:r>
            <w:r w:rsidR="001C3BD9" w:rsidRPr="001C3BD9">
              <w:rPr>
                <w:sz w:val="28"/>
                <w:szCs w:val="28"/>
              </w:rPr>
              <w:t> </w:t>
            </w:r>
            <w:r w:rsidR="001C3BD9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1C3BD9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fldChar w:fldCharType="end"/>
            </w:r>
            <w:bookmarkEnd w:id="1"/>
            <w:r w:rsidR="0023050B">
              <w:rPr>
                <w:sz w:val="28"/>
                <w:szCs w:val="28"/>
              </w:rPr>
              <w:t>1737</w:t>
            </w:r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D465D0" w:rsidRPr="00752F65" w:rsidRDefault="00752F65" w:rsidP="00D465D0">
      <w:pPr>
        <w:jc w:val="center"/>
        <w:rPr>
          <w:b/>
          <w:sz w:val="28"/>
          <w:szCs w:val="28"/>
        </w:rPr>
      </w:pPr>
      <w:r w:rsidRPr="00752F65">
        <w:rPr>
          <w:b/>
          <w:sz w:val="28"/>
          <w:szCs w:val="28"/>
        </w:rPr>
        <w:t>Об утверждении карты рисков нарушения антимонопольного законодательства Департамента социальной политики Чукотского автономного округа на 202</w:t>
      </w:r>
      <w:r>
        <w:rPr>
          <w:b/>
          <w:sz w:val="28"/>
          <w:szCs w:val="28"/>
        </w:rPr>
        <w:t>5</w:t>
      </w:r>
      <w:r w:rsidRPr="00752F65">
        <w:rPr>
          <w:b/>
          <w:sz w:val="28"/>
          <w:szCs w:val="28"/>
        </w:rPr>
        <w:t xml:space="preserve"> год</w:t>
      </w:r>
    </w:p>
    <w:p w:rsidR="00B32950" w:rsidRPr="00752F65" w:rsidRDefault="00B32950" w:rsidP="00B32950">
      <w:pPr>
        <w:jc w:val="center"/>
        <w:rPr>
          <w:b/>
          <w:sz w:val="28"/>
          <w:szCs w:val="28"/>
        </w:rPr>
      </w:pPr>
    </w:p>
    <w:p w:rsidR="00B32950" w:rsidRDefault="00752F65" w:rsidP="00B32950">
      <w:pPr>
        <w:ind w:firstLine="708"/>
        <w:jc w:val="both"/>
        <w:rPr>
          <w:sz w:val="28"/>
          <w:szCs w:val="28"/>
        </w:rPr>
      </w:pPr>
      <w:r w:rsidRPr="00752F65">
        <w:rPr>
          <w:sz w:val="28"/>
          <w:szCs w:val="28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утверждёнными Распоряжением Правительства Российской Федерации от 18 октября 2018 года № 2258-р, Приказом Департамента социальной политики Чукотского автономного округа от 27 февраля 2019 года № 325 «О системе внутреннего обеспечения соответствия требованиям антимонопольного законодательства в Департаменте социальной политики Чукотского автономного округа»,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752F65" w:rsidRPr="00752F65" w:rsidRDefault="00752F65" w:rsidP="00752F65">
      <w:pPr>
        <w:ind w:firstLine="709"/>
        <w:jc w:val="both"/>
        <w:rPr>
          <w:sz w:val="28"/>
          <w:szCs w:val="28"/>
        </w:rPr>
      </w:pPr>
      <w:r w:rsidRPr="00752F65">
        <w:rPr>
          <w:sz w:val="28"/>
          <w:szCs w:val="28"/>
        </w:rPr>
        <w:t>1. Утвердить прилагаемую карту рисков нарушения антимонопольного законодательства Департамента социальной политики Чукотского автономного округа (далее – Департамент) на 2024 год.</w:t>
      </w:r>
    </w:p>
    <w:p w:rsidR="00752F65" w:rsidRPr="00752F65" w:rsidRDefault="00752F65" w:rsidP="00752F65">
      <w:pPr>
        <w:ind w:firstLine="709"/>
        <w:jc w:val="both"/>
        <w:rPr>
          <w:sz w:val="28"/>
          <w:szCs w:val="28"/>
        </w:rPr>
      </w:pPr>
      <w:r w:rsidRPr="00752F65">
        <w:rPr>
          <w:sz w:val="28"/>
          <w:szCs w:val="28"/>
        </w:rPr>
        <w:t>2. Отделу административно-организационной и правовой работы Департамента (</w:t>
      </w:r>
      <w:proofErr w:type="spellStart"/>
      <w:r>
        <w:rPr>
          <w:sz w:val="28"/>
          <w:szCs w:val="28"/>
        </w:rPr>
        <w:t>Норбоевой</w:t>
      </w:r>
      <w:proofErr w:type="spellEnd"/>
      <w:r>
        <w:rPr>
          <w:sz w:val="28"/>
          <w:szCs w:val="28"/>
        </w:rPr>
        <w:t xml:space="preserve"> Б.Б.)</w:t>
      </w:r>
      <w:r w:rsidRPr="00752F65">
        <w:rPr>
          <w:sz w:val="28"/>
          <w:szCs w:val="28"/>
        </w:rPr>
        <w:t>:</w:t>
      </w:r>
    </w:p>
    <w:p w:rsidR="00752F65" w:rsidRPr="00752F65" w:rsidRDefault="00752F65" w:rsidP="00752F65">
      <w:pPr>
        <w:ind w:firstLine="709"/>
        <w:jc w:val="both"/>
        <w:rPr>
          <w:sz w:val="28"/>
          <w:szCs w:val="28"/>
        </w:rPr>
      </w:pPr>
      <w:r w:rsidRPr="00752F65">
        <w:rPr>
          <w:sz w:val="28"/>
          <w:szCs w:val="28"/>
        </w:rPr>
        <w:t xml:space="preserve">1) разместить настоящий приказ на официальном сайте Департамента </w:t>
      </w:r>
      <w:r w:rsidRPr="00752F65">
        <w:rPr>
          <w:sz w:val="28"/>
          <w:szCs w:val="28"/>
        </w:rPr>
        <w:br/>
        <w:t>в информационно-телекоммуникационной сети «Интернет»;</w:t>
      </w:r>
    </w:p>
    <w:p w:rsidR="00752F65" w:rsidRPr="00752F65" w:rsidRDefault="00752F65" w:rsidP="00752F65">
      <w:pPr>
        <w:ind w:firstLine="709"/>
        <w:jc w:val="both"/>
        <w:rPr>
          <w:sz w:val="28"/>
          <w:szCs w:val="28"/>
        </w:rPr>
      </w:pPr>
      <w:r w:rsidRPr="00752F65">
        <w:rPr>
          <w:sz w:val="28"/>
          <w:szCs w:val="28"/>
        </w:rPr>
        <w:t>2) обеспечить ознакомление с настоящим приказом начальников структурных подразделений Департамента.</w:t>
      </w:r>
    </w:p>
    <w:p w:rsidR="00752F65" w:rsidRPr="00752F65" w:rsidRDefault="00752F65" w:rsidP="00752F65">
      <w:pPr>
        <w:ind w:firstLine="709"/>
        <w:jc w:val="both"/>
        <w:rPr>
          <w:sz w:val="28"/>
          <w:szCs w:val="28"/>
        </w:rPr>
      </w:pPr>
      <w:r w:rsidRPr="00752F65">
        <w:rPr>
          <w:sz w:val="28"/>
          <w:szCs w:val="28"/>
        </w:rPr>
        <w:t>3. Контроль за исполнением настоящего приказа оставляю за собой.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23050B" w:rsidRPr="0023050B" w:rsidRDefault="0023050B" w:rsidP="00B32950">
      <w:pPr>
        <w:jc w:val="both"/>
        <w:rPr>
          <w:bCs/>
          <w:spacing w:val="20"/>
          <w:sz w:val="28"/>
          <w:szCs w:val="28"/>
        </w:rPr>
      </w:pPr>
      <w:r w:rsidRPr="0023050B">
        <w:rPr>
          <w:bCs/>
          <w:spacing w:val="20"/>
          <w:sz w:val="28"/>
          <w:szCs w:val="28"/>
        </w:rPr>
        <w:t xml:space="preserve">Начальник Департамента                                        </w:t>
      </w:r>
      <w:r>
        <w:rPr>
          <w:bCs/>
          <w:spacing w:val="20"/>
          <w:sz w:val="28"/>
          <w:szCs w:val="28"/>
        </w:rPr>
        <w:t xml:space="preserve">        Л.Н</w:t>
      </w:r>
      <w:r w:rsidRPr="0023050B">
        <w:rPr>
          <w:bCs/>
          <w:spacing w:val="20"/>
          <w:sz w:val="28"/>
          <w:szCs w:val="28"/>
        </w:rPr>
        <w:t>.</w:t>
      </w:r>
      <w:r>
        <w:rPr>
          <w:bCs/>
          <w:spacing w:val="20"/>
          <w:sz w:val="28"/>
          <w:szCs w:val="28"/>
        </w:rPr>
        <w:t xml:space="preserve"> </w:t>
      </w:r>
      <w:bookmarkStart w:id="2" w:name="_GoBack"/>
      <w:bookmarkEnd w:id="2"/>
      <w:r w:rsidRPr="0023050B">
        <w:rPr>
          <w:bCs/>
          <w:spacing w:val="20"/>
          <w:sz w:val="28"/>
          <w:szCs w:val="28"/>
        </w:rPr>
        <w:t>Брянцева</w:t>
      </w:r>
    </w:p>
    <w:tbl>
      <w:tblPr>
        <w:tblStyle w:val="a5"/>
        <w:tblW w:w="482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52F65" w:rsidRPr="008A6C5B" w:rsidTr="00DD5E0B">
        <w:trPr>
          <w:trHeight w:val="1251"/>
        </w:trPr>
        <w:tc>
          <w:tcPr>
            <w:tcW w:w="4820" w:type="dxa"/>
          </w:tcPr>
          <w:p w:rsidR="00752F65" w:rsidRPr="008A6C5B" w:rsidRDefault="00752F65" w:rsidP="00DD5E0B">
            <w:pPr>
              <w:jc w:val="center"/>
              <w:outlineLvl w:val="2"/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8A6C5B">
              <w:t>ом Департамента социальной политики Чукотского автономного округа</w:t>
            </w:r>
          </w:p>
          <w:p w:rsidR="00752F65" w:rsidRPr="008A6C5B" w:rsidRDefault="00752F65" w:rsidP="00DD5E0B">
            <w:pPr>
              <w:jc w:val="center"/>
              <w:outlineLvl w:val="2"/>
            </w:pPr>
            <w:r w:rsidRPr="008A6C5B">
              <w:t xml:space="preserve">от </w:t>
            </w:r>
            <w:r>
              <w:t xml:space="preserve">________ </w:t>
            </w:r>
            <w:r w:rsidRPr="008A6C5B">
              <w:t>202</w:t>
            </w:r>
            <w:r>
              <w:t xml:space="preserve">3 года </w:t>
            </w:r>
            <w:r w:rsidRPr="008A6C5B">
              <w:t xml:space="preserve">№ </w:t>
            </w:r>
            <w:r>
              <w:t>____</w:t>
            </w:r>
          </w:p>
        </w:tc>
      </w:tr>
    </w:tbl>
    <w:tbl>
      <w:tblPr>
        <w:tblStyle w:val="11"/>
        <w:tblW w:w="482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C583B" w:rsidRPr="009C583B" w:rsidTr="00DD5E0B">
        <w:trPr>
          <w:trHeight w:val="1251"/>
        </w:trPr>
        <w:tc>
          <w:tcPr>
            <w:tcW w:w="4820" w:type="dxa"/>
          </w:tcPr>
          <w:p w:rsidR="009C583B" w:rsidRPr="009C583B" w:rsidRDefault="009C583B" w:rsidP="009C583B">
            <w:pPr>
              <w:jc w:val="center"/>
              <w:outlineLvl w:val="2"/>
            </w:pPr>
            <w:r w:rsidRPr="009C583B">
              <w:t>УТВЕРЖДЕНА</w:t>
            </w:r>
          </w:p>
          <w:p w:rsidR="009C583B" w:rsidRPr="009C583B" w:rsidRDefault="009C583B" w:rsidP="009C583B">
            <w:pPr>
              <w:jc w:val="center"/>
              <w:outlineLvl w:val="2"/>
            </w:pPr>
            <w:r w:rsidRPr="009C583B">
              <w:t>Приказом Департамента социальной политики Чукотского автономного округа</w:t>
            </w:r>
          </w:p>
          <w:p w:rsidR="009C583B" w:rsidRPr="009C583B" w:rsidRDefault="009C583B" w:rsidP="009C583B">
            <w:pPr>
              <w:jc w:val="center"/>
              <w:outlineLvl w:val="2"/>
            </w:pPr>
            <w:r w:rsidRPr="009C583B">
              <w:t>от ________ 2023 года № ____</w:t>
            </w:r>
          </w:p>
        </w:tc>
      </w:tr>
    </w:tbl>
    <w:p w:rsidR="009C583B" w:rsidRDefault="009C583B" w:rsidP="009C583B">
      <w:pPr>
        <w:outlineLvl w:val="2"/>
        <w:sectPr w:rsidR="009C583B" w:rsidSect="005643FC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tbl>
      <w:tblPr>
        <w:tblStyle w:val="a5"/>
        <w:tblW w:w="482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C583B" w:rsidRPr="008A6C5B" w:rsidTr="00DD5E0B">
        <w:trPr>
          <w:trHeight w:val="1251"/>
        </w:trPr>
        <w:tc>
          <w:tcPr>
            <w:tcW w:w="4820" w:type="dxa"/>
          </w:tcPr>
          <w:p w:rsidR="009C583B" w:rsidRPr="008A6C5B" w:rsidRDefault="009C583B" w:rsidP="00DD5E0B">
            <w:pPr>
              <w:jc w:val="center"/>
              <w:outlineLvl w:val="2"/>
            </w:pPr>
            <w:r w:rsidRPr="008A6C5B">
              <w:lastRenderedPageBreak/>
              <w:t>УТВЕРЖД</w:t>
            </w:r>
            <w:r>
              <w:t>ЕНА</w:t>
            </w:r>
          </w:p>
          <w:p w:rsidR="009C583B" w:rsidRPr="008A6C5B" w:rsidRDefault="009C583B" w:rsidP="00DD5E0B">
            <w:pPr>
              <w:jc w:val="center"/>
              <w:outlineLvl w:val="2"/>
            </w:pPr>
            <w:r w:rsidRPr="008A6C5B">
              <w:t>Приказом Департамента социальной политики Чукотского автономного округа</w:t>
            </w:r>
          </w:p>
          <w:p w:rsidR="009C583B" w:rsidRPr="008A6C5B" w:rsidRDefault="009C583B" w:rsidP="009C583B">
            <w:pPr>
              <w:jc w:val="center"/>
              <w:outlineLvl w:val="2"/>
            </w:pPr>
            <w:r w:rsidRPr="008A6C5B">
              <w:t xml:space="preserve">от </w:t>
            </w:r>
            <w:r>
              <w:t xml:space="preserve">________ </w:t>
            </w:r>
            <w:r w:rsidRPr="008A6C5B">
              <w:t>202</w:t>
            </w:r>
            <w:r>
              <w:t xml:space="preserve">4 года </w:t>
            </w:r>
            <w:r w:rsidRPr="008A6C5B">
              <w:t xml:space="preserve">№ </w:t>
            </w:r>
            <w:r>
              <w:t>____</w:t>
            </w:r>
          </w:p>
        </w:tc>
      </w:tr>
    </w:tbl>
    <w:p w:rsidR="009C583B" w:rsidRPr="009C583B" w:rsidRDefault="009C583B" w:rsidP="009C583B">
      <w:pPr>
        <w:outlineLvl w:val="2"/>
      </w:pPr>
    </w:p>
    <w:p w:rsidR="009C583B" w:rsidRPr="009C583B" w:rsidRDefault="009C583B" w:rsidP="009C583B">
      <w:pPr>
        <w:jc w:val="center"/>
        <w:outlineLvl w:val="2"/>
        <w:rPr>
          <w:b/>
          <w:bCs/>
          <w:sz w:val="23"/>
          <w:szCs w:val="23"/>
        </w:rPr>
      </w:pPr>
      <w:bookmarkStart w:id="3" w:name="P32"/>
      <w:bookmarkEnd w:id="3"/>
      <w:r w:rsidRPr="009C583B">
        <w:rPr>
          <w:b/>
          <w:bCs/>
          <w:sz w:val="23"/>
          <w:szCs w:val="23"/>
        </w:rPr>
        <w:t>Карта рисков</w:t>
      </w:r>
    </w:p>
    <w:p w:rsidR="009C583B" w:rsidRPr="009C583B" w:rsidRDefault="009C583B" w:rsidP="009C583B">
      <w:pPr>
        <w:jc w:val="center"/>
        <w:outlineLvl w:val="2"/>
        <w:rPr>
          <w:b/>
          <w:bCs/>
          <w:sz w:val="23"/>
          <w:szCs w:val="23"/>
        </w:rPr>
      </w:pPr>
      <w:r w:rsidRPr="009C583B">
        <w:rPr>
          <w:b/>
          <w:bCs/>
          <w:sz w:val="23"/>
          <w:szCs w:val="23"/>
        </w:rPr>
        <w:t>нарушения антимонопольного законодательства Департамента социальной политики Чукотского автономного округа на 2024 год</w:t>
      </w:r>
    </w:p>
    <w:p w:rsidR="009C583B" w:rsidRPr="009C583B" w:rsidRDefault="009C583B" w:rsidP="009C583B">
      <w:pPr>
        <w:outlineLvl w:val="2"/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31"/>
        <w:gridCol w:w="2151"/>
        <w:gridCol w:w="2064"/>
        <w:gridCol w:w="3792"/>
        <w:gridCol w:w="4799"/>
        <w:gridCol w:w="1790"/>
      </w:tblGrid>
      <w:tr w:rsidR="009C583B" w:rsidRPr="009C583B" w:rsidTr="00DD5E0B">
        <w:tc>
          <w:tcPr>
            <w:tcW w:w="189" w:type="pct"/>
            <w:vAlign w:val="center"/>
          </w:tcPr>
          <w:p w:rsidR="009C583B" w:rsidRPr="009C583B" w:rsidRDefault="009C583B" w:rsidP="009C583B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C583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61" w:type="pct"/>
            <w:vAlign w:val="center"/>
          </w:tcPr>
          <w:p w:rsidR="009C583B" w:rsidRPr="009C583B" w:rsidRDefault="009C583B" w:rsidP="009C583B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C583B">
              <w:rPr>
                <w:b/>
                <w:sz w:val="22"/>
                <w:szCs w:val="22"/>
              </w:rPr>
              <w:t>Наименование полномочия (действия, административная процедура), реализация которого связана с рисками</w:t>
            </w:r>
          </w:p>
        </w:tc>
        <w:tc>
          <w:tcPr>
            <w:tcW w:w="714" w:type="pct"/>
            <w:vAlign w:val="center"/>
          </w:tcPr>
          <w:p w:rsidR="009C583B" w:rsidRPr="009C583B" w:rsidRDefault="009C583B" w:rsidP="009C583B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C583B">
              <w:rPr>
                <w:b/>
                <w:sz w:val="22"/>
                <w:szCs w:val="22"/>
              </w:rPr>
              <w:t xml:space="preserve">Наименование структурных подразделений, при реализации </w:t>
            </w:r>
            <w:proofErr w:type="gramStart"/>
            <w:r w:rsidRPr="009C583B">
              <w:rPr>
                <w:b/>
                <w:sz w:val="22"/>
                <w:szCs w:val="22"/>
              </w:rPr>
              <w:t>полномочий</w:t>
            </w:r>
            <w:proofErr w:type="gramEnd"/>
            <w:r w:rsidRPr="009C583B">
              <w:rPr>
                <w:b/>
                <w:sz w:val="22"/>
                <w:szCs w:val="22"/>
              </w:rPr>
              <w:t xml:space="preserve"> которых возможно возникновение рисков</w:t>
            </w:r>
          </w:p>
        </w:tc>
        <w:tc>
          <w:tcPr>
            <w:tcW w:w="1285" w:type="pct"/>
            <w:vAlign w:val="center"/>
          </w:tcPr>
          <w:p w:rsidR="009C583B" w:rsidRPr="009C583B" w:rsidRDefault="009C583B" w:rsidP="009C583B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C583B">
              <w:rPr>
                <w:b/>
                <w:sz w:val="22"/>
                <w:szCs w:val="22"/>
              </w:rPr>
              <w:t>Риск (краткое описание)</w:t>
            </w:r>
          </w:p>
        </w:tc>
        <w:tc>
          <w:tcPr>
            <w:tcW w:w="1428" w:type="pct"/>
            <w:vAlign w:val="center"/>
          </w:tcPr>
          <w:p w:rsidR="009C583B" w:rsidRPr="009C583B" w:rsidRDefault="009C583B" w:rsidP="009C583B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C583B">
              <w:rPr>
                <w:b/>
                <w:sz w:val="22"/>
                <w:szCs w:val="22"/>
              </w:rPr>
              <w:t>Причины (условия) возникновения риска</w:t>
            </w:r>
          </w:p>
        </w:tc>
        <w:tc>
          <w:tcPr>
            <w:tcW w:w="623" w:type="pct"/>
            <w:vAlign w:val="center"/>
          </w:tcPr>
          <w:p w:rsidR="009C583B" w:rsidRPr="009C583B" w:rsidRDefault="009C583B" w:rsidP="009C583B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9C583B">
              <w:rPr>
                <w:b/>
                <w:sz w:val="22"/>
                <w:szCs w:val="22"/>
              </w:rPr>
              <w:t>Уровень риска</w:t>
            </w:r>
          </w:p>
        </w:tc>
      </w:tr>
      <w:tr w:rsidR="009C583B" w:rsidRPr="009C583B" w:rsidTr="00DD5E0B">
        <w:tc>
          <w:tcPr>
            <w:tcW w:w="189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1.</w:t>
            </w:r>
          </w:p>
        </w:tc>
        <w:tc>
          <w:tcPr>
            <w:tcW w:w="761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Организация и проведение закупок товаров, работ, услуг для государственных нужд</w:t>
            </w:r>
          </w:p>
        </w:tc>
        <w:tc>
          <w:tcPr>
            <w:tcW w:w="714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Отдел административно-организационной и правовой работы</w:t>
            </w:r>
          </w:p>
        </w:tc>
        <w:tc>
          <w:tcPr>
            <w:tcW w:w="1285" w:type="pct"/>
          </w:tcPr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Координация деятельности участников закупки;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заключение государственных контрактов (договоров) между заказчиком с участниками закупки, если такие государственные контракты (договоры) имеют своей целью либо приводят или могут привести к ограничению конкуренции и (или) созданию преимущественных условий для каких-либо участников;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создание участнику закупки или нескольким участникам закупки преимущественных условий участия в закупке, в том числе путем доступа к информации;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нарушение порядка определения победителя закупки;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lastRenderedPageBreak/>
              <w:t>нарушение порядка определения начальной (максимальной) цены государственного контракта.</w:t>
            </w:r>
          </w:p>
        </w:tc>
        <w:tc>
          <w:tcPr>
            <w:tcW w:w="1428" w:type="pct"/>
          </w:tcPr>
          <w:p w:rsidR="009C583B" w:rsidRPr="009C583B" w:rsidRDefault="009C583B" w:rsidP="009C583B">
            <w:pPr>
              <w:ind w:firstLine="315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lastRenderedPageBreak/>
              <w:t>Несоблюдение принципов открытости, прозрачности информации о контрактной системе в сфере закупок, обеспечения конкуренции, профессионализма заказчика;</w:t>
            </w:r>
          </w:p>
          <w:p w:rsidR="009C583B" w:rsidRPr="009C583B" w:rsidRDefault="009C583B" w:rsidP="009C583B">
            <w:pPr>
              <w:ind w:firstLine="315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высокая нагрузка на сотрудников;</w:t>
            </w:r>
          </w:p>
          <w:p w:rsidR="009C583B" w:rsidRPr="009C583B" w:rsidRDefault="009C583B" w:rsidP="009C583B">
            <w:pPr>
              <w:ind w:firstLine="315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отсутствие достаточной квалификации сотрудников;</w:t>
            </w:r>
          </w:p>
          <w:p w:rsidR="009C583B" w:rsidRPr="009C583B" w:rsidRDefault="009C583B" w:rsidP="009C583B">
            <w:pPr>
              <w:ind w:firstLine="315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поручение вышестоящего руководства;</w:t>
            </w:r>
          </w:p>
          <w:p w:rsidR="009C583B" w:rsidRPr="009C583B" w:rsidRDefault="009C583B" w:rsidP="009C583B">
            <w:pPr>
              <w:ind w:firstLine="315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непринятие мер по исключению конфликта интересов;</w:t>
            </w:r>
          </w:p>
          <w:p w:rsidR="009C583B" w:rsidRPr="009C583B" w:rsidRDefault="009C583B" w:rsidP="009C583B">
            <w:pPr>
              <w:ind w:firstLine="315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предоставление недостоверных сведений для определения начальной (максимальной) цены контракта.</w:t>
            </w:r>
          </w:p>
        </w:tc>
        <w:tc>
          <w:tcPr>
            <w:tcW w:w="623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высокий</w:t>
            </w:r>
          </w:p>
        </w:tc>
      </w:tr>
      <w:tr w:rsidR="009C583B" w:rsidRPr="009C583B" w:rsidTr="00DD5E0B">
        <w:tc>
          <w:tcPr>
            <w:tcW w:w="189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61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Подготовка заключений Департамента о целесообразности привлечения и использования иностранных работников</w:t>
            </w:r>
          </w:p>
        </w:tc>
        <w:tc>
          <w:tcPr>
            <w:tcW w:w="714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Управления занятости населения</w:t>
            </w:r>
          </w:p>
        </w:tc>
        <w:tc>
          <w:tcPr>
            <w:tcW w:w="1285" w:type="pct"/>
          </w:tcPr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Согласованные действия;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предоставление хозяйствующим субъектам доступа к информации в приоритетном порядке;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ненадлежащая подготовка документов.</w:t>
            </w:r>
          </w:p>
        </w:tc>
        <w:tc>
          <w:tcPr>
            <w:tcW w:w="1428" w:type="pct"/>
          </w:tcPr>
          <w:p w:rsidR="009C583B" w:rsidRPr="009C583B" w:rsidRDefault="009C583B" w:rsidP="009C583B">
            <w:pPr>
              <w:ind w:firstLine="315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Поручение вышестоящего руководства;</w:t>
            </w:r>
          </w:p>
          <w:p w:rsidR="009C583B" w:rsidRPr="009C583B" w:rsidRDefault="009C583B" w:rsidP="009C583B">
            <w:pPr>
              <w:ind w:firstLine="315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невнимательность при подготовке документов;</w:t>
            </w:r>
          </w:p>
          <w:p w:rsidR="009C583B" w:rsidRPr="009C583B" w:rsidRDefault="009C583B" w:rsidP="009C583B">
            <w:pPr>
              <w:ind w:firstLine="315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недостаточная компетентность в данном направлении работы;</w:t>
            </w:r>
          </w:p>
          <w:p w:rsidR="009C583B" w:rsidRPr="009C583B" w:rsidRDefault="009C583B" w:rsidP="009C583B">
            <w:pPr>
              <w:ind w:firstLine="315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недостоверная информация в запросах Управления внутренних дел Российской Федерации по Чукотскому автономному округу.</w:t>
            </w:r>
          </w:p>
        </w:tc>
        <w:tc>
          <w:tcPr>
            <w:tcW w:w="623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существенный</w:t>
            </w:r>
          </w:p>
        </w:tc>
      </w:tr>
      <w:tr w:rsidR="009C583B" w:rsidRPr="009C583B" w:rsidTr="00DD5E0B">
        <w:tc>
          <w:tcPr>
            <w:tcW w:w="189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3.</w:t>
            </w:r>
          </w:p>
        </w:tc>
        <w:tc>
          <w:tcPr>
            <w:tcW w:w="761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Разработка проектов нормативных правовых актов, регламентирующих взаимодействие (деятельность), права и интересы хозяйствующих субъектов в сферах деятельности Департамента</w:t>
            </w:r>
          </w:p>
        </w:tc>
        <w:tc>
          <w:tcPr>
            <w:tcW w:w="714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Управление занятости населения</w:t>
            </w:r>
          </w:p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Управление социальной поддержки населения</w:t>
            </w:r>
          </w:p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Финансово-экономическое управление</w:t>
            </w:r>
          </w:p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Отдел административно-организационной и правовой работы</w:t>
            </w:r>
          </w:p>
          <w:p w:rsidR="009C583B" w:rsidRPr="009C583B" w:rsidRDefault="009C583B" w:rsidP="009C583B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Создание дискриминационных или преимущественных условий для отдельных хозяйствующих субъектов;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Введение дополнительных (необоснованных) ограничений и требований для отдельных хозяйствующих субъектов;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введение ограничений прав граждан на выбор хозяйствующего субъекта при получении мер социальной поддержки в форме денежной выплаты.</w:t>
            </w:r>
          </w:p>
        </w:tc>
        <w:tc>
          <w:tcPr>
            <w:tcW w:w="1428" w:type="pct"/>
          </w:tcPr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Отсутствие у специалистов необходимых и достаточных знаний в области нормотворческой деятельности;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сжатые сроки принятия нормативного правового акта;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неприменение, ошибочное применение антимонопольного законодательства при подготовке нормативного правового акта;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высокая нагрузка на специалистов;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отсутствие достаточного количества кадров;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не размещение проекта нормативного правового акта на официальном сайте Департамента для проведения анализа на предмет соответствия его антимонопольному законодательству;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 xml:space="preserve">недостаточный </w:t>
            </w:r>
            <w:proofErr w:type="spellStart"/>
            <w:r w:rsidRPr="009C583B">
              <w:rPr>
                <w:sz w:val="22"/>
                <w:szCs w:val="22"/>
              </w:rPr>
              <w:t>уровеньпроведения</w:t>
            </w:r>
            <w:proofErr w:type="spellEnd"/>
            <w:r w:rsidRPr="009C583B">
              <w:rPr>
                <w:sz w:val="22"/>
                <w:szCs w:val="22"/>
              </w:rPr>
              <w:t xml:space="preserve"> </w:t>
            </w:r>
            <w:proofErr w:type="spellStart"/>
            <w:r w:rsidRPr="009C583B">
              <w:rPr>
                <w:sz w:val="22"/>
                <w:szCs w:val="22"/>
              </w:rPr>
              <w:t>правовойэкспертизы</w:t>
            </w:r>
            <w:proofErr w:type="spellEnd"/>
            <w:r w:rsidRPr="009C583B">
              <w:rPr>
                <w:sz w:val="22"/>
                <w:szCs w:val="22"/>
              </w:rPr>
              <w:t>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proofErr w:type="spellStart"/>
            <w:r w:rsidRPr="009C583B">
              <w:rPr>
                <w:sz w:val="22"/>
                <w:szCs w:val="22"/>
              </w:rPr>
              <w:t>недостаточныйуровеньвнутреннегоконтроля</w:t>
            </w:r>
            <w:proofErr w:type="spellEnd"/>
            <w:r w:rsidRPr="009C583B">
              <w:rPr>
                <w:sz w:val="22"/>
                <w:szCs w:val="22"/>
              </w:rPr>
              <w:t>.</w:t>
            </w:r>
          </w:p>
        </w:tc>
        <w:tc>
          <w:tcPr>
            <w:tcW w:w="623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незначительный</w:t>
            </w:r>
          </w:p>
        </w:tc>
      </w:tr>
      <w:tr w:rsidR="009C583B" w:rsidRPr="009C583B" w:rsidTr="00DD5E0B">
        <w:tc>
          <w:tcPr>
            <w:tcW w:w="189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4.</w:t>
            </w:r>
          </w:p>
        </w:tc>
        <w:tc>
          <w:tcPr>
            <w:tcW w:w="761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Применение мер</w:t>
            </w:r>
          </w:p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административной</w:t>
            </w:r>
          </w:p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ответственности</w:t>
            </w:r>
          </w:p>
        </w:tc>
        <w:tc>
          <w:tcPr>
            <w:tcW w:w="714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Управление занятости населения</w:t>
            </w:r>
          </w:p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Отдел административно-организационной и правовой работы</w:t>
            </w:r>
          </w:p>
          <w:p w:rsidR="009C583B" w:rsidRPr="009C583B" w:rsidRDefault="009C583B" w:rsidP="009C583B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lastRenderedPageBreak/>
              <w:t>Внесение заведомо ложных сведений в процессуальные документы при производстве административного дела;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 xml:space="preserve">составление протокола (предостережения) на заведомо неуполномоченного представителя </w:t>
            </w:r>
            <w:r w:rsidRPr="009C583B">
              <w:rPr>
                <w:sz w:val="22"/>
                <w:szCs w:val="22"/>
              </w:rPr>
              <w:lastRenderedPageBreak/>
              <w:t>юридического лица (индивидуального предпринимателя);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направление протокола (предостережения) с нарушением установленного срока или не направление протокола (предостережения) в целях последующей их отмены.</w:t>
            </w:r>
          </w:p>
        </w:tc>
        <w:tc>
          <w:tcPr>
            <w:tcW w:w="1428" w:type="pct"/>
          </w:tcPr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lastRenderedPageBreak/>
              <w:t>Недостаточный уровень проведения правовой экспертизы;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невнимательность при проверке документов;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недостаточный уровень внутреннего контроля;</w:t>
            </w:r>
          </w:p>
          <w:p w:rsidR="009C583B" w:rsidRPr="009C583B" w:rsidRDefault="009C583B" w:rsidP="009C583B">
            <w:pPr>
              <w:ind w:firstLine="319"/>
              <w:jc w:val="both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непринятие мер по исключению конфликта интересов.</w:t>
            </w:r>
          </w:p>
        </w:tc>
        <w:tc>
          <w:tcPr>
            <w:tcW w:w="623" w:type="pct"/>
          </w:tcPr>
          <w:p w:rsidR="009C583B" w:rsidRPr="009C583B" w:rsidRDefault="009C583B" w:rsidP="009C583B">
            <w:pPr>
              <w:jc w:val="center"/>
              <w:outlineLvl w:val="2"/>
              <w:rPr>
                <w:sz w:val="22"/>
                <w:szCs w:val="22"/>
              </w:rPr>
            </w:pPr>
            <w:r w:rsidRPr="009C583B">
              <w:rPr>
                <w:sz w:val="22"/>
                <w:szCs w:val="22"/>
              </w:rPr>
              <w:t>низкий</w:t>
            </w:r>
          </w:p>
        </w:tc>
      </w:tr>
    </w:tbl>
    <w:p w:rsidR="009C583B" w:rsidRPr="009C583B" w:rsidRDefault="009C583B" w:rsidP="009C583B">
      <w:pPr>
        <w:outlineLvl w:val="2"/>
        <w:rPr>
          <w:sz w:val="28"/>
          <w:szCs w:val="28"/>
        </w:rPr>
      </w:pPr>
    </w:p>
    <w:p w:rsidR="00752F65" w:rsidRPr="008A6C5B" w:rsidRDefault="00752F65" w:rsidP="00752F65">
      <w:pPr>
        <w:outlineLvl w:val="2"/>
      </w:pPr>
    </w:p>
    <w:sectPr w:rsidR="00752F65" w:rsidRPr="008A6C5B" w:rsidSect="009C583B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1C3BD9"/>
    <w:rsid w:val="001E7214"/>
    <w:rsid w:val="00222D20"/>
    <w:rsid w:val="0023050B"/>
    <w:rsid w:val="002448B4"/>
    <w:rsid w:val="00285174"/>
    <w:rsid w:val="002B5C5E"/>
    <w:rsid w:val="00307725"/>
    <w:rsid w:val="003112A4"/>
    <w:rsid w:val="0042634F"/>
    <w:rsid w:val="004C2BCC"/>
    <w:rsid w:val="005643FC"/>
    <w:rsid w:val="0057471B"/>
    <w:rsid w:val="005F7C30"/>
    <w:rsid w:val="00662D9F"/>
    <w:rsid w:val="0067671C"/>
    <w:rsid w:val="00687014"/>
    <w:rsid w:val="00752F65"/>
    <w:rsid w:val="00775002"/>
    <w:rsid w:val="00806AE1"/>
    <w:rsid w:val="0090460D"/>
    <w:rsid w:val="00925828"/>
    <w:rsid w:val="00985FBF"/>
    <w:rsid w:val="009C583B"/>
    <w:rsid w:val="00A2464A"/>
    <w:rsid w:val="00A5260B"/>
    <w:rsid w:val="00B32950"/>
    <w:rsid w:val="00BB7946"/>
    <w:rsid w:val="00C05885"/>
    <w:rsid w:val="00C34D94"/>
    <w:rsid w:val="00C45C38"/>
    <w:rsid w:val="00C61C40"/>
    <w:rsid w:val="00C7405C"/>
    <w:rsid w:val="00C7639B"/>
    <w:rsid w:val="00D465D0"/>
    <w:rsid w:val="00E57677"/>
    <w:rsid w:val="00E9321D"/>
    <w:rsid w:val="00EA13C8"/>
    <w:rsid w:val="00ED104B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table" w:customStyle="1" w:styleId="11">
    <w:name w:val="Сетка таблицы1"/>
    <w:basedOn w:val="a1"/>
    <w:next w:val="a5"/>
    <w:rsid w:val="009C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EDD5-19CF-463A-8A15-F0FEED85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org</cp:lastModifiedBy>
  <cp:revision>5</cp:revision>
  <dcterms:created xsi:type="dcterms:W3CDTF">2024-12-25T22:54:00Z</dcterms:created>
  <dcterms:modified xsi:type="dcterms:W3CDTF">2025-01-08T21:44:00Z</dcterms:modified>
</cp:coreProperties>
</file>