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9C" w:rsidRDefault="00FC1FD2" w:rsidP="00C3775E">
      <w:pPr>
        <w:spacing w:after="12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0C" w:rsidRPr="008A0055" w:rsidRDefault="00CA320C" w:rsidP="00C3775E">
      <w:pPr>
        <w:spacing w:after="120"/>
        <w:jc w:val="center"/>
        <w:rPr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4D5B9C" w:rsidRPr="008A0055">
        <w:trPr>
          <w:jc w:val="center"/>
        </w:trPr>
        <w:tc>
          <w:tcPr>
            <w:tcW w:w="10674" w:type="dxa"/>
          </w:tcPr>
          <w:p w:rsidR="004D5B9C" w:rsidRPr="006543DF" w:rsidRDefault="004D5B9C" w:rsidP="00C3775E">
            <w:pPr>
              <w:pStyle w:val="1"/>
              <w:spacing w:after="120"/>
              <w:rPr>
                <w:bCs/>
                <w:sz w:val="22"/>
                <w:szCs w:val="22"/>
                <w:lang w:val="ru-RU" w:eastAsia="ru-RU"/>
              </w:rPr>
            </w:pPr>
            <w:r w:rsidRPr="006543DF">
              <w:rPr>
                <w:bCs/>
                <w:sz w:val="22"/>
                <w:szCs w:val="22"/>
                <w:lang w:val="ru-RU" w:eastAsia="ru-RU"/>
              </w:rPr>
              <w:t xml:space="preserve">ДЕПАРТАМЕНТ  СОЦИАЛЬНОЙ  ПОЛИТИКИ  ЧУКОТСКОГО  АВТОНОМНОГО </w:t>
            </w:r>
            <w:r w:rsidR="006543DF" w:rsidRPr="006543DF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6543DF">
              <w:rPr>
                <w:bCs/>
                <w:sz w:val="22"/>
                <w:szCs w:val="22"/>
                <w:lang w:val="ru-RU" w:eastAsia="ru-RU"/>
              </w:rPr>
              <w:t>ОКРУГА</w:t>
            </w:r>
          </w:p>
          <w:p w:rsidR="00F72B57" w:rsidRPr="008A0055" w:rsidRDefault="00F72B57" w:rsidP="00C3775E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4D5B9C" w:rsidRPr="008A0055" w:rsidRDefault="004D5B9C" w:rsidP="00C3775E">
      <w:pPr>
        <w:pStyle w:val="1"/>
        <w:keepNext w:val="0"/>
        <w:spacing w:after="12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4D5B9C" w:rsidRPr="008A0055">
        <w:tc>
          <w:tcPr>
            <w:tcW w:w="604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от</w:t>
            </w:r>
            <w:r w:rsidR="00413F65" w:rsidRPr="008A005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D5B9C" w:rsidRPr="008A0055" w:rsidRDefault="00831327" w:rsidP="00AB2CC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30.12.2016</w:t>
            </w:r>
          </w:p>
        </w:tc>
        <w:tc>
          <w:tcPr>
            <w:tcW w:w="236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4D5B9C" w:rsidRPr="008A0055" w:rsidRDefault="00831327" w:rsidP="00AB2CCE">
            <w:pPr>
              <w:pStyle w:val="a3"/>
              <w:tabs>
                <w:tab w:val="left" w:pos="708"/>
              </w:tabs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2739</w:t>
            </w:r>
          </w:p>
        </w:tc>
        <w:tc>
          <w:tcPr>
            <w:tcW w:w="3858" w:type="dxa"/>
            <w:vAlign w:val="center"/>
          </w:tcPr>
          <w:p w:rsidR="004D5B9C" w:rsidRPr="008A0055" w:rsidRDefault="004D5B9C" w:rsidP="00C3775E">
            <w:pPr>
              <w:pStyle w:val="a3"/>
              <w:tabs>
                <w:tab w:val="left" w:pos="708"/>
              </w:tabs>
              <w:spacing w:after="120"/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4D5B9C" w:rsidRDefault="004D5B9C" w:rsidP="00C3775E">
      <w:pPr>
        <w:spacing w:after="120"/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335"/>
      </w:tblGrid>
      <w:tr w:rsidR="006306D3" w:rsidRPr="008A0055" w:rsidTr="00F71575">
        <w:tc>
          <w:tcPr>
            <w:tcW w:w="5335" w:type="dxa"/>
          </w:tcPr>
          <w:p w:rsidR="006306D3" w:rsidRPr="008A0055" w:rsidRDefault="002406A8" w:rsidP="00EA3E07">
            <w:pPr>
              <w:spacing w:after="120"/>
              <w:jc w:val="both"/>
              <w:outlineLvl w:val="2"/>
              <w:rPr>
                <w:sz w:val="26"/>
                <w:szCs w:val="26"/>
              </w:rPr>
            </w:pPr>
            <w:bookmarkStart w:id="0" w:name="sub_1"/>
            <w:r>
              <w:rPr>
                <w:sz w:val="26"/>
                <w:szCs w:val="26"/>
              </w:rPr>
              <w:t>Об утверждении Положения</w:t>
            </w:r>
            <w:r w:rsidRPr="002406A8">
              <w:rPr>
                <w:sz w:val="26"/>
                <w:szCs w:val="26"/>
              </w:rPr>
              <w:t xml:space="preserve"> об условиях оплаты труда работников, замещающих должности, не являющиеся должностями государственной гражданской службы Чукотского автономного округа, в Департаменте социальной политики Чукотского автономного округа</w:t>
            </w:r>
          </w:p>
        </w:tc>
      </w:tr>
    </w:tbl>
    <w:p w:rsidR="00CA320C" w:rsidRDefault="00CA320C" w:rsidP="00C3775E">
      <w:pPr>
        <w:spacing w:after="120"/>
        <w:jc w:val="both"/>
        <w:rPr>
          <w:sz w:val="26"/>
          <w:szCs w:val="26"/>
        </w:rPr>
      </w:pPr>
    </w:p>
    <w:p w:rsidR="00CA320C" w:rsidRDefault="002406A8" w:rsidP="00DA0A99">
      <w:pPr>
        <w:spacing w:after="120"/>
        <w:ind w:firstLine="426"/>
        <w:jc w:val="both"/>
        <w:rPr>
          <w:sz w:val="26"/>
          <w:szCs w:val="26"/>
        </w:rPr>
      </w:pPr>
      <w:r w:rsidRPr="002406A8">
        <w:rPr>
          <w:sz w:val="26"/>
          <w:szCs w:val="26"/>
        </w:rPr>
        <w:t>В соответствии с Постановлением Правительства Чукотского автономного округ от 21 марта 2011 года № 91 «Об оплате труда работников государственных органов Чукотского автономного округа, замещающих должности, не являющиеся должностями государственной гражданской службы Чукотского автономного округа»,</w:t>
      </w:r>
    </w:p>
    <w:p w:rsidR="006306D3" w:rsidRDefault="006306D3" w:rsidP="00C3775E">
      <w:pPr>
        <w:pStyle w:val="a4"/>
        <w:spacing w:after="120" w:line="240" w:lineRule="auto"/>
        <w:ind w:firstLine="0"/>
        <w:rPr>
          <w:b/>
          <w:sz w:val="26"/>
          <w:szCs w:val="26"/>
        </w:rPr>
      </w:pPr>
      <w:r w:rsidRPr="008A0055">
        <w:rPr>
          <w:b/>
          <w:sz w:val="26"/>
          <w:szCs w:val="26"/>
        </w:rPr>
        <w:t>ПРИКАЗЫВАЮ:</w:t>
      </w:r>
      <w:r w:rsidRPr="008A0055">
        <w:rPr>
          <w:b/>
          <w:sz w:val="26"/>
          <w:szCs w:val="26"/>
        </w:rPr>
        <w:tab/>
      </w:r>
    </w:p>
    <w:p w:rsidR="00CA320C" w:rsidRDefault="00CA320C" w:rsidP="00C3775E">
      <w:pPr>
        <w:pStyle w:val="a4"/>
        <w:spacing w:after="120" w:line="240" w:lineRule="auto"/>
        <w:ind w:firstLine="0"/>
        <w:rPr>
          <w:b/>
          <w:sz w:val="26"/>
          <w:szCs w:val="26"/>
        </w:rPr>
      </w:pPr>
    </w:p>
    <w:p w:rsidR="002406A8" w:rsidRPr="002406A8" w:rsidRDefault="002406A8" w:rsidP="002406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406A8">
        <w:rPr>
          <w:sz w:val="26"/>
          <w:szCs w:val="26"/>
        </w:rPr>
        <w:t>Утвердить прилагаемое Положение об условиях оплаты труда работников, замещающих должности, не являющиеся должностями государственной гражданской службы Чукотского автономного округа, в Департаменте социальной политики</w:t>
      </w:r>
      <w:r>
        <w:rPr>
          <w:sz w:val="26"/>
          <w:szCs w:val="26"/>
        </w:rPr>
        <w:t xml:space="preserve"> </w:t>
      </w:r>
      <w:r w:rsidRPr="002406A8">
        <w:rPr>
          <w:sz w:val="26"/>
          <w:szCs w:val="26"/>
        </w:rPr>
        <w:t>Чукотского автономного округа</w:t>
      </w:r>
      <w:r>
        <w:rPr>
          <w:sz w:val="26"/>
          <w:szCs w:val="26"/>
        </w:rPr>
        <w:t>.</w:t>
      </w:r>
    </w:p>
    <w:p w:rsidR="002406A8" w:rsidRDefault="002406A8" w:rsidP="002406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A4D50">
        <w:rPr>
          <w:sz w:val="26"/>
          <w:szCs w:val="26"/>
        </w:rPr>
        <w:t>Настоящий п</w:t>
      </w:r>
      <w:r w:rsidRPr="008A0055">
        <w:rPr>
          <w:sz w:val="26"/>
          <w:szCs w:val="26"/>
        </w:rPr>
        <w:t>риказ вступает в действи</w:t>
      </w:r>
      <w:r>
        <w:rPr>
          <w:sz w:val="26"/>
          <w:szCs w:val="26"/>
        </w:rPr>
        <w:t>е</w:t>
      </w:r>
      <w:r w:rsidRPr="008A0055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1 января </w:t>
      </w:r>
      <w:r w:rsidRPr="008A0055">
        <w:rPr>
          <w:sz w:val="26"/>
          <w:szCs w:val="26"/>
        </w:rPr>
        <w:t>20</w:t>
      </w:r>
      <w:r>
        <w:rPr>
          <w:sz w:val="26"/>
          <w:szCs w:val="26"/>
        </w:rPr>
        <w:t>17</w:t>
      </w:r>
      <w:r w:rsidRPr="008A0055">
        <w:rPr>
          <w:sz w:val="26"/>
          <w:szCs w:val="26"/>
        </w:rPr>
        <w:t xml:space="preserve"> года.</w:t>
      </w:r>
    </w:p>
    <w:p w:rsidR="000D04B8" w:rsidRDefault="002406A8" w:rsidP="002406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приказ Департамента социальной политики Чукотского автономного округа от 25 августа 2013 года № 1032/1 «</w:t>
      </w:r>
      <w:r w:rsidRPr="002406A8">
        <w:rPr>
          <w:sz w:val="26"/>
          <w:szCs w:val="26"/>
        </w:rPr>
        <w:t>Об утверждении Положения об оплате труда работников, замещающих должности, не являющиеся должностями государственной гражданской службы Департамента социальной политики Чукотского автономного округа</w:t>
      </w:r>
      <w:r>
        <w:rPr>
          <w:sz w:val="26"/>
          <w:szCs w:val="26"/>
        </w:rPr>
        <w:t>».</w:t>
      </w:r>
    </w:p>
    <w:p w:rsidR="00546258" w:rsidRDefault="002406A8" w:rsidP="002406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46258" w:rsidRPr="008A0055">
        <w:rPr>
          <w:sz w:val="26"/>
          <w:szCs w:val="26"/>
        </w:rPr>
        <w:t xml:space="preserve">Контроль </w:t>
      </w:r>
      <w:r w:rsidR="00BA4B92" w:rsidRPr="008A0055">
        <w:rPr>
          <w:sz w:val="26"/>
          <w:szCs w:val="26"/>
        </w:rPr>
        <w:t xml:space="preserve">за исполнением </w:t>
      </w:r>
      <w:r w:rsidR="00546258" w:rsidRPr="008A0055">
        <w:rPr>
          <w:sz w:val="26"/>
          <w:szCs w:val="26"/>
        </w:rPr>
        <w:t>настоящего приказа оставляю за собой.</w:t>
      </w:r>
    </w:p>
    <w:p w:rsidR="00223C39" w:rsidRDefault="00223C39" w:rsidP="00C3775E">
      <w:pPr>
        <w:tabs>
          <w:tab w:val="left" w:pos="851"/>
        </w:tabs>
        <w:spacing w:after="120"/>
        <w:ind w:firstLine="426"/>
        <w:jc w:val="both"/>
        <w:rPr>
          <w:sz w:val="26"/>
          <w:szCs w:val="26"/>
        </w:rPr>
      </w:pPr>
    </w:p>
    <w:p w:rsidR="0070652B" w:rsidRDefault="0070652B" w:rsidP="00C3775E">
      <w:pPr>
        <w:tabs>
          <w:tab w:val="left" w:pos="851"/>
        </w:tabs>
        <w:spacing w:after="120"/>
        <w:ind w:firstLine="426"/>
        <w:jc w:val="both"/>
        <w:rPr>
          <w:sz w:val="26"/>
          <w:szCs w:val="26"/>
        </w:rPr>
      </w:pPr>
    </w:p>
    <w:p w:rsidR="00F72B57" w:rsidRDefault="00F72B57" w:rsidP="00C3775E">
      <w:pPr>
        <w:tabs>
          <w:tab w:val="left" w:pos="851"/>
        </w:tabs>
        <w:spacing w:after="120"/>
        <w:ind w:firstLine="426"/>
        <w:jc w:val="both"/>
        <w:rPr>
          <w:sz w:val="26"/>
          <w:szCs w:val="26"/>
        </w:rPr>
      </w:pPr>
    </w:p>
    <w:p w:rsidR="00F72B57" w:rsidRDefault="00F72B57" w:rsidP="00C3775E">
      <w:pPr>
        <w:tabs>
          <w:tab w:val="left" w:pos="851"/>
        </w:tabs>
        <w:spacing w:after="120"/>
        <w:ind w:firstLine="42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70652B" w:rsidRPr="00CD51E2" w:rsidTr="00CD51E2">
        <w:tc>
          <w:tcPr>
            <w:tcW w:w="4997" w:type="dxa"/>
            <w:shd w:val="clear" w:color="auto" w:fill="auto"/>
          </w:tcPr>
          <w:p w:rsidR="0070652B" w:rsidRPr="00AF5F47" w:rsidRDefault="002406A8" w:rsidP="005E0C81">
            <w:pPr>
              <w:tabs>
                <w:tab w:val="left" w:pos="85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</w:t>
            </w:r>
          </w:p>
        </w:tc>
        <w:tc>
          <w:tcPr>
            <w:tcW w:w="4998" w:type="dxa"/>
            <w:shd w:val="clear" w:color="auto" w:fill="auto"/>
          </w:tcPr>
          <w:p w:rsidR="0070652B" w:rsidRPr="00CD51E2" w:rsidRDefault="002406A8" w:rsidP="009C2830">
            <w:pPr>
              <w:tabs>
                <w:tab w:val="left" w:pos="851"/>
              </w:tabs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Е.В. </w:t>
            </w:r>
            <w:proofErr w:type="spellStart"/>
            <w:r>
              <w:rPr>
                <w:sz w:val="26"/>
                <w:szCs w:val="26"/>
              </w:rPr>
              <w:t>Подлесный</w:t>
            </w:r>
            <w:proofErr w:type="spellEnd"/>
          </w:p>
        </w:tc>
      </w:tr>
      <w:bookmarkEnd w:id="0"/>
    </w:tbl>
    <w:p w:rsidR="00BA4B92" w:rsidRDefault="00BA4B92" w:rsidP="00C3775E">
      <w:pPr>
        <w:spacing w:after="120"/>
        <w:outlineLvl w:val="2"/>
        <w:rPr>
          <w:sz w:val="26"/>
          <w:szCs w:val="26"/>
        </w:rPr>
      </w:pPr>
    </w:p>
    <w:p w:rsidR="002406A8" w:rsidRDefault="002406A8" w:rsidP="00C3775E">
      <w:pPr>
        <w:spacing w:after="120"/>
        <w:outlineLvl w:val="2"/>
        <w:rPr>
          <w:sz w:val="26"/>
          <w:szCs w:val="26"/>
        </w:rPr>
      </w:pPr>
    </w:p>
    <w:p w:rsidR="00831327" w:rsidRPr="008A0055" w:rsidRDefault="002406A8" w:rsidP="002406A8">
      <w:pPr>
        <w:spacing w:after="120"/>
        <w:outlineLvl w:val="2"/>
        <w:rPr>
          <w:sz w:val="26"/>
          <w:szCs w:val="26"/>
        </w:rPr>
      </w:pPr>
      <w:r w:rsidRPr="002406A8">
        <w:rPr>
          <w:sz w:val="26"/>
          <w:szCs w:val="26"/>
        </w:rPr>
        <w:lastRenderedPageBreak/>
        <w:tab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031"/>
      </w:tblGrid>
      <w:tr w:rsidR="00831327" w:rsidRPr="007027ED" w:rsidTr="00DB3AEF">
        <w:trPr>
          <w:trHeight w:val="987"/>
        </w:trPr>
        <w:tc>
          <w:tcPr>
            <w:tcW w:w="5031" w:type="dxa"/>
          </w:tcPr>
          <w:p w:rsidR="00831327" w:rsidRPr="007027ED" w:rsidRDefault="00831327" w:rsidP="00DB3AEF">
            <w:pPr>
              <w:jc w:val="both"/>
              <w:outlineLvl w:val="2"/>
              <w:rPr>
                <w:sz w:val="26"/>
                <w:szCs w:val="26"/>
              </w:rPr>
            </w:pPr>
            <w:r w:rsidRPr="007027ED">
              <w:rPr>
                <w:sz w:val="26"/>
                <w:szCs w:val="26"/>
              </w:rPr>
              <w:t>УТВЕРЖДЕНО</w:t>
            </w:r>
          </w:p>
          <w:p w:rsidR="00831327" w:rsidRPr="007027ED" w:rsidRDefault="00831327" w:rsidP="00DB3AEF">
            <w:pPr>
              <w:jc w:val="both"/>
              <w:outlineLvl w:val="2"/>
              <w:rPr>
                <w:sz w:val="26"/>
                <w:szCs w:val="26"/>
              </w:rPr>
            </w:pPr>
            <w:r w:rsidRPr="007027ED">
              <w:rPr>
                <w:sz w:val="26"/>
                <w:szCs w:val="26"/>
              </w:rPr>
              <w:t>приказом Департамента социальной политики Чукотского автономного округа от 30.12.2016 года № 2739</w:t>
            </w:r>
          </w:p>
          <w:p w:rsidR="00831327" w:rsidRPr="007027ED" w:rsidRDefault="00831327" w:rsidP="00DB3AEF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831327" w:rsidRPr="007027ED" w:rsidRDefault="00831327" w:rsidP="00831327">
      <w:pPr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t>ПОЛОЖЕНИЕ</w:t>
      </w:r>
    </w:p>
    <w:p w:rsidR="00831327" w:rsidRPr="007027ED" w:rsidRDefault="00831327" w:rsidP="00831327">
      <w:pPr>
        <w:ind w:right="-7"/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t>об условиях оплаты труда работников, замещающих должности, не являющиеся должностями государственной гражданской службы Чукотского автономного округа, в Департаменте социальной политики</w:t>
      </w:r>
    </w:p>
    <w:p w:rsidR="00831327" w:rsidRPr="007027ED" w:rsidRDefault="00831327" w:rsidP="00831327">
      <w:pPr>
        <w:ind w:right="-7"/>
        <w:jc w:val="center"/>
        <w:rPr>
          <w:sz w:val="26"/>
          <w:szCs w:val="26"/>
        </w:rPr>
      </w:pPr>
      <w:r w:rsidRPr="007027ED">
        <w:rPr>
          <w:b/>
          <w:sz w:val="26"/>
          <w:szCs w:val="26"/>
        </w:rPr>
        <w:t xml:space="preserve">Чукотского автономного округа </w:t>
      </w:r>
    </w:p>
    <w:p w:rsidR="00831327" w:rsidRPr="007027ED" w:rsidRDefault="00831327" w:rsidP="00831327">
      <w:pPr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t>Общие положения</w:t>
      </w:r>
    </w:p>
    <w:p w:rsidR="00831327" w:rsidRPr="00831327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Постановлением Правительства Чукотского автономного округа от 21 марта 2011 года № 91 «Об оплате труда работников государственных органов Чукотского автономного округа, замещающих должности, не являющиеся должно</w:t>
      </w:r>
      <w:bookmarkStart w:id="1" w:name="_GoBack"/>
      <w:bookmarkEnd w:id="1"/>
      <w:r w:rsidRPr="007027ED">
        <w:rPr>
          <w:rFonts w:ascii="Times New Roman" w:hAnsi="Times New Roman" w:cs="Times New Roman"/>
          <w:sz w:val="26"/>
          <w:szCs w:val="26"/>
        </w:rPr>
        <w:t xml:space="preserve">стями государственной гражданской службы Чукотского автономного округа» (далее – Постановление) и определяет условия оплаты труда работников, замещающих должности, не являющиеся должностями государственной гражданской службы Чукотского автономного округа, (далее – работники) в Департаменте социальной политики Чукотского автономного округа (далее – Департамент), в том числе порядок и условия выплат компенсационного и стимулирующего характера, с целью стимулирования качественного результата труда и поощрения за выполненную работу. 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1.2. Условия оплаты труда работника, включая размер оклада, устанавливаются начальником Департамента индивидуально и являются обязательными для включения в трудовой договор.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1.3. Оплата труда работников по совместительству, за работу без занятия штатной должности, а также на условиях неполного рабочего дня или неполной рабочей недели производится пропорционально отработанному времени.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Определение размеров заработной платы по основной и дополнительной работе, в том числе по совместительству, производится раздельно по каждой из должностей.</w:t>
      </w:r>
    </w:p>
    <w:p w:rsidR="00831327" w:rsidRPr="00831327" w:rsidRDefault="00831327" w:rsidP="008313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1327" w:rsidRPr="00831327" w:rsidRDefault="00831327" w:rsidP="008313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1327">
        <w:rPr>
          <w:rFonts w:ascii="Times New Roman" w:hAnsi="Times New Roman" w:cs="Times New Roman"/>
          <w:b/>
          <w:sz w:val="28"/>
          <w:szCs w:val="28"/>
        </w:rPr>
        <w:t>2. Основные условия оплаты труда</w:t>
      </w:r>
    </w:p>
    <w:p w:rsidR="00831327" w:rsidRPr="00831327" w:rsidRDefault="00831327" w:rsidP="00831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2.1. Оклады работникам устанавливаются начальником Департамента в соответствии с Постановлением,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путем отнесения должностей к профессиональным квалификационным группам.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Уровень профессиональной подготовки и квалификации определяется с учетом соответствующих квалификационных и тарифно-квалификационных характеристик по должностям (профессиям) руководителей, специалистов, служащих и рабочих, а также разработанных на их основе должностных инструкций, содержащих конкретный перечень должностных обязанностей работников.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lastRenderedPageBreak/>
        <w:t>2.2. Заработная плата работников определяется с учетом районного коэффициента и процентной надбавки за стаж работы в районах Крайнего Севера и приравненных к ним местностях, установленных Правительством Российской Федерации.</w:t>
      </w:r>
    </w:p>
    <w:p w:rsidR="00831327" w:rsidRPr="00831327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27" w:rsidRPr="007027ED" w:rsidRDefault="00831327" w:rsidP="00831327">
      <w:pPr>
        <w:pStyle w:val="ConsPlusNormal"/>
        <w:numPr>
          <w:ilvl w:val="0"/>
          <w:numId w:val="29"/>
        </w:numPr>
        <w:adjustRightInd/>
        <w:ind w:right="893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78"/>
      <w:bookmarkEnd w:id="2"/>
      <w:r w:rsidRPr="007027ED">
        <w:rPr>
          <w:rFonts w:ascii="Times New Roman" w:hAnsi="Times New Roman" w:cs="Times New Roman"/>
          <w:b/>
          <w:sz w:val="26"/>
          <w:szCs w:val="26"/>
        </w:rPr>
        <w:t>Размеры, порядок и условия установления выплат компенсационного характера</w:t>
      </w:r>
    </w:p>
    <w:p w:rsidR="00831327" w:rsidRPr="00831327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3.1. Выплаты компенсационного характера включают выплаты за совмещение должностей (профессий), расширение зоны обслуживания или увеличение объема выполняемых работ, в том числе по должностям и профессиям, относящимся к разным категориям работников, а также за выполнение наряду со своей работой обязанностей временно отсутствующего работника без освобождения от работы, определенной трудовым договором, при выполнении работ в других условиях, отклоняющихся от нормальных.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3.2. Выплаты компенсационного характера устанавливаются приказом начальника Департамента в соответствии с Постановлением и Трудовым кодексом Российской Федерации.</w:t>
      </w:r>
    </w:p>
    <w:p w:rsidR="00831327" w:rsidRPr="00831327" w:rsidRDefault="00831327" w:rsidP="00831327">
      <w:pPr>
        <w:pStyle w:val="ConsPlusNormal"/>
        <w:tabs>
          <w:tab w:val="left" w:pos="1080"/>
        </w:tabs>
        <w:ind w:left="1080" w:right="1073" w:hanging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89"/>
      <w:bookmarkEnd w:id="3"/>
    </w:p>
    <w:p w:rsidR="00831327" w:rsidRPr="007027ED" w:rsidRDefault="00831327" w:rsidP="00831327">
      <w:pPr>
        <w:pStyle w:val="ConsPlusNormal"/>
        <w:tabs>
          <w:tab w:val="left" w:pos="1080"/>
        </w:tabs>
        <w:ind w:left="1080" w:right="1073" w:hanging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27ED">
        <w:rPr>
          <w:rFonts w:ascii="Times New Roman" w:hAnsi="Times New Roman" w:cs="Times New Roman"/>
          <w:b/>
          <w:sz w:val="26"/>
          <w:szCs w:val="26"/>
        </w:rPr>
        <w:t>4. Порядок и условия установления выплат стимулирующего характера</w:t>
      </w:r>
    </w:p>
    <w:p w:rsidR="00831327" w:rsidRPr="007027ED" w:rsidRDefault="00831327" w:rsidP="008313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4.1. С целью стимулирования качественного результата труда и поощрения за выполненную работу работникам производятся выплаты стимулирующего характера, устанавливаемые к окладам: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персональный коэффициент к окладу;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премиальные выплаты по итогам работы;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иные выплаты стимулирующего характера.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4.2. При установлении выплат стимулирующего характера работникам учитывается: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1) добросовестное и качественное выполнение своих обязанностей;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2) соблюдение трудовой дисциплины, правил внутреннего трудового распорядка;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3) напряженность и особый режим работы;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4) безаварийность, безотказность и бесперебойность работы;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5) выполнение особо важных и срочных заданий.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4.3. Выплаты стимулирующего характера пересматриваются в сторону уменьшения или отменяются полностью в случае: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снижения интенсивности в работе;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невыполнения, несвоевременного или некачественного выполнения работником своих функциональных должностных обязанностей;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нарушения трудовой и производственной дисциплины;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производственного травматизма по вине работника;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невыполнения правил противопожарной безопасности.</w:t>
      </w:r>
    </w:p>
    <w:p w:rsidR="00831327" w:rsidRPr="00831327" w:rsidRDefault="00831327" w:rsidP="008313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27" w:rsidRPr="007027ED" w:rsidRDefault="00831327" w:rsidP="00831327">
      <w:pPr>
        <w:pStyle w:val="ConsPlusNormal"/>
        <w:tabs>
          <w:tab w:val="left" w:pos="720"/>
        </w:tabs>
        <w:ind w:left="1080" w:right="353" w:hanging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27ED">
        <w:rPr>
          <w:rFonts w:ascii="Times New Roman" w:hAnsi="Times New Roman" w:cs="Times New Roman"/>
          <w:b/>
          <w:sz w:val="26"/>
          <w:szCs w:val="26"/>
        </w:rPr>
        <w:t>5. Порядок и условия установления персонального коэффициента к окладу</w:t>
      </w:r>
    </w:p>
    <w:p w:rsidR="00831327" w:rsidRPr="007027ED" w:rsidRDefault="00831327" w:rsidP="008313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 xml:space="preserve">5.1. Персональный коэффициент к окладу устанавливается приказом начальника Департамента с учетом уровня профессиональной подготовленности, сложности, </w:t>
      </w:r>
      <w:r w:rsidRPr="007027ED">
        <w:rPr>
          <w:rFonts w:ascii="Times New Roman" w:hAnsi="Times New Roman" w:cs="Times New Roman"/>
          <w:sz w:val="26"/>
          <w:szCs w:val="26"/>
        </w:rPr>
        <w:lastRenderedPageBreak/>
        <w:t xml:space="preserve">важности выполняемой работы, степени самостоятельности персонально в отношении конкретного работника. 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Максимальный размер персонального коэффициента к окладу работника – 10,0.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Персональный коэффициент к окладу устанавливается на определенный период времени в течение соответствующего календарного года.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5.2. Размер выплаты по персональному коэффициенту определяется путем умножения оклада работника на установленный персональный коэффициент к окладу.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Применение персонального коэффициента к окладу не образует новый оклад и не учитывается при начислении иных выплат компенсационного и стимулирующего характера.</w:t>
      </w:r>
    </w:p>
    <w:p w:rsidR="00831327" w:rsidRPr="007027ED" w:rsidRDefault="00831327" w:rsidP="00831327">
      <w:pPr>
        <w:ind w:right="713" w:firstLine="540"/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ind w:right="713" w:firstLine="540"/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t>6. Порядок и условия премирования, иных выплат стимулирующего характера</w:t>
      </w:r>
    </w:p>
    <w:p w:rsidR="00831327" w:rsidRPr="007027ED" w:rsidRDefault="00831327" w:rsidP="00831327">
      <w:pPr>
        <w:rPr>
          <w:sz w:val="26"/>
          <w:szCs w:val="26"/>
        </w:rPr>
      </w:pP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 xml:space="preserve">6.1. Премирование работников производится по результатам работы за конкретный период работы – месяц, квартал или иной период (полугодие, девять месяцев, год). </w:t>
      </w:r>
    </w:p>
    <w:p w:rsidR="00831327" w:rsidRPr="007027ED" w:rsidRDefault="00831327" w:rsidP="008313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ED">
        <w:rPr>
          <w:rFonts w:ascii="Times New Roman" w:hAnsi="Times New Roman" w:cs="Times New Roman"/>
          <w:sz w:val="26"/>
          <w:szCs w:val="26"/>
        </w:rPr>
        <w:t>Премия работникам начисляется за фактически отработанное время в виде фиксированных сумм и максимальными размерами не ограничивается.</w:t>
      </w:r>
    </w:p>
    <w:p w:rsidR="00831327" w:rsidRPr="007027ED" w:rsidRDefault="00831327" w:rsidP="00831327">
      <w:pPr>
        <w:ind w:firstLine="540"/>
        <w:jc w:val="both"/>
        <w:rPr>
          <w:strike/>
          <w:sz w:val="26"/>
          <w:szCs w:val="26"/>
        </w:rPr>
      </w:pPr>
      <w:r w:rsidRPr="007027ED">
        <w:rPr>
          <w:sz w:val="26"/>
          <w:szCs w:val="26"/>
        </w:rPr>
        <w:t>6.2. Конкретный размер премии определяется</w:t>
      </w:r>
      <w:r w:rsidRPr="007027ED">
        <w:rPr>
          <w:strike/>
          <w:sz w:val="26"/>
          <w:szCs w:val="26"/>
        </w:rPr>
        <w:t>: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в отношении руководителей структурных подразделений – начальником Департамента,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в отношении работников структурных подразделений – по представлению руководителей структурных подразделений.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6.3. Решение о выплате премии оформляется приказом начальника Департамента.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6.4. По решению начальника Департамента работникам могут устанавливаться иные выплаты стимулирующего характера, направленные на стимулирование работников к качественному результату труда, в качестве поощрения за выполненную работу, в виде выплаты единовременного денежного поощрения:</w:t>
      </w:r>
    </w:p>
    <w:p w:rsidR="00831327" w:rsidRPr="007027ED" w:rsidRDefault="00831327" w:rsidP="00831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за качественное и оперативное выполнение особо важных и сложных заданий;</w:t>
      </w:r>
    </w:p>
    <w:p w:rsidR="00831327" w:rsidRPr="007027ED" w:rsidRDefault="00831327" w:rsidP="00831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в связи с персональными юбилейными датами - 50-летием, 55-летием, 60-летием и 65-летием;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в связи с государственными, профессиональными праздниками и юбилейными датами Департамента.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6.5. Иные выплаты стимулирующего характера устанавливаются приказом начальника Департамента в процентном отношении к окладу без учета других выплат компенсационного и стимулирующего характера или в фиксированной сумме.</w:t>
      </w:r>
    </w:p>
    <w:p w:rsidR="00831327" w:rsidRPr="007027ED" w:rsidRDefault="00831327" w:rsidP="00831327">
      <w:pPr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t>7. Материальная помощь</w:t>
      </w:r>
    </w:p>
    <w:p w:rsidR="00831327" w:rsidRPr="007027ED" w:rsidRDefault="00831327" w:rsidP="00831327">
      <w:pPr>
        <w:ind w:firstLine="540"/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7.1. Материальная помощь работнику оказывается перед уходом в очередной отпуск, либо в четвертом квартале текущего года, если работник не использовал в течение года своего права на отпуск, либо в иные сроки, по личному заявлению.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7.2. Конкретный размер оказываемой материальной помощи устанавливается в приказе начальника Департамента и не может быть более двух должностных окладов.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7.3. Размер материальной помощи не зависит от периода фактически отработанного времени.</w:t>
      </w:r>
    </w:p>
    <w:p w:rsidR="00831327" w:rsidRPr="007027ED" w:rsidRDefault="00831327" w:rsidP="008313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1327" w:rsidRPr="007027ED" w:rsidRDefault="00831327" w:rsidP="00831327">
      <w:pPr>
        <w:tabs>
          <w:tab w:val="left" w:pos="720"/>
        </w:tabs>
        <w:ind w:left="900" w:right="533" w:hanging="360"/>
        <w:jc w:val="center"/>
        <w:rPr>
          <w:b/>
          <w:sz w:val="26"/>
          <w:szCs w:val="26"/>
        </w:rPr>
      </w:pPr>
      <w:r w:rsidRPr="007027ED">
        <w:rPr>
          <w:b/>
          <w:sz w:val="26"/>
          <w:szCs w:val="26"/>
        </w:rPr>
        <w:lastRenderedPageBreak/>
        <w:t>8.  Средства, направляемые на оплату труда, включая выплаты компенсационного и стимулирующего характера</w:t>
      </w:r>
    </w:p>
    <w:p w:rsidR="00831327" w:rsidRPr="007027ED" w:rsidRDefault="00831327" w:rsidP="00831327">
      <w:pPr>
        <w:jc w:val="center"/>
        <w:rPr>
          <w:b/>
          <w:sz w:val="26"/>
          <w:szCs w:val="26"/>
        </w:rPr>
      </w:pP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8.1. Оплата труда работников, включая выплаты компенсационного и стимулирующего характера осуществляется за счет средств, предусмотренных на эти цели при утверждении фонда оплаты труда работников Департамента.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8.2. По решению начальника Департамента на выплаты компенсационного и стимулирующего характера могут направляться средства экономии фонда оплаты труда.</w:t>
      </w:r>
    </w:p>
    <w:p w:rsidR="00831327" w:rsidRPr="007027ED" w:rsidRDefault="00831327" w:rsidP="00831327">
      <w:pPr>
        <w:ind w:firstLine="540"/>
        <w:jc w:val="both"/>
        <w:rPr>
          <w:sz w:val="26"/>
          <w:szCs w:val="26"/>
        </w:rPr>
      </w:pPr>
      <w:r w:rsidRPr="007027ED">
        <w:rPr>
          <w:sz w:val="26"/>
          <w:szCs w:val="26"/>
        </w:rPr>
        <w:t>Начальник Департамента имеет право перераспределять средства фонда оплаты труда между выплатами, предусмотренными настоящим положением, с учетом безусловного обеспечения выплат компенсационного характера, установленных в соответствии с законодательством Российской Федерации.</w:t>
      </w:r>
    </w:p>
    <w:p w:rsidR="002406A8" w:rsidRPr="00831327" w:rsidRDefault="002406A8" w:rsidP="002406A8">
      <w:pPr>
        <w:spacing w:after="120"/>
        <w:outlineLvl w:val="2"/>
        <w:rPr>
          <w:sz w:val="28"/>
          <w:szCs w:val="28"/>
        </w:rPr>
      </w:pPr>
    </w:p>
    <w:sectPr w:rsidR="002406A8" w:rsidRPr="00831327" w:rsidSect="00C1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EB" w:rsidRDefault="005F67EB">
      <w:r>
        <w:separator/>
      </w:r>
    </w:p>
  </w:endnote>
  <w:endnote w:type="continuationSeparator" w:id="0">
    <w:p w:rsidR="005F67EB" w:rsidRDefault="005F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EB" w:rsidRDefault="005F67EB">
      <w:r>
        <w:separator/>
      </w:r>
    </w:p>
  </w:footnote>
  <w:footnote w:type="continuationSeparator" w:id="0">
    <w:p w:rsidR="005F67EB" w:rsidRDefault="005F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 w15:restartNumberingAfterBreak="0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 w15:restartNumberingAfterBreak="0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33C1"/>
    <w:multiLevelType w:val="hybridMultilevel"/>
    <w:tmpl w:val="319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4218B"/>
    <w:multiLevelType w:val="hybridMultilevel"/>
    <w:tmpl w:val="4F1AF74E"/>
    <w:lvl w:ilvl="0" w:tplc="4692E33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 w15:restartNumberingAfterBreak="0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8"/>
  </w:num>
  <w:num w:numId="4">
    <w:abstractNumId w:val="11"/>
  </w:num>
  <w:num w:numId="5">
    <w:abstractNumId w:val="23"/>
  </w:num>
  <w:num w:numId="6">
    <w:abstractNumId w:val="2"/>
  </w:num>
  <w:num w:numId="7">
    <w:abstractNumId w:val="9"/>
  </w:num>
  <w:num w:numId="8">
    <w:abstractNumId w:val="19"/>
  </w:num>
  <w:num w:numId="9">
    <w:abstractNumId w:val="24"/>
  </w:num>
  <w:num w:numId="10">
    <w:abstractNumId w:val="22"/>
  </w:num>
  <w:num w:numId="11">
    <w:abstractNumId w:val="16"/>
  </w:num>
  <w:num w:numId="12">
    <w:abstractNumId w:val="4"/>
  </w:num>
  <w:num w:numId="13">
    <w:abstractNumId w:val="26"/>
  </w:num>
  <w:num w:numId="14">
    <w:abstractNumId w:val="14"/>
  </w:num>
  <w:num w:numId="15">
    <w:abstractNumId w:val="27"/>
  </w:num>
  <w:num w:numId="16">
    <w:abstractNumId w:val="21"/>
  </w:num>
  <w:num w:numId="17">
    <w:abstractNumId w:val="6"/>
  </w:num>
  <w:num w:numId="18">
    <w:abstractNumId w:val="12"/>
  </w:num>
  <w:num w:numId="19">
    <w:abstractNumId w:val="15"/>
  </w:num>
  <w:num w:numId="20">
    <w:abstractNumId w:val="20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5"/>
  </w:num>
  <w:num w:numId="27">
    <w:abstractNumId w:val="10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06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3F6C0A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A4D5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67EB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7ED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1327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1034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04132-0D72-41FB-88AC-2798B4D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410E-9E99-4A0C-A300-E81AD25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kadr3</cp:lastModifiedBy>
  <cp:revision>6</cp:revision>
  <cp:lastPrinted>2015-10-26T23:56:00Z</cp:lastPrinted>
  <dcterms:created xsi:type="dcterms:W3CDTF">2017-03-09T22:24:00Z</dcterms:created>
  <dcterms:modified xsi:type="dcterms:W3CDTF">2024-12-03T03:51:00Z</dcterms:modified>
</cp:coreProperties>
</file>