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2" w:name="_GoBack"/>
      <w:bookmarkEnd w:id="2"/>
    </w:p>
    <w:p>
      <w:pPr>
        <w:jc w:val="center"/>
        <w:rPr>
          <w:color w:val="000000"/>
        </w:rPr>
      </w:pPr>
      <w:r>
        <w:drawing>
          <wp:inline distT="0" distB="0" distL="0" distR="9525">
            <wp:extent cx="581025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28"/>
          <w:szCs w:val="28"/>
        </w:rPr>
      </w:pPr>
    </w:p>
    <w:tbl>
      <w:tblPr>
        <w:tblStyle w:val="16"/>
        <w:tblW w:w="999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5" w:type="dxa"/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>
      <w:pPr>
        <w:pStyle w:val="18"/>
        <w:rPr>
          <w:b w:val="0"/>
          <w:szCs w:val="28"/>
          <w:lang w:val="ru-RU"/>
        </w:rPr>
      </w:pPr>
    </w:p>
    <w:p>
      <w:pPr>
        <w:pStyle w:val="18"/>
        <w:rPr>
          <w:sz w:val="26"/>
          <w:szCs w:val="26"/>
          <w:lang w:val="ru-RU"/>
        </w:rPr>
      </w:pPr>
      <w:r>
        <w:rPr>
          <w:sz w:val="26"/>
          <w:szCs w:val="26"/>
        </w:rPr>
        <w:t>П Р И К А З</w:t>
      </w:r>
    </w:p>
    <w:p>
      <w:pPr>
        <w:rPr>
          <w:lang w:eastAsia="zh-CN"/>
        </w:rPr>
      </w:pPr>
    </w:p>
    <w:p>
      <w:pPr>
        <w:rPr>
          <w:lang w:eastAsia="zh-CN"/>
        </w:rPr>
      </w:pPr>
    </w:p>
    <w:tbl>
      <w:tblPr>
        <w:tblStyle w:val="16"/>
        <w:tblW w:w="9692" w:type="dxa"/>
        <w:tblInd w:w="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3261"/>
        <w:gridCol w:w="235"/>
        <w:gridCol w:w="608"/>
        <w:gridCol w:w="1126"/>
        <w:gridCol w:w="38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shd w:val="clear" w:color="auto" w:fill="auto"/>
            <w:vAlign w:val="center"/>
          </w:tcPr>
          <w:p>
            <w:pPr>
              <w:pStyle w:val="45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pStyle w:val="45"/>
              <w:tabs>
                <w:tab w:val="left" w:pos="708"/>
              </w:tabs>
              <w:rPr>
                <w:rFonts w:hint="default"/>
                <w:b/>
                <w:bCs/>
                <w:sz w:val="26"/>
                <w:szCs w:val="26"/>
                <w:lang w:val="ru-RU"/>
              </w:rPr>
            </w:pPr>
            <w:r>
              <w:rPr>
                <w:rFonts w:hint="default"/>
                <w:b/>
                <w:bCs/>
                <w:sz w:val="26"/>
                <w:szCs w:val="26"/>
                <w:lang w:val="ru-RU"/>
              </w:rPr>
              <w:t>30.12.2019</w:t>
            </w:r>
          </w:p>
        </w:tc>
        <w:tc>
          <w:tcPr>
            <w:tcW w:w="235" w:type="dxa"/>
            <w:shd w:val="clear" w:color="auto" w:fill="auto"/>
            <w:vAlign w:val="center"/>
          </w:tcPr>
          <w:p>
            <w:pPr>
              <w:pStyle w:val="45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>
            <w:pPr>
              <w:pStyle w:val="45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pStyle w:val="45"/>
              <w:tabs>
                <w:tab w:val="left" w:pos="708"/>
              </w:tabs>
              <w:rPr>
                <w:rFonts w:hint="default"/>
                <w:b/>
                <w:bCs/>
                <w:sz w:val="26"/>
                <w:szCs w:val="26"/>
                <w:lang w:val="ru-RU"/>
              </w:rPr>
            </w:pPr>
            <w:r>
              <w:rPr>
                <w:rFonts w:hint="default"/>
                <w:b/>
                <w:bCs/>
                <w:sz w:val="26"/>
                <w:szCs w:val="26"/>
                <w:lang w:val="ru-RU"/>
              </w:rPr>
              <w:t>1603</w:t>
            </w:r>
          </w:p>
        </w:tc>
        <w:tc>
          <w:tcPr>
            <w:tcW w:w="3858" w:type="dxa"/>
            <w:shd w:val="clear" w:color="auto" w:fill="auto"/>
            <w:vAlign w:val="center"/>
          </w:tcPr>
          <w:p>
            <w:pPr>
              <w:pStyle w:val="45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>
      <w:pPr>
        <w:jc w:val="both"/>
        <w:outlineLvl w:val="2"/>
        <w:rPr>
          <w:sz w:val="26"/>
          <w:szCs w:val="26"/>
        </w:rPr>
      </w:pPr>
    </w:p>
    <w:p>
      <w:pPr>
        <w:jc w:val="both"/>
        <w:outlineLvl w:val="2"/>
        <w:rPr>
          <w:sz w:val="26"/>
          <w:szCs w:val="26"/>
        </w:rPr>
      </w:pPr>
    </w:p>
    <w:tbl>
      <w:tblPr>
        <w:tblStyle w:val="17"/>
        <w:tblW w:w="9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5"/>
        <w:gridCol w:w="4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карты рисков нарушения антимонопольного законодательства Департамента социальной политики Чукотского автономного округа 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>
      <w:pPr>
        <w:jc w:val="both"/>
        <w:outlineLvl w:val="2"/>
        <w:rPr>
          <w:sz w:val="28"/>
          <w:szCs w:val="28"/>
        </w:rPr>
      </w:pPr>
    </w:p>
    <w:p>
      <w:pPr>
        <w:keepNext/>
        <w:overflowPunct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Указа Президента Российской Федерации от 21 декабря 2017 года № 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 октября 2018 года № 2258-р и приказом Департамента социальной политики Чукотского автономного округа от 27 февраля 2019 года № 325 «О системе внутреннего обеспечения соответствия требованиям антимонопольного законодательства в Департаменте социальной политики Чукотского автономного округа», </w:t>
      </w:r>
    </w:p>
    <w:p>
      <w:pPr>
        <w:jc w:val="both"/>
        <w:rPr>
          <w:sz w:val="28"/>
          <w:szCs w:val="28"/>
        </w:rPr>
      </w:pPr>
    </w:p>
    <w:p>
      <w:pPr>
        <w:pStyle w:val="10"/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>
      <w:pPr>
        <w:jc w:val="both"/>
        <w:rPr>
          <w:sz w:val="28"/>
          <w:szCs w:val="28"/>
        </w:rPr>
      </w:pPr>
    </w:p>
    <w:p>
      <w:pPr>
        <w:keepNext/>
        <w:numPr>
          <w:ilvl w:val="0"/>
          <w:numId w:val="1"/>
        </w:numPr>
        <w:tabs>
          <w:tab w:val="left" w:pos="851"/>
        </w:tabs>
        <w:overflowPunct w:val="0"/>
        <w:ind w:left="0" w:firstLine="71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карту рисков нарушения антимонопольного законодательства Департамента социальной политики Чукотского автономного округа </w:t>
      </w:r>
      <w:r>
        <w:rPr>
          <w:bCs/>
          <w:sz w:val="26"/>
          <w:szCs w:val="26"/>
        </w:rPr>
        <w:t>согласно приложению к настоящему приказу</w:t>
      </w:r>
      <w:r>
        <w:rPr>
          <w:sz w:val="26"/>
          <w:szCs w:val="26"/>
        </w:rPr>
        <w:t>.</w:t>
      </w:r>
    </w:p>
    <w:p>
      <w:pPr>
        <w:keepNext/>
        <w:numPr>
          <w:ilvl w:val="0"/>
          <w:numId w:val="1"/>
        </w:numPr>
        <w:tabs>
          <w:tab w:val="left" w:pos="851"/>
        </w:tabs>
        <w:overflowPunct w:val="0"/>
        <w:ind w:left="0" w:firstLine="662"/>
        <w:jc w:val="both"/>
        <w:rPr>
          <w:sz w:val="26"/>
          <w:szCs w:val="26"/>
        </w:rPr>
      </w:pPr>
      <w:r>
        <w:rPr>
          <w:sz w:val="26"/>
          <w:szCs w:val="26"/>
        </w:rPr>
        <w:t>Отделу административно-организационной и правовой работы Департамента социальной политики Чукотского автономного округа обеспечить ознакомление начальников структурных подразделений и самостоятельных отделов Департамента с настоящим приказом.</w:t>
      </w:r>
    </w:p>
    <w:p>
      <w:pPr>
        <w:keepNext/>
        <w:numPr>
          <w:ilvl w:val="0"/>
          <w:numId w:val="1"/>
        </w:numPr>
        <w:tabs>
          <w:tab w:val="left" w:pos="851"/>
        </w:tabs>
        <w:overflowPunct w:val="0"/>
        <w:ind w:left="0" w:firstLine="717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приказа оставляю за собой.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bookmarkStart w:id="0" w:name="sub_1"/>
      <w:bookmarkEnd w:id="0"/>
    </w:p>
    <w:p/>
    <w:p/>
    <w:p/>
    <w:p/>
    <w:p/>
    <w:p/>
    <w:p/>
    <w:p/>
    <w:p/>
    <w:p/>
    <w:p>
      <w:pPr>
        <w:sectPr>
          <w:headerReference r:id="rId3" w:type="default"/>
          <w:footerReference r:id="rId4" w:type="default"/>
          <w:pgSz w:w="11906" w:h="16838"/>
          <w:pgMar w:top="766" w:right="709" w:bottom="1134" w:left="1418" w:header="709" w:footer="709" w:gutter="0"/>
          <w:cols w:space="720" w:num="1"/>
          <w:formProt w:val="0"/>
          <w:docGrid w:linePitch="360" w:charSpace="0"/>
        </w:sectPr>
      </w:pPr>
    </w:p>
    <w:tbl>
      <w:tblPr>
        <w:tblStyle w:val="17"/>
        <w:tblW w:w="15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6"/>
        <w:gridCol w:w="5118"/>
        <w:gridCol w:w="5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55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55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55"/>
              <w:keepNext/>
              <w:widowControl/>
              <w:overflowPunct w:val="0"/>
              <w:ind w:left="238" w:right="149" w:hanging="1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УТВЕРЖДЕНО</w:t>
            </w:r>
          </w:p>
          <w:p>
            <w:pPr>
              <w:pStyle w:val="55"/>
              <w:keepNext/>
              <w:widowControl/>
              <w:overflowPunct w:val="0"/>
              <w:ind w:left="238" w:right="149" w:hanging="1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Приказом Департамента социальной политики Чукотского автономного округа</w:t>
            </w:r>
          </w:p>
          <w:p>
            <w:pPr>
              <w:pStyle w:val="55"/>
              <w:keepNext/>
              <w:widowControl/>
              <w:overflowPunct w:val="0"/>
              <w:ind w:left="238" w:right="149" w:hanging="1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«__» _______ 2019 № ___</w:t>
            </w:r>
          </w:p>
          <w:p>
            <w:pPr>
              <w:pStyle w:val="55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>
      <w:pPr>
        <w:pStyle w:val="55"/>
        <w:widowControl/>
        <w:rPr>
          <w:rFonts w:ascii="Times New Roman" w:hAnsi="Times New Roman" w:cs="Times New Roman"/>
          <w:sz w:val="28"/>
          <w:szCs w:val="28"/>
        </w:rPr>
      </w:pPr>
    </w:p>
    <w:p>
      <w:pPr>
        <w:keepNext/>
        <w:overflowPunct w:val="0"/>
        <w:jc w:val="center"/>
        <w:rPr>
          <w:b/>
          <w:bCs/>
          <w:sz w:val="26"/>
          <w:szCs w:val="26"/>
        </w:rPr>
      </w:pPr>
      <w:bookmarkStart w:id="1" w:name="P32"/>
      <w:bookmarkEnd w:id="1"/>
      <w:r>
        <w:rPr>
          <w:b/>
          <w:bCs/>
          <w:sz w:val="26"/>
          <w:szCs w:val="26"/>
        </w:rPr>
        <w:t>Карта рисков нарушения антимонопольного законодательства</w:t>
      </w:r>
    </w:p>
    <w:p>
      <w:pPr>
        <w:keepNext/>
        <w:overflowPunct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Департамента социальной политики Чукотского автономного округа</w:t>
      </w:r>
    </w:p>
    <w:p>
      <w:pPr>
        <w:jc w:val="center"/>
        <w:rPr>
          <w:sz w:val="28"/>
          <w:szCs w:val="28"/>
        </w:rPr>
      </w:pPr>
    </w:p>
    <w:tbl>
      <w:tblPr>
        <w:tblStyle w:val="17"/>
        <w:tblW w:w="154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2358"/>
        <w:gridCol w:w="2528"/>
        <w:gridCol w:w="3891"/>
        <w:gridCol w:w="3876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keepNext/>
              <w:overflowPunct w:val="0"/>
              <w:jc w:val="center"/>
            </w:pPr>
            <w:r>
              <w:t>№</w:t>
            </w:r>
          </w:p>
        </w:tc>
        <w:tc>
          <w:tcPr>
            <w:tcW w:w="235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keepNext/>
              <w:overflowPunct w:val="0"/>
              <w:jc w:val="center"/>
            </w:pPr>
            <w:r>
              <w:t>Наименование полномочия (действия, административная процедура), реализация которого связана с рисками</w:t>
            </w:r>
          </w:p>
        </w:tc>
        <w:tc>
          <w:tcPr>
            <w:tcW w:w="252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keepNext/>
              <w:overflowPunct w:val="0"/>
              <w:jc w:val="center"/>
            </w:pPr>
            <w:r>
              <w:t>Наименование структурных подразделений, при реализации полномочий которых возможно возникновение рисков</w:t>
            </w:r>
          </w:p>
        </w:tc>
        <w:tc>
          <w:tcPr>
            <w:tcW w:w="3891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keepNext/>
              <w:overflowPunct w:val="0"/>
              <w:jc w:val="center"/>
            </w:pPr>
            <w:r>
              <w:t>Риск (краткое описание)</w:t>
            </w:r>
          </w:p>
        </w:tc>
        <w:tc>
          <w:tcPr>
            <w:tcW w:w="3876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keepNext/>
              <w:overflowPunct w:val="0"/>
              <w:jc w:val="center"/>
            </w:pPr>
            <w:r>
              <w:t>Причины (условия) возникновения риска</w:t>
            </w:r>
          </w:p>
        </w:tc>
        <w:tc>
          <w:tcPr>
            <w:tcW w:w="2048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keepNext/>
              <w:overflowPunct w:val="0"/>
              <w:jc w:val="center"/>
            </w:pPr>
            <w:r>
              <w:t>Уровень риска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shd w:val="clear" w:color="auto" w:fill="auto"/>
            <w:tcMar>
              <w:left w:w="108" w:type="dxa"/>
            </w:tcMar>
          </w:tcPr>
          <w:p>
            <w:pPr>
              <w:keepNext/>
              <w:overflowPunct w:val="0"/>
              <w:jc w:val="center"/>
            </w:pPr>
            <w:r>
              <w:t>1.</w:t>
            </w:r>
          </w:p>
        </w:tc>
        <w:tc>
          <w:tcPr>
            <w:tcW w:w="2358" w:type="dxa"/>
            <w:shd w:val="clear" w:color="auto" w:fill="auto"/>
            <w:tcMar>
              <w:left w:w="108" w:type="dxa"/>
            </w:tcMar>
          </w:tcPr>
          <w:p>
            <w:pPr>
              <w:keepNext/>
              <w:overflowPunct w:val="0"/>
            </w:pPr>
            <w:r>
              <w:t>Организация и проведение закупок товаров, работ, услуг для государственных нужд</w:t>
            </w:r>
          </w:p>
        </w:tc>
        <w:tc>
          <w:tcPr>
            <w:tcW w:w="2528" w:type="dxa"/>
            <w:shd w:val="clear" w:color="auto" w:fill="auto"/>
            <w:tcMar>
              <w:left w:w="108" w:type="dxa"/>
            </w:tcMar>
          </w:tcPr>
          <w:p>
            <w:pPr>
              <w:keepNext/>
              <w:overflowPunct w:val="0"/>
              <w:jc w:val="center"/>
            </w:pPr>
            <w:r>
              <w:t>Отдел административно-организационной и правовой работы</w:t>
            </w:r>
          </w:p>
        </w:tc>
        <w:tc>
          <w:tcPr>
            <w:tcW w:w="3891" w:type="dxa"/>
            <w:shd w:val="clear" w:color="auto" w:fill="auto"/>
            <w:tcMar>
              <w:left w:w="108" w:type="dxa"/>
            </w:tcMar>
          </w:tcPr>
          <w:p>
            <w:pPr>
              <w:keepNext/>
              <w:overflowPunct w:val="0"/>
              <w:jc w:val="both"/>
            </w:pPr>
            <w:r>
              <w:t>- координация деятельности участников закупки;</w:t>
            </w:r>
          </w:p>
          <w:p>
            <w:pPr>
              <w:keepNext/>
              <w:overflowPunct w:val="0"/>
              <w:jc w:val="both"/>
            </w:pPr>
            <w:r>
              <w:t>- заключение государственных контрактов (договоров) между заказчиком с участниками закупки, если такие государственные контракты (договоры) имеют своей целью либо приводят или могут привести к ограничению конкуренции и (или) созданию преимущественных условий для каких-либо участников;</w:t>
            </w:r>
          </w:p>
          <w:p>
            <w:pPr>
              <w:keepNext/>
              <w:overflowPunct w:val="0"/>
              <w:jc w:val="both"/>
            </w:pPr>
            <w:r>
              <w:t>- создание участнику закупки или нескольким участникам закупки преимущественных условий участия в закупке, в том числе путем доступа к информации;</w:t>
            </w:r>
          </w:p>
          <w:p>
            <w:pPr>
              <w:keepNext/>
              <w:overflowPunct w:val="0"/>
              <w:jc w:val="both"/>
            </w:pPr>
            <w:r>
              <w:t>- нарушение порядка определения победителя закупки;</w:t>
            </w:r>
          </w:p>
          <w:p>
            <w:pPr>
              <w:keepNext/>
              <w:overflowPunct w:val="0"/>
              <w:jc w:val="both"/>
            </w:pPr>
            <w:r>
              <w:t>- нарушение порядка определения начальной (максимальной) цены государственного контракта</w:t>
            </w:r>
          </w:p>
        </w:tc>
        <w:tc>
          <w:tcPr>
            <w:tcW w:w="3876" w:type="dxa"/>
            <w:shd w:val="clear" w:color="auto" w:fill="auto"/>
            <w:tcMar>
              <w:left w:w="108" w:type="dxa"/>
            </w:tcMar>
          </w:tcPr>
          <w:p>
            <w:pPr>
              <w:pStyle w:val="58"/>
              <w:keepNext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несоблюдение принципов открытости, прозрачности информации о контрактной системе в сфере закупок, обеспечения конкуренции, профессионализма заказчика;</w:t>
            </w:r>
          </w:p>
          <w:p>
            <w:pPr>
              <w:pStyle w:val="58"/>
              <w:keepNext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 нагрузка на сотрудников;</w:t>
            </w:r>
          </w:p>
          <w:p>
            <w:pPr>
              <w:pStyle w:val="58"/>
              <w:keepNext/>
              <w:numPr>
                <w:ilvl w:val="0"/>
                <w:numId w:val="2"/>
              </w:numPr>
              <w:shd w:val="clear" w:color="auto" w:fill="auto"/>
              <w:tabs>
                <w:tab w:val="left" w:pos="317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достаточной квалификации сотрудников;</w:t>
            </w:r>
          </w:p>
          <w:p>
            <w:pPr>
              <w:pStyle w:val="58"/>
              <w:keepNext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поручение вышестоящего руководства;</w:t>
            </w:r>
          </w:p>
          <w:p>
            <w:pPr>
              <w:pStyle w:val="58"/>
              <w:keepNext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непринятие мер по исключению конфликта интересов;</w:t>
            </w:r>
          </w:p>
          <w:p>
            <w:pPr>
              <w:keepNext/>
              <w:overflowPunct w:val="0"/>
              <w:jc w:val="both"/>
            </w:pPr>
            <w:r>
              <w:t>- предоставление недостоверных сведений для определения начальной (максимальной) цены контракта</w:t>
            </w:r>
          </w:p>
        </w:tc>
        <w:tc>
          <w:tcPr>
            <w:tcW w:w="2048" w:type="dxa"/>
            <w:shd w:val="clear" w:color="auto" w:fill="auto"/>
            <w:tcMar>
              <w:left w:w="108" w:type="dxa"/>
            </w:tcMar>
          </w:tcPr>
          <w:p>
            <w:pPr>
              <w:keepNext/>
              <w:overflowPunct w:val="0"/>
              <w:jc w:val="center"/>
            </w:pPr>
            <w:r>
              <w:t>высокий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shd w:val="clear" w:color="auto" w:fill="auto"/>
            <w:tcMar>
              <w:left w:w="108" w:type="dxa"/>
            </w:tcMar>
          </w:tcPr>
          <w:p>
            <w:pPr>
              <w:keepNext/>
              <w:overflowPunct w:val="0"/>
              <w:jc w:val="center"/>
            </w:pPr>
            <w:r>
              <w:t>2.</w:t>
            </w:r>
          </w:p>
        </w:tc>
        <w:tc>
          <w:tcPr>
            <w:tcW w:w="2358" w:type="dxa"/>
            <w:shd w:val="clear" w:color="auto" w:fill="auto"/>
            <w:tcMar>
              <w:left w:w="108" w:type="dxa"/>
            </w:tcMar>
          </w:tcPr>
          <w:p>
            <w:pPr>
              <w:pStyle w:val="58"/>
              <w:keepNext/>
              <w:shd w:val="clear" w:color="auto" w:fill="auto"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заключений Департамента о целесообразности привлечения и использования иностранных работников</w:t>
            </w:r>
          </w:p>
        </w:tc>
        <w:tc>
          <w:tcPr>
            <w:tcW w:w="2528" w:type="dxa"/>
            <w:shd w:val="clear" w:color="auto" w:fill="auto"/>
            <w:tcMar>
              <w:left w:w="108" w:type="dxa"/>
            </w:tcMar>
          </w:tcPr>
          <w:p>
            <w:pPr>
              <w:pStyle w:val="58"/>
              <w:keepNext/>
              <w:shd w:val="clear" w:color="auto" w:fill="auto"/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занятости населения</w:t>
            </w:r>
          </w:p>
        </w:tc>
        <w:tc>
          <w:tcPr>
            <w:tcW w:w="3891" w:type="dxa"/>
            <w:shd w:val="clear" w:color="auto" w:fill="auto"/>
            <w:tcMar>
              <w:left w:w="108" w:type="dxa"/>
            </w:tcMar>
          </w:tcPr>
          <w:p>
            <w:pPr>
              <w:pStyle w:val="58"/>
              <w:keepNext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согласованные действия;</w:t>
            </w:r>
          </w:p>
          <w:p>
            <w:pPr>
              <w:pStyle w:val="58"/>
              <w:keepNext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хозяйствующим субъектам доступа к информации в приоритетном порядке; </w:t>
            </w:r>
          </w:p>
          <w:p>
            <w:pPr>
              <w:pStyle w:val="58"/>
              <w:keepNext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ненадлежащая подготовка документов</w:t>
            </w:r>
          </w:p>
        </w:tc>
        <w:tc>
          <w:tcPr>
            <w:tcW w:w="3876" w:type="dxa"/>
            <w:shd w:val="clear" w:color="auto" w:fill="auto"/>
            <w:tcMar>
              <w:left w:w="108" w:type="dxa"/>
            </w:tcMar>
          </w:tcPr>
          <w:p>
            <w:pPr>
              <w:pStyle w:val="58"/>
              <w:keepNext/>
              <w:numPr>
                <w:ilvl w:val="0"/>
                <w:numId w:val="2"/>
              </w:numPr>
              <w:shd w:val="clear" w:color="auto" w:fill="auto"/>
              <w:tabs>
                <w:tab w:val="left" w:pos="317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поручение вышестоящего руководства;</w:t>
            </w:r>
          </w:p>
          <w:p>
            <w:pPr>
              <w:pStyle w:val="58"/>
              <w:keepNext/>
              <w:numPr>
                <w:ilvl w:val="0"/>
                <w:numId w:val="2"/>
              </w:numPr>
              <w:shd w:val="clear" w:color="auto" w:fill="auto"/>
              <w:tabs>
                <w:tab w:val="left" w:pos="317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невнимательность при подготовке документов;</w:t>
            </w:r>
          </w:p>
          <w:p>
            <w:pPr>
              <w:pStyle w:val="58"/>
              <w:keepNext/>
              <w:numPr>
                <w:ilvl w:val="0"/>
                <w:numId w:val="2"/>
              </w:numPr>
              <w:shd w:val="clear" w:color="auto" w:fill="auto"/>
              <w:tabs>
                <w:tab w:val="left" w:pos="317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недостаточная компетентность в данном направлении работы;</w:t>
            </w:r>
          </w:p>
          <w:p>
            <w:pPr>
              <w:pStyle w:val="58"/>
              <w:keepNext/>
              <w:numPr>
                <w:ilvl w:val="0"/>
                <w:numId w:val="2"/>
              </w:numPr>
              <w:shd w:val="clear" w:color="auto" w:fill="auto"/>
              <w:tabs>
                <w:tab w:val="left" w:pos="317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недостоверная информация в запросах УМВД России по Чукотскому автономному округу</w:t>
            </w:r>
          </w:p>
        </w:tc>
        <w:tc>
          <w:tcPr>
            <w:tcW w:w="2048" w:type="dxa"/>
            <w:shd w:val="clear" w:color="auto" w:fill="auto"/>
            <w:tcMar>
              <w:left w:w="108" w:type="dxa"/>
            </w:tcMar>
          </w:tcPr>
          <w:p>
            <w:pPr>
              <w:pStyle w:val="58"/>
              <w:keepNext/>
              <w:shd w:val="clear" w:color="auto" w:fill="auto"/>
              <w:overflowPunct w:val="0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существенный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shd w:val="clear" w:color="auto" w:fill="auto"/>
            <w:tcMar>
              <w:left w:w="108" w:type="dxa"/>
            </w:tcMar>
          </w:tcPr>
          <w:p>
            <w:pPr>
              <w:keepNext/>
              <w:overflowPunct w:val="0"/>
              <w:jc w:val="center"/>
            </w:pPr>
            <w:r>
              <w:t>3.</w:t>
            </w:r>
          </w:p>
        </w:tc>
        <w:tc>
          <w:tcPr>
            <w:tcW w:w="2358" w:type="dxa"/>
            <w:shd w:val="clear" w:color="auto" w:fill="auto"/>
            <w:tcMar>
              <w:left w:w="108" w:type="dxa"/>
            </w:tcMar>
          </w:tcPr>
          <w:p>
            <w:pPr>
              <w:pStyle w:val="58"/>
              <w:keepNext/>
              <w:shd w:val="clear" w:color="auto" w:fill="auto"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проектов НПА, регламентирующих взаимодействие (деятельность), права и интересы хозяйствующих субъектов в сферах деятельности Департамента</w:t>
            </w:r>
          </w:p>
        </w:tc>
        <w:tc>
          <w:tcPr>
            <w:tcW w:w="2528" w:type="dxa"/>
            <w:shd w:val="clear" w:color="auto" w:fill="auto"/>
            <w:tcMar>
              <w:left w:w="108" w:type="dxa"/>
            </w:tcMar>
          </w:tcPr>
          <w:p>
            <w:pPr>
              <w:pStyle w:val="58"/>
              <w:keepNext/>
              <w:shd w:val="clear" w:color="auto" w:fill="auto"/>
              <w:overflowPunct w:val="0"/>
              <w:ind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занятости населения; </w:t>
            </w:r>
          </w:p>
          <w:p>
            <w:pPr>
              <w:pStyle w:val="58"/>
              <w:keepNext/>
              <w:shd w:val="clear" w:color="auto" w:fill="auto"/>
              <w:overflowPunct w:val="0"/>
              <w:ind w:right="-77"/>
              <w:jc w:val="center"/>
              <w:rPr>
                <w:sz w:val="24"/>
                <w:szCs w:val="24"/>
              </w:rPr>
            </w:pPr>
          </w:p>
          <w:p>
            <w:pPr>
              <w:pStyle w:val="58"/>
              <w:keepNext/>
              <w:shd w:val="clear" w:color="auto" w:fill="auto"/>
              <w:overflowPunct w:val="0"/>
              <w:ind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социальной поддержки населения; </w:t>
            </w:r>
          </w:p>
          <w:p>
            <w:pPr>
              <w:pStyle w:val="58"/>
              <w:keepNext/>
              <w:shd w:val="clear" w:color="auto" w:fill="auto"/>
              <w:overflowPunct w:val="0"/>
              <w:ind w:right="-77"/>
              <w:jc w:val="center"/>
              <w:rPr>
                <w:sz w:val="24"/>
                <w:szCs w:val="24"/>
              </w:rPr>
            </w:pPr>
          </w:p>
          <w:p>
            <w:pPr>
              <w:pStyle w:val="58"/>
              <w:keepNext/>
              <w:shd w:val="clear" w:color="auto" w:fill="auto"/>
              <w:overflowPunct w:val="0"/>
              <w:ind w:right="-77"/>
              <w:jc w:val="center"/>
            </w:pPr>
            <w:r>
              <w:rPr>
                <w:sz w:val="24"/>
                <w:szCs w:val="24"/>
              </w:rPr>
              <w:t>Финансово-экономическое управление;</w:t>
            </w:r>
          </w:p>
          <w:p>
            <w:pPr>
              <w:pStyle w:val="58"/>
              <w:keepNext/>
              <w:shd w:val="clear" w:color="auto" w:fill="auto"/>
              <w:overflowPunct w:val="0"/>
              <w:ind w:right="-77"/>
              <w:jc w:val="center"/>
              <w:rPr>
                <w:sz w:val="24"/>
                <w:szCs w:val="24"/>
              </w:rPr>
            </w:pPr>
          </w:p>
          <w:p>
            <w:pPr>
              <w:pStyle w:val="58"/>
              <w:keepNext/>
              <w:shd w:val="clear" w:color="auto" w:fill="auto"/>
              <w:overflowPunct w:val="0"/>
              <w:ind w:right="-77"/>
              <w:jc w:val="center"/>
            </w:pPr>
            <w:r>
              <w:rPr>
                <w:sz w:val="24"/>
                <w:szCs w:val="24"/>
              </w:rPr>
              <w:t>Отдел административно-организационной и правовой работы.</w:t>
            </w:r>
          </w:p>
          <w:p>
            <w:pPr>
              <w:pStyle w:val="58"/>
              <w:keepNext/>
              <w:shd w:val="clear" w:color="auto" w:fill="auto"/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tcMar>
              <w:left w:w="108" w:type="dxa"/>
            </w:tcMar>
          </w:tcPr>
          <w:p>
            <w:pPr>
              <w:pStyle w:val="58"/>
              <w:keepNext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дискриминационных или преимущественных условий для отдельных хозяйствующих субъектов;</w:t>
            </w:r>
          </w:p>
          <w:p>
            <w:pPr>
              <w:pStyle w:val="58"/>
              <w:keepNext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дополнительных (необоснованных) ограничений и требований для отдельных хозяйствующих субъектов;</w:t>
            </w:r>
          </w:p>
          <w:p>
            <w:pPr>
              <w:pStyle w:val="58"/>
              <w:keepNext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ограничений прав граждан на выбор хозяйствующего субъекта при получении мер социальной поддержки в форме денежной выплаты</w:t>
            </w:r>
          </w:p>
        </w:tc>
        <w:tc>
          <w:tcPr>
            <w:tcW w:w="3876" w:type="dxa"/>
            <w:shd w:val="clear" w:color="auto" w:fill="auto"/>
            <w:tcMar>
              <w:left w:w="108" w:type="dxa"/>
            </w:tcMar>
          </w:tcPr>
          <w:p>
            <w:pPr>
              <w:pStyle w:val="58"/>
              <w:keepNext/>
              <w:numPr>
                <w:ilvl w:val="0"/>
                <w:numId w:val="2"/>
              </w:numPr>
              <w:shd w:val="clear" w:color="auto" w:fill="auto"/>
              <w:tabs>
                <w:tab w:val="left" w:pos="317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у специалистов необходимых и достаточных знаний в области нормотворческой деятельности;</w:t>
            </w:r>
          </w:p>
          <w:p>
            <w:pPr>
              <w:pStyle w:val="58"/>
              <w:keepNext/>
              <w:numPr>
                <w:ilvl w:val="0"/>
                <w:numId w:val="2"/>
              </w:numPr>
              <w:shd w:val="clear" w:color="auto" w:fill="auto"/>
              <w:tabs>
                <w:tab w:val="left" w:pos="317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сжатые сроки принятия НПА;</w:t>
            </w:r>
          </w:p>
          <w:p>
            <w:pPr>
              <w:pStyle w:val="58"/>
              <w:keepNext/>
              <w:numPr>
                <w:ilvl w:val="0"/>
                <w:numId w:val="2"/>
              </w:numPr>
              <w:shd w:val="clear" w:color="auto" w:fill="auto"/>
              <w:tabs>
                <w:tab w:val="left" w:pos="317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неприменение, ошибочное применение антимонопольного законодательства при подготовке НПА;</w:t>
            </w:r>
          </w:p>
          <w:p>
            <w:pPr>
              <w:pStyle w:val="58"/>
              <w:keepNext/>
              <w:numPr>
                <w:ilvl w:val="0"/>
                <w:numId w:val="2"/>
              </w:numPr>
              <w:shd w:val="clear" w:color="auto" w:fill="auto"/>
              <w:tabs>
                <w:tab w:val="left" w:pos="317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 нагрузка на специалистов;</w:t>
            </w:r>
          </w:p>
          <w:p>
            <w:pPr>
              <w:pStyle w:val="58"/>
              <w:keepNext/>
              <w:numPr>
                <w:ilvl w:val="0"/>
                <w:numId w:val="2"/>
              </w:numPr>
              <w:shd w:val="clear" w:color="auto" w:fill="auto"/>
              <w:tabs>
                <w:tab w:val="left" w:pos="317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достаточного количества кадров;</w:t>
            </w:r>
          </w:p>
          <w:p>
            <w:pPr>
              <w:pStyle w:val="58"/>
              <w:keepNext/>
              <w:numPr>
                <w:ilvl w:val="0"/>
                <w:numId w:val="2"/>
              </w:numPr>
              <w:shd w:val="clear" w:color="auto" w:fill="auto"/>
              <w:tabs>
                <w:tab w:val="left" w:pos="317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неразмещение проекта НПА на официальном сайте Департамента для проведения анализа на предмет соответствия его антимонопольному законодательству;</w:t>
            </w:r>
          </w:p>
          <w:p>
            <w:pPr>
              <w:pStyle w:val="58"/>
              <w:keepNext/>
              <w:numPr>
                <w:ilvl w:val="0"/>
                <w:numId w:val="2"/>
              </w:numPr>
              <w:shd w:val="clear" w:color="auto" w:fill="auto"/>
              <w:tabs>
                <w:tab w:val="left" w:pos="317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недостаточный</w:t>
            </w:r>
            <w:r>
              <w:rPr>
                <w:sz w:val="24"/>
                <w:szCs w:val="24"/>
                <w:lang w:val="en-US"/>
              </w:rPr>
              <w:t xml:space="preserve"> уровень правовой экспертизы;</w:t>
            </w:r>
          </w:p>
          <w:p>
            <w:pPr>
              <w:pStyle w:val="58"/>
              <w:keepNext/>
              <w:numPr>
                <w:ilvl w:val="0"/>
                <w:numId w:val="2"/>
              </w:numPr>
              <w:shd w:val="clear" w:color="auto" w:fill="auto"/>
              <w:tabs>
                <w:tab w:val="left" w:pos="317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недостаточный уровень внутреннего контроля</w:t>
            </w:r>
          </w:p>
        </w:tc>
        <w:tc>
          <w:tcPr>
            <w:tcW w:w="2048" w:type="dxa"/>
            <w:shd w:val="clear" w:color="auto" w:fill="auto"/>
            <w:tcMar>
              <w:left w:w="108" w:type="dxa"/>
            </w:tcMar>
          </w:tcPr>
          <w:p>
            <w:pPr>
              <w:pStyle w:val="58"/>
              <w:keepNext/>
              <w:shd w:val="clear" w:color="auto" w:fill="auto"/>
              <w:overflowPunct w:val="0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незначительный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shd w:val="clear" w:color="auto" w:fill="auto"/>
            <w:tcMar>
              <w:left w:w="108" w:type="dxa"/>
            </w:tcMar>
          </w:tcPr>
          <w:p>
            <w:pPr>
              <w:keepNext/>
              <w:overflowPunct w:val="0"/>
              <w:jc w:val="center"/>
            </w:pPr>
            <w:r>
              <w:t>4.</w:t>
            </w:r>
          </w:p>
        </w:tc>
        <w:tc>
          <w:tcPr>
            <w:tcW w:w="2358" w:type="dxa"/>
            <w:shd w:val="clear" w:color="auto" w:fill="auto"/>
            <w:tcMar>
              <w:left w:w="108" w:type="dxa"/>
            </w:tcMar>
          </w:tcPr>
          <w:p>
            <w:pPr>
              <w:pStyle w:val="58"/>
              <w:keepNext/>
              <w:shd w:val="clear" w:color="auto" w:fill="auto"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мер</w:t>
            </w:r>
          </w:p>
          <w:p>
            <w:pPr>
              <w:pStyle w:val="58"/>
              <w:keepNext/>
              <w:shd w:val="clear" w:color="auto" w:fill="auto"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административной</w:t>
            </w:r>
          </w:p>
          <w:p>
            <w:pPr>
              <w:pStyle w:val="58"/>
              <w:keepNext/>
              <w:shd w:val="clear" w:color="auto" w:fill="auto"/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ответственности</w:t>
            </w:r>
          </w:p>
        </w:tc>
        <w:tc>
          <w:tcPr>
            <w:tcW w:w="2528" w:type="dxa"/>
            <w:shd w:val="clear" w:color="auto" w:fill="auto"/>
            <w:tcMar>
              <w:left w:w="108" w:type="dxa"/>
            </w:tcMar>
          </w:tcPr>
          <w:p>
            <w:pPr>
              <w:pStyle w:val="58"/>
              <w:keepNext/>
              <w:shd w:val="clear" w:color="auto" w:fill="auto"/>
              <w:overflowPunct w:val="0"/>
              <w:ind w:right="-77"/>
              <w:jc w:val="center"/>
            </w:pPr>
            <w:r>
              <w:rPr>
                <w:sz w:val="24"/>
                <w:szCs w:val="24"/>
              </w:rPr>
              <w:t>Управление занятости населения;</w:t>
            </w:r>
          </w:p>
          <w:p>
            <w:pPr>
              <w:pStyle w:val="58"/>
              <w:shd w:val="clear" w:color="auto" w:fill="auto"/>
              <w:overflowPunct w:val="0"/>
              <w:ind w:right="-77"/>
              <w:jc w:val="center"/>
              <w:rPr>
                <w:sz w:val="24"/>
                <w:szCs w:val="24"/>
              </w:rPr>
            </w:pPr>
          </w:p>
          <w:p>
            <w:pPr>
              <w:pStyle w:val="58"/>
              <w:keepNext/>
              <w:shd w:val="clear" w:color="auto" w:fill="auto"/>
              <w:overflowPunct w:val="0"/>
              <w:ind w:right="-77"/>
              <w:jc w:val="center"/>
            </w:pPr>
            <w:r>
              <w:rPr>
                <w:sz w:val="24"/>
                <w:szCs w:val="24"/>
              </w:rPr>
              <w:t>Отдел административно-организационной и правовой работы.</w:t>
            </w:r>
          </w:p>
          <w:p>
            <w:pPr>
              <w:pStyle w:val="58"/>
              <w:keepNext/>
              <w:shd w:val="clear" w:color="auto" w:fill="auto"/>
              <w:overflowPunct w:val="0"/>
              <w:ind w:left="640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tcMar>
              <w:left w:w="108" w:type="dxa"/>
            </w:tcMar>
          </w:tcPr>
          <w:p>
            <w:pPr>
              <w:pStyle w:val="58"/>
              <w:keepNext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заведомо ложных сведений в процессуальные документы при производстве административного дела;</w:t>
            </w:r>
          </w:p>
          <w:p>
            <w:pPr>
              <w:pStyle w:val="58"/>
              <w:keepNext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протокола (предостережения) на заведомо неуполномоченного представителя юридического лица (индивидуального предпринимателя);</w:t>
            </w:r>
          </w:p>
          <w:p>
            <w:pPr>
              <w:pStyle w:val="58"/>
              <w:keepNext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протокола (предостережения) с нарушением установленного срока или не направление протокола (предостережения) в целях последующей их отмены</w:t>
            </w:r>
          </w:p>
        </w:tc>
        <w:tc>
          <w:tcPr>
            <w:tcW w:w="3876" w:type="dxa"/>
            <w:shd w:val="clear" w:color="auto" w:fill="auto"/>
            <w:tcMar>
              <w:left w:w="108" w:type="dxa"/>
            </w:tcMar>
          </w:tcPr>
          <w:p>
            <w:pPr>
              <w:pStyle w:val="58"/>
              <w:keepNext/>
              <w:numPr>
                <w:ilvl w:val="0"/>
                <w:numId w:val="2"/>
              </w:numPr>
              <w:shd w:val="clear" w:color="auto" w:fill="auto"/>
              <w:tabs>
                <w:tab w:val="left" w:pos="317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недостаточный уровень правовой экспертизы,</w:t>
            </w:r>
          </w:p>
          <w:p>
            <w:pPr>
              <w:pStyle w:val="58"/>
              <w:keepNext/>
              <w:numPr>
                <w:ilvl w:val="0"/>
                <w:numId w:val="2"/>
              </w:numPr>
              <w:shd w:val="clear" w:color="auto" w:fill="auto"/>
              <w:tabs>
                <w:tab w:val="left" w:pos="317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невнимательность при проверке документов;</w:t>
            </w:r>
          </w:p>
          <w:p>
            <w:pPr>
              <w:pStyle w:val="58"/>
              <w:keepNext/>
              <w:numPr>
                <w:ilvl w:val="0"/>
                <w:numId w:val="2"/>
              </w:numPr>
              <w:shd w:val="clear" w:color="auto" w:fill="auto"/>
              <w:tabs>
                <w:tab w:val="left" w:pos="317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недостаточный уровень внутреннего контроля;</w:t>
            </w:r>
          </w:p>
          <w:p>
            <w:pPr>
              <w:pStyle w:val="58"/>
              <w:keepNext/>
              <w:numPr>
                <w:ilvl w:val="0"/>
                <w:numId w:val="2"/>
              </w:numPr>
              <w:shd w:val="clear" w:color="auto" w:fill="auto"/>
              <w:tabs>
                <w:tab w:val="left" w:pos="317"/>
              </w:tabs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непринятие мер по исключению конфликта интересов.</w:t>
            </w:r>
          </w:p>
        </w:tc>
        <w:tc>
          <w:tcPr>
            <w:tcW w:w="2048" w:type="dxa"/>
            <w:shd w:val="clear" w:color="auto" w:fill="auto"/>
            <w:tcMar>
              <w:left w:w="108" w:type="dxa"/>
            </w:tcMar>
          </w:tcPr>
          <w:p>
            <w:pPr>
              <w:pStyle w:val="58"/>
              <w:keepNext/>
              <w:shd w:val="clear" w:color="auto" w:fill="auto"/>
              <w:overflowPunct w:val="0"/>
              <w:ind w:left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</w:tr>
    </w:tbl>
    <w:p>
      <w:pPr>
        <w:jc w:val="center"/>
        <w:rPr>
          <w:sz w:val="26"/>
          <w:szCs w:val="26"/>
        </w:rPr>
      </w:pPr>
    </w:p>
    <w:p/>
    <w:sectPr>
      <w:headerReference r:id="rId5" w:type="default"/>
      <w:footerReference r:id="rId6" w:type="default"/>
      <w:pgSz w:w="16838" w:h="11906" w:orient="landscape"/>
      <w:pgMar w:top="1078" w:right="567" w:bottom="766" w:left="1134" w:header="709" w:footer="709" w:gutter="0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CC"/>
    <w:family w:val="roman"/>
    <w:pitch w:val="default"/>
    <w:sig w:usb0="A10006FF" w:usb1="4000205B" w:usb2="00000010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52B"/>
    <w:multiLevelType w:val="multilevel"/>
    <w:tmpl w:val="0C29352B"/>
    <w:lvl w:ilvl="0" w:tentative="0">
      <w:start w:val="1"/>
      <w:numFmt w:val="decimal"/>
      <w:lvlText w:val="%1."/>
      <w:lvlJc w:val="left"/>
      <w:pPr>
        <w:ind w:left="1146" w:hanging="360"/>
      </w:pPr>
    </w:lvl>
    <w:lvl w:ilvl="1" w:tentative="0">
      <w:start w:val="1"/>
      <w:numFmt w:val="lowerLetter"/>
      <w:lvlText w:val="%2."/>
      <w:lvlJc w:val="left"/>
      <w:pPr>
        <w:ind w:left="1866" w:hanging="360"/>
      </w:pPr>
    </w:lvl>
    <w:lvl w:ilvl="2" w:tentative="0">
      <w:start w:val="1"/>
      <w:numFmt w:val="lowerRoman"/>
      <w:lvlText w:val="%3."/>
      <w:lvlJc w:val="right"/>
      <w:pPr>
        <w:ind w:left="2586" w:hanging="180"/>
      </w:pPr>
    </w:lvl>
    <w:lvl w:ilvl="3" w:tentative="0">
      <w:start w:val="1"/>
      <w:numFmt w:val="decimal"/>
      <w:lvlText w:val="%4."/>
      <w:lvlJc w:val="left"/>
      <w:pPr>
        <w:ind w:left="3306" w:hanging="360"/>
      </w:pPr>
    </w:lvl>
    <w:lvl w:ilvl="4" w:tentative="0">
      <w:start w:val="1"/>
      <w:numFmt w:val="lowerLetter"/>
      <w:lvlText w:val="%5."/>
      <w:lvlJc w:val="left"/>
      <w:pPr>
        <w:ind w:left="4026" w:hanging="360"/>
      </w:pPr>
    </w:lvl>
    <w:lvl w:ilvl="5" w:tentative="0">
      <w:start w:val="1"/>
      <w:numFmt w:val="lowerRoman"/>
      <w:lvlText w:val="%6."/>
      <w:lvlJc w:val="right"/>
      <w:pPr>
        <w:ind w:left="4746" w:hanging="180"/>
      </w:pPr>
    </w:lvl>
    <w:lvl w:ilvl="6" w:tentative="0">
      <w:start w:val="1"/>
      <w:numFmt w:val="decimal"/>
      <w:lvlText w:val="%7."/>
      <w:lvlJc w:val="left"/>
      <w:pPr>
        <w:ind w:left="5466" w:hanging="360"/>
      </w:pPr>
    </w:lvl>
    <w:lvl w:ilvl="7" w:tentative="0">
      <w:start w:val="1"/>
      <w:numFmt w:val="lowerLetter"/>
      <w:lvlText w:val="%8."/>
      <w:lvlJc w:val="left"/>
      <w:pPr>
        <w:ind w:left="6186" w:hanging="360"/>
      </w:pPr>
    </w:lvl>
    <w:lvl w:ilvl="8" w:tentative="0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E471EBD"/>
    <w:multiLevelType w:val="multilevel"/>
    <w:tmpl w:val="5E471EBD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6E283AF0"/>
    <w:multiLevelType w:val="multilevel"/>
    <w:tmpl w:val="6E283AF0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cumentProtection w:enforcement="0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EB"/>
    <w:rsid w:val="003237EB"/>
    <w:rsid w:val="003853F2"/>
    <w:rsid w:val="003D060E"/>
    <w:rsid w:val="0064380F"/>
    <w:rsid w:val="006930F9"/>
    <w:rsid w:val="00DE274E"/>
    <w:rsid w:val="5128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Arial Unicode MS" w:cs="Arial Unicode M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qFormat="1" w:unhideWhenUsed="0" w:uiPriority="0" w:semiHidden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rFonts w:ascii="Tahoma" w:hAnsi="Tahoma"/>
      <w:sz w:val="16"/>
      <w:szCs w:val="16"/>
      <w:lang w:val="zh-CN" w:eastAsia="zh-CN"/>
    </w:rPr>
  </w:style>
  <w:style w:type="paragraph" w:styleId="3">
    <w:name w:val="Body Text Indent 3"/>
    <w:basedOn w:val="1"/>
    <w:qFormat/>
    <w:uiPriority w:val="0"/>
    <w:pPr>
      <w:spacing w:after="120"/>
      <w:ind w:left="283"/>
    </w:pPr>
    <w:rPr>
      <w:sz w:val="16"/>
      <w:szCs w:val="16"/>
      <w:lang w:val="zh-CN" w:eastAsia="zh-CN"/>
    </w:rPr>
  </w:style>
  <w:style w:type="paragraph" w:styleId="4">
    <w:name w:val="caption"/>
    <w:basedOn w:val="1"/>
    <w:next w:val="1"/>
    <w:qFormat/>
    <w:uiPriority w:val="0"/>
    <w:pPr>
      <w:jc w:val="center"/>
    </w:pPr>
    <w:rPr>
      <w:b/>
      <w:sz w:val="28"/>
      <w:szCs w:val="20"/>
    </w:rPr>
  </w:style>
  <w:style w:type="paragraph" w:styleId="5">
    <w:name w:val="annotation text"/>
    <w:basedOn w:val="1"/>
    <w:qFormat/>
    <w:uiPriority w:val="0"/>
    <w:rPr>
      <w:sz w:val="20"/>
      <w:szCs w:val="20"/>
    </w:rPr>
  </w:style>
  <w:style w:type="paragraph" w:styleId="6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7">
    <w:name w:val="Body Text"/>
    <w:basedOn w:val="1"/>
    <w:qFormat/>
    <w:uiPriority w:val="0"/>
    <w:pPr>
      <w:spacing w:after="120"/>
    </w:pPr>
  </w:style>
  <w:style w:type="paragraph" w:styleId="8">
    <w:name w:val="index heading"/>
    <w:basedOn w:val="1"/>
    <w:next w:val="9"/>
    <w:qFormat/>
    <w:uiPriority w:val="0"/>
    <w:pPr>
      <w:suppressLineNumbers/>
    </w:pPr>
    <w:rPr>
      <w:rFonts w:cs="Mangal"/>
    </w:rPr>
  </w:style>
  <w:style w:type="paragraph" w:styleId="9">
    <w:name w:val="index 1"/>
    <w:basedOn w:val="1"/>
    <w:next w:val="1"/>
    <w:semiHidden/>
    <w:unhideWhenUsed/>
    <w:uiPriority w:val="0"/>
  </w:style>
  <w:style w:type="paragraph" w:styleId="10">
    <w:name w:val="Body Text Indent"/>
    <w:basedOn w:val="1"/>
    <w:qFormat/>
    <w:uiPriority w:val="0"/>
    <w:pPr>
      <w:spacing w:line="360" w:lineRule="auto"/>
      <w:ind w:firstLine="630"/>
      <w:jc w:val="both"/>
      <w:outlineLvl w:val="2"/>
    </w:pPr>
    <w:rPr>
      <w:szCs w:val="22"/>
    </w:rPr>
  </w:style>
  <w:style w:type="paragraph" w:styleId="11">
    <w:name w:val="Title"/>
    <w:basedOn w:val="1"/>
    <w:qFormat/>
    <w:uiPriority w:val="0"/>
    <w:pPr>
      <w:jc w:val="center"/>
    </w:pPr>
    <w:rPr>
      <w:sz w:val="28"/>
      <w:szCs w:val="20"/>
    </w:rPr>
  </w:style>
  <w:style w:type="paragraph" w:styleId="12">
    <w:name w:val="List"/>
    <w:basedOn w:val="7"/>
    <w:qFormat/>
    <w:uiPriority w:val="0"/>
    <w:rPr>
      <w:rFonts w:cs="Mangal"/>
    </w:rPr>
  </w:style>
  <w:style w:type="paragraph" w:styleId="13">
    <w:name w:val="Body Text 3"/>
    <w:basedOn w:val="1"/>
    <w:qFormat/>
    <w:uiPriority w:val="0"/>
    <w:pPr>
      <w:spacing w:after="120"/>
    </w:pPr>
    <w:rPr>
      <w:sz w:val="16"/>
      <w:szCs w:val="16"/>
      <w:lang w:val="zh-CN" w:eastAsia="zh-CN"/>
    </w:rPr>
  </w:style>
  <w:style w:type="character" w:styleId="15">
    <w:name w:val="page number"/>
    <w:basedOn w:val="14"/>
    <w:qFormat/>
    <w:uiPriority w:val="0"/>
  </w:style>
  <w:style w:type="table" w:styleId="17">
    <w:name w:val="Table Grid"/>
    <w:basedOn w:val="1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11"/>
    <w:basedOn w:val="1"/>
    <w:qFormat/>
    <w:uiPriority w:val="0"/>
    <w:pPr>
      <w:keepNext/>
      <w:jc w:val="center"/>
      <w:outlineLvl w:val="0"/>
    </w:pPr>
    <w:rPr>
      <w:b/>
      <w:sz w:val="28"/>
      <w:szCs w:val="20"/>
      <w:lang w:val="zh-CN" w:eastAsia="zh-CN"/>
    </w:rPr>
  </w:style>
  <w:style w:type="paragraph" w:customStyle="1" w:styleId="19">
    <w:name w:val="Заголовок 21"/>
    <w:basedOn w:val="1"/>
    <w:link w:val="30"/>
    <w:qFormat/>
    <w:uiPriority w:val="0"/>
    <w:pPr>
      <w:keepNext/>
      <w:outlineLvl w:val="1"/>
    </w:pPr>
    <w:rPr>
      <w:sz w:val="28"/>
      <w:szCs w:val="20"/>
      <w:lang w:val="zh-CN" w:eastAsia="zh-CN"/>
    </w:rPr>
  </w:style>
  <w:style w:type="paragraph" w:customStyle="1" w:styleId="20">
    <w:name w:val="Заголовок 31"/>
    <w:basedOn w:val="1"/>
    <w:link w:val="32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21">
    <w:name w:val="Заголовок 41"/>
    <w:basedOn w:val="1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22">
    <w:name w:val="Заголовок 71"/>
    <w:basedOn w:val="1"/>
    <w:link w:val="34"/>
    <w:qFormat/>
    <w:uiPriority w:val="0"/>
    <w:pPr>
      <w:spacing w:before="240" w:after="60"/>
      <w:outlineLvl w:val="6"/>
    </w:pPr>
    <w:rPr>
      <w:lang w:val="zh-CN" w:eastAsia="zh-CN"/>
    </w:rPr>
  </w:style>
  <w:style w:type="paragraph" w:customStyle="1" w:styleId="23">
    <w:name w:val="Заголовок 81"/>
    <w:basedOn w:val="1"/>
    <w:link w:val="35"/>
    <w:qFormat/>
    <w:uiPriority w:val="0"/>
    <w:pPr>
      <w:keepNext/>
      <w:outlineLvl w:val="7"/>
    </w:pPr>
    <w:rPr>
      <w:sz w:val="26"/>
      <w:szCs w:val="20"/>
      <w:lang w:val="zh-CN" w:eastAsia="zh-CN"/>
    </w:rPr>
  </w:style>
  <w:style w:type="paragraph" w:customStyle="1" w:styleId="24">
    <w:name w:val="Заголовок 91"/>
    <w:basedOn w:val="1"/>
    <w:link w:val="28"/>
    <w:qFormat/>
    <w:uiPriority w:val="0"/>
    <w:pPr>
      <w:keepNext/>
      <w:jc w:val="right"/>
      <w:outlineLvl w:val="8"/>
    </w:pPr>
    <w:rPr>
      <w:sz w:val="26"/>
      <w:lang w:val="zh-CN" w:eastAsia="zh-CN"/>
    </w:rPr>
  </w:style>
  <w:style w:type="character" w:customStyle="1" w:styleId="25">
    <w:name w:val="Интернет-ссылка"/>
    <w:qFormat/>
    <w:uiPriority w:val="0"/>
    <w:rPr>
      <w:color w:val="0000FF"/>
      <w:u w:val="single"/>
    </w:rPr>
  </w:style>
  <w:style w:type="character" w:customStyle="1" w:styleId="26">
    <w:name w:val="Гипертекстовая ссылка"/>
    <w:qFormat/>
    <w:uiPriority w:val="99"/>
    <w:rPr>
      <w:color w:val="008000"/>
    </w:rPr>
  </w:style>
  <w:style w:type="character" w:customStyle="1" w:styleId="27">
    <w:name w:val="Цветовое выделение"/>
    <w:qFormat/>
    <w:uiPriority w:val="99"/>
    <w:rPr>
      <w:b/>
      <w:bCs/>
      <w:color w:val="000080"/>
    </w:rPr>
  </w:style>
  <w:style w:type="character" w:customStyle="1" w:styleId="28">
    <w:name w:val="Текст выноски Знак"/>
    <w:link w:val="24"/>
    <w:qFormat/>
    <w:uiPriority w:val="0"/>
    <w:rPr>
      <w:rFonts w:ascii="Tahoma" w:hAnsi="Tahoma" w:cs="Tahoma"/>
      <w:sz w:val="16"/>
      <w:szCs w:val="16"/>
    </w:rPr>
  </w:style>
  <w:style w:type="character" w:customStyle="1" w:styleId="29">
    <w:name w:val="Не вступил в силу"/>
    <w:qFormat/>
    <w:uiPriority w:val="0"/>
    <w:rPr>
      <w:color w:val="008080"/>
    </w:rPr>
  </w:style>
  <w:style w:type="character" w:customStyle="1" w:styleId="30">
    <w:name w:val="Заголовок 1 Знак"/>
    <w:link w:val="19"/>
    <w:qFormat/>
    <w:uiPriority w:val="0"/>
    <w:rPr>
      <w:b/>
      <w:sz w:val="28"/>
    </w:rPr>
  </w:style>
  <w:style w:type="character" w:customStyle="1" w:styleId="31">
    <w:name w:val="Font Style40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32">
    <w:name w:val="Заголовок 2 Знак"/>
    <w:link w:val="20"/>
    <w:qFormat/>
    <w:uiPriority w:val="0"/>
    <w:rPr>
      <w:sz w:val="28"/>
    </w:rPr>
  </w:style>
  <w:style w:type="character" w:customStyle="1" w:styleId="33">
    <w:name w:val="Заголовок 7 Знак"/>
    <w:qFormat/>
    <w:uiPriority w:val="0"/>
    <w:rPr>
      <w:sz w:val="24"/>
      <w:szCs w:val="24"/>
    </w:rPr>
  </w:style>
  <w:style w:type="character" w:customStyle="1" w:styleId="34">
    <w:name w:val="Заголовок 8 Знак"/>
    <w:link w:val="22"/>
    <w:qFormat/>
    <w:uiPriority w:val="0"/>
    <w:rPr>
      <w:sz w:val="26"/>
    </w:rPr>
  </w:style>
  <w:style w:type="character" w:customStyle="1" w:styleId="35">
    <w:name w:val="Заголовок 9 Знак"/>
    <w:link w:val="23"/>
    <w:qFormat/>
    <w:uiPriority w:val="0"/>
    <w:rPr>
      <w:sz w:val="26"/>
      <w:szCs w:val="24"/>
    </w:rPr>
  </w:style>
  <w:style w:type="character" w:customStyle="1" w:styleId="36">
    <w:name w:val="Нижний колонтитул Знак"/>
    <w:qFormat/>
    <w:uiPriority w:val="0"/>
    <w:rPr>
      <w:sz w:val="24"/>
      <w:szCs w:val="24"/>
    </w:rPr>
  </w:style>
  <w:style w:type="character" w:customStyle="1" w:styleId="37">
    <w:name w:val="Основной текст с отступом 3 Знак"/>
    <w:qFormat/>
    <w:uiPriority w:val="0"/>
    <w:rPr>
      <w:sz w:val="16"/>
      <w:szCs w:val="16"/>
    </w:rPr>
  </w:style>
  <w:style w:type="character" w:customStyle="1" w:styleId="38">
    <w:name w:val="Текст примечания Знак"/>
    <w:basedOn w:val="14"/>
    <w:link w:val="39"/>
    <w:qFormat/>
    <w:uiPriority w:val="0"/>
  </w:style>
  <w:style w:type="paragraph" w:customStyle="1" w:styleId="39">
    <w:name w:val="Обычный1"/>
    <w:link w:val="38"/>
    <w:qFormat/>
    <w:uiPriority w:val="0"/>
    <w:pPr>
      <w:widowControl w:val="0"/>
      <w:spacing w:line="300" w:lineRule="auto"/>
      <w:ind w:firstLine="520"/>
      <w:jc w:val="both"/>
    </w:pPr>
    <w:rPr>
      <w:rFonts w:ascii="Times New Roman" w:hAnsi="Times New Roman" w:eastAsia="Times New Roman" w:cs="Times New Roman"/>
      <w:sz w:val="24"/>
      <w:lang w:val="ru-RU" w:eastAsia="ru-RU" w:bidi="ar-SA"/>
    </w:rPr>
  </w:style>
  <w:style w:type="character" w:customStyle="1" w:styleId="40">
    <w:name w:val="Основной текст 3 Знак"/>
    <w:qFormat/>
    <w:uiPriority w:val="0"/>
    <w:rPr>
      <w:sz w:val="16"/>
      <w:szCs w:val="16"/>
    </w:rPr>
  </w:style>
  <w:style w:type="character" w:customStyle="1" w:styleId="41">
    <w:name w:val="ListLabel 1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sz w:val="24"/>
      <w:szCs w:val="22"/>
      <w:u w:val="none"/>
    </w:rPr>
  </w:style>
  <w:style w:type="character" w:customStyle="1" w:styleId="42">
    <w:name w:val="ListLabel 2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sz w:val="24"/>
      <w:szCs w:val="22"/>
      <w:u w:val="none"/>
    </w:rPr>
  </w:style>
  <w:style w:type="paragraph" w:customStyle="1" w:styleId="43">
    <w:name w:val="Заголовок"/>
    <w:basedOn w:val="1"/>
    <w:next w:val="7"/>
    <w:qFormat/>
    <w:uiPriority w:val="0"/>
    <w:rPr>
      <w:rFonts w:ascii="Arial" w:hAnsi="Arial" w:cs="Arial"/>
      <w:b/>
      <w:bCs/>
      <w:sz w:val="22"/>
      <w:szCs w:val="22"/>
    </w:rPr>
  </w:style>
  <w:style w:type="paragraph" w:customStyle="1" w:styleId="44">
    <w:name w:val="Название объекта1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45">
    <w:name w:val="Верхний колонтитул1"/>
    <w:basedOn w:val="1"/>
    <w:qFormat/>
    <w:uiPriority w:val="0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46">
    <w:name w:val="Нижний колонтитул1"/>
    <w:basedOn w:val="1"/>
    <w:qFormat/>
    <w:uiPriority w:val="0"/>
    <w:pPr>
      <w:tabs>
        <w:tab w:val="center" w:pos="4677"/>
        <w:tab w:val="right" w:pos="9355"/>
      </w:tabs>
    </w:pPr>
    <w:rPr>
      <w:lang w:val="zh-CN" w:eastAsia="zh-CN"/>
    </w:rPr>
  </w:style>
  <w:style w:type="paragraph" w:customStyle="1" w:styleId="47">
    <w:name w:val="ConsPlusTitle"/>
    <w:qFormat/>
    <w:uiPriority w:val="0"/>
    <w:pPr>
      <w:widowControl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48">
    <w:name w:val="Нормальный (таблица)"/>
    <w:basedOn w:val="1"/>
    <w:qFormat/>
    <w:uiPriority w:val="99"/>
    <w:pPr>
      <w:jc w:val="both"/>
    </w:pPr>
    <w:rPr>
      <w:rFonts w:ascii="Arial" w:hAnsi="Arial"/>
    </w:rPr>
  </w:style>
  <w:style w:type="paragraph" w:customStyle="1" w:styleId="49">
    <w:name w:val="Прижатый влево"/>
    <w:basedOn w:val="1"/>
    <w:qFormat/>
    <w:uiPriority w:val="99"/>
    <w:rPr>
      <w:rFonts w:ascii="Arial" w:hAnsi="Arial"/>
    </w:rPr>
  </w:style>
  <w:style w:type="paragraph" w:customStyle="1" w:styleId="50">
    <w:name w:val="ConsPlusNonformat"/>
    <w:qFormat/>
    <w:uiPriority w:val="0"/>
    <w:pPr>
      <w:widowControl w:val="0"/>
    </w:pPr>
    <w:rPr>
      <w:rFonts w:ascii="Courier New" w:hAnsi="Courier New" w:eastAsia="Times New Roman" w:cs="Courier New"/>
      <w:sz w:val="24"/>
      <w:lang w:val="ru-RU" w:eastAsia="ru-RU" w:bidi="ar-SA"/>
    </w:rPr>
  </w:style>
  <w:style w:type="paragraph" w:customStyle="1" w:styleId="51">
    <w:name w:val="ConsPlusCell"/>
    <w:qFormat/>
    <w:uiPriority w:val="0"/>
    <w:pPr>
      <w:widowControl w:val="0"/>
    </w:pPr>
    <w:rPr>
      <w:rFonts w:ascii="Arial" w:hAnsi="Arial" w:eastAsia="Times New Roman" w:cs="Arial"/>
      <w:sz w:val="24"/>
      <w:lang w:val="ru-RU" w:eastAsia="ru-RU" w:bidi="ar-SA"/>
    </w:rPr>
  </w:style>
  <w:style w:type="paragraph" w:customStyle="1" w:styleId="52">
    <w:name w:val="Знак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3">
    <w:name w:val="Таблицы (моноширинный)"/>
    <w:basedOn w:val="1"/>
    <w:qFormat/>
    <w:uiPriority w:val="99"/>
    <w:pPr>
      <w:widowControl w:val="0"/>
      <w:jc w:val="both"/>
    </w:pPr>
    <w:rPr>
      <w:rFonts w:ascii="Courier New" w:hAnsi="Courier New" w:cs="Courier New"/>
    </w:rPr>
  </w:style>
  <w:style w:type="paragraph" w:styleId="54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customStyle="1" w:styleId="55">
    <w:name w:val="ConsPlusNormal"/>
    <w:qFormat/>
    <w:uiPriority w:val="0"/>
    <w:pPr>
      <w:widowControl w:val="0"/>
      <w:ind w:firstLine="720"/>
    </w:pPr>
    <w:rPr>
      <w:rFonts w:ascii="Arial" w:hAnsi="Arial" w:eastAsia="Times New Roman" w:cs="Arial"/>
      <w:sz w:val="24"/>
      <w:lang w:val="ru-RU" w:eastAsia="ru-RU" w:bidi="ar-SA"/>
    </w:rPr>
  </w:style>
  <w:style w:type="paragraph" w:customStyle="1" w:styleId="56">
    <w:name w:val="Комментарий"/>
    <w:basedOn w:val="1"/>
    <w:qFormat/>
    <w:uiPriority w:val="99"/>
    <w:pPr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57">
    <w:name w:val="ConsNormal"/>
    <w:qFormat/>
    <w:uiPriority w:val="0"/>
    <w:pPr>
      <w:widowControl w:val="0"/>
      <w:ind w:firstLine="720"/>
    </w:pPr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customStyle="1" w:styleId="58">
    <w:name w:val="Основной текст1"/>
    <w:basedOn w:val="1"/>
    <w:qFormat/>
    <w:uiPriority w:val="0"/>
    <w:pPr>
      <w:shd w:val="clear" w:color="auto" w:fill="FFFFFF"/>
    </w:pPr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08115E-1CF2-434B-B81E-A1D0D068C3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Департамент социальной полттики ЧАО</Company>
  <Pages>6</Pages>
  <Words>808</Words>
  <Characters>4611</Characters>
  <Lines>38</Lines>
  <Paragraphs>10</Paragraphs>
  <TotalTime>5</TotalTime>
  <ScaleCrop>false</ScaleCrop>
  <LinksUpToDate>false</LinksUpToDate>
  <CharactersWithSpaces>5409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2017-03-09T22:24:00Z</dcterms:created>
  <dc:creator>Усачев</dc:creator>
  <cp:lastModifiedBy>org4</cp:lastModifiedBy>
  <cp:lastPrinted>2015-10-26T23:56:00Z</cp:lastPrinted>
  <dcterms:modified xsi:type="dcterms:W3CDTF">2020-02-12T05:33:28Z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Департамент социальной полттики ЧАО</vt:lpwstr>
  </property>
  <property fmtid="{D5CDD505-2E9C-101B-9397-08002B2CF9AE}" pid="3" name="DocSecurity">
    <vt:i4>0</vt:i4>
  </property>
  <property fmtid="{D5CDD505-2E9C-101B-9397-08002B2CF9AE}" pid="4" name="KSOProductBuildVer">
    <vt:lpwstr>1049-11.2.0.9144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