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8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1F515F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10.11.2023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1F515F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1286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0B29CB" w:rsidRDefault="000B29CB" w:rsidP="000B29CB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97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855"/>
        <w:gridCol w:w="4856"/>
      </w:tblGrid>
      <w:tr w:rsidR="000B29CB" w:rsidTr="00A31C00"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9CB" w:rsidRDefault="000B29CB" w:rsidP="00A31C00">
            <w:pPr>
              <w:jc w:val="both"/>
              <w:outlineLvl w:val="2"/>
            </w:pPr>
            <w:r>
              <w:rPr>
                <w:sz w:val="26"/>
                <w:szCs w:val="26"/>
              </w:rPr>
              <w:t xml:space="preserve">Об организации работы по проведению антикоррупционной экспертизы </w:t>
            </w:r>
            <w:r>
              <w:rPr>
                <w:color w:val="000000"/>
                <w:sz w:val="26"/>
                <w:szCs w:val="26"/>
              </w:rPr>
              <w:t>нормативных правовых актов, их проектов и иных документов</w:t>
            </w:r>
            <w:r>
              <w:rPr>
                <w:sz w:val="26"/>
                <w:szCs w:val="26"/>
              </w:rPr>
              <w:t xml:space="preserve"> в Департаменте социальной политики Чукотского автономного округа</w:t>
            </w:r>
          </w:p>
          <w:p w:rsidR="000B29CB" w:rsidRDefault="000B29CB" w:rsidP="00A31C00">
            <w:pPr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9CB" w:rsidRDefault="000B29CB" w:rsidP="00A31C00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0B29CB" w:rsidRDefault="000B29CB" w:rsidP="000B29CB">
      <w:pPr>
        <w:ind w:firstLine="630"/>
        <w:jc w:val="both"/>
        <w:outlineLvl w:val="2"/>
        <w:rPr>
          <w:sz w:val="26"/>
          <w:szCs w:val="26"/>
        </w:rPr>
      </w:pPr>
    </w:p>
    <w:p w:rsidR="000B29CB" w:rsidRDefault="000B29CB" w:rsidP="000B29CB">
      <w:pPr>
        <w:ind w:firstLine="708"/>
        <w:jc w:val="both"/>
        <w:outlineLvl w:val="2"/>
      </w:pPr>
      <w:r>
        <w:rPr>
          <w:sz w:val="26"/>
          <w:szCs w:val="26"/>
        </w:rPr>
        <w:t>В целях реализации Федерального закона от 17 июля 2009 года №172-ФЗ «Об антикоррупционной экспертизе нормативных правовых актов и проектов нормативных правовых актов», Кодекса о нормативных правовых актах Чукотского автономного округа от 24 февраля 2009 года № 25-ОЗ, Распоряжения Правительства Чукотского автономного округа от 19 апреля 2010 года № 152-рп «Об организации работы по проведению антикоррупционной экспертизы нормативных правовых актов, их проектов и других документов органами исполнительной власти Чукотского автономного округа»</w:t>
      </w: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</w:p>
    <w:p w:rsidR="000B29CB" w:rsidRDefault="000B29CB" w:rsidP="000B29CB">
      <w:pPr>
        <w:ind w:firstLine="708"/>
        <w:jc w:val="both"/>
        <w:outlineLvl w:val="2"/>
      </w:pPr>
      <w:r>
        <w:rPr>
          <w:sz w:val="26"/>
          <w:szCs w:val="26"/>
        </w:rPr>
        <w:t xml:space="preserve">1. Организовать проведение антикоррупционной экспертизы </w:t>
      </w:r>
      <w:r>
        <w:rPr>
          <w:color w:val="000000"/>
          <w:sz w:val="26"/>
          <w:szCs w:val="26"/>
        </w:rPr>
        <w:t xml:space="preserve">нормативных правовых актов, их проектов и иных документов, </w:t>
      </w:r>
      <w:r>
        <w:rPr>
          <w:sz w:val="26"/>
          <w:szCs w:val="26"/>
        </w:rPr>
        <w:t>относящихся к сферам деятельности Департамента</w:t>
      </w:r>
      <w:r>
        <w:rPr>
          <w:sz w:val="26"/>
          <w:szCs w:val="22"/>
        </w:rPr>
        <w:t xml:space="preserve"> социальной политики Чукотского автономного округа</w:t>
      </w:r>
      <w:r>
        <w:rPr>
          <w:sz w:val="26"/>
          <w:szCs w:val="26"/>
        </w:rPr>
        <w:t>.</w:t>
      </w:r>
    </w:p>
    <w:p w:rsidR="000B29CB" w:rsidRDefault="000B29CB" w:rsidP="000B29CB">
      <w:pPr>
        <w:ind w:firstLine="686"/>
        <w:jc w:val="both"/>
        <w:outlineLvl w:val="2"/>
      </w:pPr>
      <w:r>
        <w:rPr>
          <w:sz w:val="26"/>
          <w:szCs w:val="22"/>
        </w:rPr>
        <w:t xml:space="preserve">2. Назначить </w:t>
      </w:r>
      <w:proofErr w:type="spellStart"/>
      <w:r w:rsidR="00545695">
        <w:rPr>
          <w:sz w:val="26"/>
          <w:szCs w:val="22"/>
        </w:rPr>
        <w:t>Норбоеву</w:t>
      </w:r>
      <w:proofErr w:type="spellEnd"/>
      <w:r w:rsidR="00545695">
        <w:rPr>
          <w:sz w:val="26"/>
          <w:szCs w:val="22"/>
        </w:rPr>
        <w:t xml:space="preserve"> </w:t>
      </w:r>
      <w:proofErr w:type="spellStart"/>
      <w:r w:rsidR="00545695">
        <w:rPr>
          <w:sz w:val="26"/>
          <w:szCs w:val="22"/>
        </w:rPr>
        <w:t>Баиру</w:t>
      </w:r>
      <w:proofErr w:type="spellEnd"/>
      <w:r w:rsidR="00545695">
        <w:rPr>
          <w:sz w:val="26"/>
          <w:szCs w:val="22"/>
        </w:rPr>
        <w:t xml:space="preserve"> Баировну,</w:t>
      </w:r>
      <w:bookmarkStart w:id="0" w:name="_GoBack"/>
      <w:bookmarkEnd w:id="0"/>
      <w:r>
        <w:rPr>
          <w:sz w:val="26"/>
          <w:szCs w:val="22"/>
        </w:rPr>
        <w:t xml:space="preserve"> начальника </w:t>
      </w:r>
      <w:r>
        <w:rPr>
          <w:sz w:val="26"/>
          <w:szCs w:val="26"/>
        </w:rPr>
        <w:t>отдела административно-организационной и правовой работы Департамента социальной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политики Чукотского автономного округа,</w:t>
      </w:r>
      <w:r>
        <w:rPr>
          <w:sz w:val="26"/>
          <w:szCs w:val="22"/>
        </w:rPr>
        <w:t xml:space="preserve"> ответственным лицом за организацию проведения антикоррупционной экспертизы.</w:t>
      </w:r>
    </w:p>
    <w:p w:rsidR="000B29CB" w:rsidRDefault="000B29CB" w:rsidP="000B29CB">
      <w:pPr>
        <w:ind w:firstLine="708"/>
        <w:jc w:val="both"/>
        <w:outlineLvl w:val="2"/>
      </w:pPr>
      <w:r>
        <w:rPr>
          <w:sz w:val="26"/>
          <w:szCs w:val="22"/>
        </w:rPr>
        <w:t xml:space="preserve">3. </w:t>
      </w:r>
      <w:r>
        <w:rPr>
          <w:sz w:val="26"/>
          <w:szCs w:val="26"/>
        </w:rPr>
        <w:t xml:space="preserve">Ответственному лицу обеспечить размещение проектов нормативных правовых актов на официальном сайте Чукотского автономного округа </w:t>
      </w:r>
      <w:r>
        <w:rPr>
          <w:rStyle w:val="ab"/>
          <w:sz w:val="26"/>
          <w:szCs w:val="26"/>
        </w:rPr>
        <w:t>в информационно-телекоммуникационной сети «Интернет» http://chaogov.ru</w:t>
      </w:r>
      <w:r>
        <w:rPr>
          <w:sz w:val="26"/>
          <w:szCs w:val="26"/>
        </w:rPr>
        <w:t xml:space="preserve"> с указанием дат начала и окончания приёма заключений в установленные сроки (после согласования с органами государственной власти до передачи в Главное государственно-правовое управление Аппарата Губернатора и Правительства Чукотского автономного округа).</w:t>
      </w:r>
    </w:p>
    <w:p w:rsidR="000B29CB" w:rsidRDefault="000B29CB" w:rsidP="000B29CB">
      <w:pPr>
        <w:ind w:firstLine="708"/>
        <w:jc w:val="both"/>
        <w:outlineLvl w:val="2"/>
      </w:pPr>
      <w:r>
        <w:rPr>
          <w:sz w:val="26"/>
          <w:szCs w:val="22"/>
        </w:rPr>
        <w:t xml:space="preserve">4. Проведение антикоррупционной экспертизы нормативных правовых актов, их проектов иных документов осуществлять в соответствии с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(заключение готовит Главное </w:t>
      </w:r>
      <w:r>
        <w:rPr>
          <w:sz w:val="26"/>
          <w:szCs w:val="22"/>
        </w:rPr>
        <w:lastRenderedPageBreak/>
        <w:t>государственно-правовое управление Аппарата Губернатора и Правительства Чукотского автономного округа).</w:t>
      </w:r>
    </w:p>
    <w:p w:rsidR="000B29CB" w:rsidRDefault="000B29CB" w:rsidP="000B29CB">
      <w:pPr>
        <w:ind w:firstLine="708"/>
        <w:jc w:val="both"/>
        <w:outlineLvl w:val="2"/>
        <w:rPr>
          <w:sz w:val="26"/>
          <w:szCs w:val="22"/>
        </w:rPr>
      </w:pPr>
      <w:r>
        <w:rPr>
          <w:sz w:val="26"/>
          <w:szCs w:val="22"/>
        </w:rPr>
        <w:t>5. Приказ Департамента социальной политики Чукотского автономного округа от 8 июня 2020 года № 621 «Об организации работы по проведению антикоррупционной экспертизы нормативных правовых актов, проектов нормативных правовых актов и других документов в Департаменте социальной политики Чукотского автономного округа» признать утратившим силу.</w:t>
      </w:r>
    </w:p>
    <w:p w:rsidR="000B29CB" w:rsidRDefault="000B29CB" w:rsidP="000B29CB">
      <w:pPr>
        <w:jc w:val="both"/>
        <w:outlineLvl w:val="2"/>
      </w:pPr>
      <w:r>
        <w:rPr>
          <w:sz w:val="26"/>
          <w:szCs w:val="22"/>
        </w:rPr>
        <w:tab/>
        <w:t>6</w:t>
      </w:r>
      <w:r>
        <w:rPr>
          <w:sz w:val="26"/>
          <w:szCs w:val="26"/>
        </w:rPr>
        <w:t>. Контроль за исполнением настоящего приказа оставляю за собой.</w:t>
      </w: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</w:p>
    <w:p w:rsidR="000B29CB" w:rsidRDefault="000B29CB" w:rsidP="000B29CB">
      <w:pPr>
        <w:jc w:val="both"/>
        <w:outlineLvl w:val="2"/>
        <w:rPr>
          <w:b/>
          <w:sz w:val="26"/>
          <w:szCs w:val="26"/>
        </w:rPr>
      </w:pPr>
    </w:p>
    <w:p w:rsidR="000B29CB" w:rsidRDefault="000B29CB" w:rsidP="000B29CB">
      <w:pPr>
        <w:jc w:val="both"/>
        <w:outlineLvl w:val="2"/>
      </w:pPr>
      <w:r>
        <w:rPr>
          <w:noProof/>
          <w:sz w:val="26"/>
          <w:szCs w:val="26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FC" w:rsidRPr="000D2735" w:rsidRDefault="005643FC" w:rsidP="000B29CB">
      <w:pPr>
        <w:jc w:val="both"/>
        <w:outlineLvl w:val="2"/>
        <w:rPr>
          <w:sz w:val="28"/>
          <w:szCs w:val="28"/>
        </w:rPr>
      </w:pPr>
    </w:p>
    <w:sectPr w:rsidR="005643FC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B29CB"/>
    <w:rsid w:val="000D2735"/>
    <w:rsid w:val="001F515F"/>
    <w:rsid w:val="00222D20"/>
    <w:rsid w:val="00285174"/>
    <w:rsid w:val="002B5C5E"/>
    <w:rsid w:val="00307725"/>
    <w:rsid w:val="003112A4"/>
    <w:rsid w:val="0042634F"/>
    <w:rsid w:val="00545695"/>
    <w:rsid w:val="005643FC"/>
    <w:rsid w:val="005F7C30"/>
    <w:rsid w:val="00662D9F"/>
    <w:rsid w:val="0067671C"/>
    <w:rsid w:val="00775002"/>
    <w:rsid w:val="0090460D"/>
    <w:rsid w:val="00985FBF"/>
    <w:rsid w:val="00A5260B"/>
    <w:rsid w:val="00BB7946"/>
    <w:rsid w:val="00C058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character" w:customStyle="1" w:styleId="ab">
    <w:name w:val="Цветовое выделение для Текст"/>
    <w:qFormat/>
    <w:rsid w:val="000B29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3</cp:revision>
  <cp:lastPrinted>2025-02-05T21:46:00Z</cp:lastPrinted>
  <dcterms:created xsi:type="dcterms:W3CDTF">2025-02-05T21:48:00Z</dcterms:created>
  <dcterms:modified xsi:type="dcterms:W3CDTF">2025-02-18T22:40:00Z</dcterms:modified>
</cp:coreProperties>
</file>