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A7" w:rsidRPr="006006A7" w:rsidRDefault="00A41760" w:rsidP="000C4DE1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Утверждена</w:t>
      </w:r>
      <w:r w:rsidR="001542B7">
        <w:rPr>
          <w:rFonts w:ascii="Times New Roman" w:hAnsi="Times New Roman" w:cs="Times New Roman"/>
          <w:sz w:val="22"/>
          <w:szCs w:val="22"/>
        </w:rPr>
        <w:t xml:space="preserve"> </w:t>
      </w:r>
      <w:r w:rsidR="00071DA7" w:rsidRPr="006006A7">
        <w:rPr>
          <w:rFonts w:ascii="Times New Roman" w:hAnsi="Times New Roman" w:cs="Times New Roman"/>
          <w:sz w:val="22"/>
          <w:szCs w:val="22"/>
        </w:rPr>
        <w:t>приказ</w:t>
      </w:r>
      <w:r>
        <w:rPr>
          <w:rFonts w:ascii="Times New Roman" w:hAnsi="Times New Roman" w:cs="Times New Roman"/>
          <w:sz w:val="22"/>
          <w:szCs w:val="22"/>
        </w:rPr>
        <w:t>ом</w:t>
      </w:r>
      <w:r w:rsidR="00071DA7" w:rsidRPr="006006A7">
        <w:rPr>
          <w:rFonts w:ascii="Times New Roman" w:hAnsi="Times New Roman" w:cs="Times New Roman"/>
          <w:sz w:val="22"/>
          <w:szCs w:val="22"/>
        </w:rPr>
        <w:t xml:space="preserve"> Комитета государственного регулирования цен и тарифов Чукотского автономного округа</w:t>
      </w:r>
    </w:p>
    <w:p w:rsidR="00071DA7" w:rsidRPr="00071DA7" w:rsidRDefault="00071DA7" w:rsidP="000C4DE1">
      <w:pPr>
        <w:ind w:left="5387"/>
        <w:jc w:val="center"/>
      </w:pPr>
      <w:r w:rsidRPr="006006A7">
        <w:rPr>
          <w:sz w:val="22"/>
          <w:szCs w:val="22"/>
        </w:rPr>
        <w:t xml:space="preserve">от </w:t>
      </w:r>
      <w:r w:rsidR="00E94071">
        <w:rPr>
          <w:sz w:val="22"/>
          <w:szCs w:val="22"/>
        </w:rPr>
        <w:t>18</w:t>
      </w:r>
      <w:r w:rsidR="006006A7" w:rsidRPr="006006A7">
        <w:rPr>
          <w:sz w:val="22"/>
          <w:szCs w:val="22"/>
        </w:rPr>
        <w:t xml:space="preserve"> </w:t>
      </w:r>
      <w:r w:rsidR="00C90E57">
        <w:rPr>
          <w:sz w:val="22"/>
          <w:szCs w:val="22"/>
        </w:rPr>
        <w:t>декабря</w:t>
      </w:r>
      <w:r w:rsidR="006006A7" w:rsidRPr="006006A7">
        <w:rPr>
          <w:sz w:val="22"/>
          <w:szCs w:val="22"/>
        </w:rPr>
        <w:t xml:space="preserve"> 201</w:t>
      </w:r>
      <w:r w:rsidR="00E94071">
        <w:rPr>
          <w:sz w:val="22"/>
          <w:szCs w:val="22"/>
        </w:rPr>
        <w:t>9</w:t>
      </w:r>
      <w:r w:rsidR="006006A7" w:rsidRPr="006006A7">
        <w:rPr>
          <w:sz w:val="22"/>
          <w:szCs w:val="22"/>
        </w:rPr>
        <w:t xml:space="preserve"> г. № </w:t>
      </w:r>
      <w:r w:rsidR="00E94071">
        <w:rPr>
          <w:sz w:val="22"/>
          <w:szCs w:val="22"/>
        </w:rPr>
        <w:t>3</w:t>
      </w:r>
      <w:r w:rsidR="00AF01BC">
        <w:rPr>
          <w:sz w:val="22"/>
          <w:szCs w:val="22"/>
        </w:rPr>
        <w:t>9</w:t>
      </w:r>
      <w:r w:rsidR="006006A7" w:rsidRPr="006006A7">
        <w:rPr>
          <w:sz w:val="22"/>
          <w:szCs w:val="22"/>
        </w:rPr>
        <w:t>-од</w:t>
      </w:r>
    </w:p>
    <w:p w:rsidR="00071DA7" w:rsidRDefault="00071DA7" w:rsidP="00071DA7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41760" w:rsidRDefault="00A41760" w:rsidP="00A4176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41760" w:rsidRDefault="00A41760" w:rsidP="00A4176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41760" w:rsidRDefault="00071DA7" w:rsidP="00A4176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80FF2">
        <w:rPr>
          <w:b/>
          <w:bCs/>
          <w:color w:val="26282F"/>
          <w:sz w:val="28"/>
          <w:szCs w:val="28"/>
        </w:rPr>
        <w:t>Программа</w:t>
      </w:r>
      <w:r w:rsidR="00A41760">
        <w:rPr>
          <w:b/>
          <w:bCs/>
          <w:color w:val="26282F"/>
          <w:sz w:val="28"/>
          <w:szCs w:val="28"/>
        </w:rPr>
        <w:t xml:space="preserve"> </w:t>
      </w:r>
    </w:p>
    <w:p w:rsidR="00071DA7" w:rsidRPr="00280FF2" w:rsidRDefault="00071DA7" w:rsidP="00A41760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280FF2">
        <w:rPr>
          <w:b/>
          <w:bCs/>
          <w:color w:val="26282F"/>
          <w:sz w:val="28"/>
          <w:szCs w:val="28"/>
        </w:rPr>
        <w:t>профилактических мероприятий, 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</w:t>
      </w:r>
      <w:r w:rsidR="002F61C5">
        <w:rPr>
          <w:b/>
          <w:bCs/>
          <w:color w:val="26282F"/>
          <w:sz w:val="28"/>
          <w:szCs w:val="28"/>
        </w:rPr>
        <w:t>, на 20</w:t>
      </w:r>
      <w:r w:rsidR="00E94071">
        <w:rPr>
          <w:b/>
          <w:bCs/>
          <w:color w:val="26282F"/>
          <w:sz w:val="28"/>
          <w:szCs w:val="28"/>
        </w:rPr>
        <w:t>20</w:t>
      </w:r>
      <w:r w:rsidR="00C90E57">
        <w:rPr>
          <w:b/>
          <w:bCs/>
          <w:color w:val="26282F"/>
          <w:sz w:val="28"/>
          <w:szCs w:val="28"/>
        </w:rPr>
        <w:t xml:space="preserve"> </w:t>
      </w:r>
      <w:r w:rsidR="002F61C5">
        <w:rPr>
          <w:b/>
          <w:bCs/>
          <w:color w:val="26282F"/>
          <w:sz w:val="28"/>
          <w:szCs w:val="28"/>
        </w:rPr>
        <w:t>год</w:t>
      </w:r>
    </w:p>
    <w:p w:rsidR="00071DA7" w:rsidRDefault="00071DA7" w:rsidP="00071DA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4DE1" w:rsidRPr="00ED6784" w:rsidRDefault="000C4DE1" w:rsidP="000C4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784">
        <w:rPr>
          <w:b/>
          <w:sz w:val="28"/>
          <w:szCs w:val="28"/>
          <w:lang w:val="en-US"/>
        </w:rPr>
        <w:t>I</w:t>
      </w:r>
      <w:r w:rsidRPr="00ED6784">
        <w:rPr>
          <w:b/>
          <w:sz w:val="28"/>
          <w:szCs w:val="28"/>
        </w:rPr>
        <w:t>. Аналитическая часть</w:t>
      </w:r>
    </w:p>
    <w:p w:rsidR="000C4DE1" w:rsidRPr="00ED6784" w:rsidRDefault="000C4DE1" w:rsidP="000C4DE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 xml:space="preserve">Программа профилактических мероприятий направлена на предупреждение нарушений обязательных требований, соблюдение которых оценивается </w:t>
      </w:r>
      <w:r w:rsidRPr="00ED6784">
        <w:rPr>
          <w:bCs/>
          <w:sz w:val="28"/>
          <w:szCs w:val="28"/>
        </w:rPr>
        <w:t>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</w:t>
      </w:r>
      <w:r w:rsidRPr="00ED6784">
        <w:rPr>
          <w:sz w:val="28"/>
          <w:szCs w:val="28"/>
        </w:rPr>
        <w:t xml:space="preserve"> (далее – Программа). Программа разработана в целях предупреждения нарушений обязательных требований законодательства в области регулируемого ценообразования.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Срок реализации программы: 2020 год.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 xml:space="preserve">Целями Программы являются </w:t>
      </w:r>
      <w:bookmarkStart w:id="0" w:name="sub_10021"/>
      <w:r w:rsidRPr="00ED6784">
        <w:rPr>
          <w:sz w:val="28"/>
          <w:szCs w:val="28"/>
        </w:rPr>
        <w:t>предупреждение нарушений подконтрольными субъектами обязательных требований, предусмотренных законодательством в области регулируемых государством цен (тарифов), и минимизация рисков причинения вреда в сфере государственной дисциплины цен.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Задачи Программы:</w:t>
      </w:r>
    </w:p>
    <w:p w:rsidR="000C4DE1" w:rsidRPr="00ED6784" w:rsidRDefault="000C4DE1" w:rsidP="000C4DE1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выявление причин и условий, способствующих нарушению обязательных требований законодательства в области регулируемого ценообразования, и определение способов их устранения;</w:t>
      </w:r>
    </w:p>
    <w:p w:rsidR="000C4DE1" w:rsidRPr="00ED6784" w:rsidRDefault="000C4DE1" w:rsidP="000C4DE1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 xml:space="preserve">повышение прозрачности системы государственного </w:t>
      </w:r>
      <w:proofErr w:type="gramStart"/>
      <w:r w:rsidRPr="00ED6784">
        <w:rPr>
          <w:sz w:val="28"/>
          <w:szCs w:val="28"/>
        </w:rPr>
        <w:t>контроля за</w:t>
      </w:r>
      <w:proofErr w:type="gramEnd"/>
      <w:r w:rsidRPr="00ED6784">
        <w:rPr>
          <w:sz w:val="28"/>
          <w:szCs w:val="28"/>
        </w:rPr>
        <w:t xml:space="preserve"> деятельностью подконтрольных субъектов в области регулируемых государством цен (тарифов);</w:t>
      </w:r>
    </w:p>
    <w:p w:rsidR="000C4DE1" w:rsidRPr="00ED6784" w:rsidRDefault="000C4DE1" w:rsidP="000C4DE1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снижение количества правонарушений в области регулируемых государством цен (тарифов);</w:t>
      </w:r>
    </w:p>
    <w:p w:rsidR="000C4DE1" w:rsidRPr="00ED6784" w:rsidRDefault="000C4DE1" w:rsidP="000C4DE1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снижение административной нагрузки на подконтрольные субъекты;</w:t>
      </w:r>
    </w:p>
    <w:p w:rsidR="000C4DE1" w:rsidRPr="00ED6784" w:rsidRDefault="000C4DE1" w:rsidP="000C4DE1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создание мотивации к добросовестной деятельности подконтрольных субъектов;</w:t>
      </w:r>
    </w:p>
    <w:p w:rsidR="000C4DE1" w:rsidRPr="00ED6784" w:rsidRDefault="000C4DE1" w:rsidP="000C4DE1">
      <w:pPr>
        <w:pStyle w:val="af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формирование единообразного</w:t>
      </w:r>
      <w:r w:rsidRPr="00ED6784">
        <w:rPr>
          <w:sz w:val="24"/>
          <w:szCs w:val="24"/>
        </w:rPr>
        <w:t xml:space="preserve"> </w:t>
      </w:r>
      <w:r w:rsidRPr="00ED6784">
        <w:rPr>
          <w:sz w:val="28"/>
          <w:szCs w:val="28"/>
        </w:rPr>
        <w:t>понимания обязательных требований, предусмотренных нормативными правовыми актами в области регулируемых государством цен (тарифов) у всех участников контрольно-надзорной деятельности.</w:t>
      </w:r>
    </w:p>
    <w:bookmarkEnd w:id="0"/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Планирование и проведение профилактических мероприятий осуществляется с соблюдением следующих базовых принципов:</w:t>
      </w:r>
    </w:p>
    <w:p w:rsidR="000C4DE1" w:rsidRPr="00ED6784" w:rsidRDefault="000C4DE1" w:rsidP="000C4DE1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lastRenderedPageBreak/>
        <w:t>принцип понятности – представление информации об обязательных требованиях в простой, понятной форме;</w:t>
      </w:r>
    </w:p>
    <w:p w:rsidR="000C4DE1" w:rsidRPr="00ED6784" w:rsidRDefault="000C4DE1" w:rsidP="000C4DE1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принцип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с использованием информационно-коммуникационных технологий);</w:t>
      </w:r>
    </w:p>
    <w:p w:rsidR="000C4DE1" w:rsidRPr="00ED6784" w:rsidRDefault="000C4DE1" w:rsidP="000C4DE1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принцип полноты охвата – максимально полный охват профилактическими мероприятиями подконтрольных субъектов;</w:t>
      </w:r>
    </w:p>
    <w:p w:rsidR="000C4DE1" w:rsidRPr="00ED6784" w:rsidRDefault="000C4DE1" w:rsidP="000C4DE1">
      <w:pPr>
        <w:pStyle w:val="af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принцип периодичности – регулярность проведения профилактических мероприятий.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Ответственными за организацию и проведение профилактических мероприятий, уполномоченных на выдачу при получении сведений о готовящихся нарушениях или о признаках нарушений обязательных требований, предостережений о недопустимости нарушений обязательных требований, являются:</w:t>
      </w:r>
    </w:p>
    <w:p w:rsidR="000C4DE1" w:rsidRPr="00ED6784" w:rsidRDefault="000C4DE1" w:rsidP="000C4DE1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заместитель председателя Комитета;</w:t>
      </w:r>
    </w:p>
    <w:p w:rsidR="000C4DE1" w:rsidRPr="00ED6784" w:rsidRDefault="000C4DE1" w:rsidP="000C4DE1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заместитель председателя, начальник отдела регулирования тарифов и контроля ценообразования в жилищно-коммунальном хозяйстве;</w:t>
      </w:r>
    </w:p>
    <w:p w:rsidR="000C4DE1" w:rsidRPr="00ED6784" w:rsidRDefault="000C4DE1" w:rsidP="000C4DE1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начальник отдела регулирования тарифов и контроля ценообразования в энергетической отрасли;</w:t>
      </w:r>
    </w:p>
    <w:p w:rsidR="000C4DE1" w:rsidRPr="00ED6784" w:rsidRDefault="000C4DE1" w:rsidP="000C4DE1">
      <w:pPr>
        <w:pStyle w:val="af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начальник отдела регулирования тарифов и контроля ценообразования на транспорте и других отраслях.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D6784">
        <w:rPr>
          <w:sz w:val="28"/>
          <w:szCs w:val="28"/>
        </w:rPr>
        <w:t xml:space="preserve">Показателями качества и результативности профилактических мероприятий </w:t>
      </w:r>
      <w:r w:rsidRPr="00196388">
        <w:rPr>
          <w:rFonts w:eastAsia="Calibri"/>
          <w:sz w:val="28"/>
          <w:szCs w:val="24"/>
          <w:lang w:eastAsia="en-US"/>
        </w:rPr>
        <w:t xml:space="preserve">и программы в целом </w:t>
      </w:r>
      <w:r w:rsidRPr="00ED6784">
        <w:rPr>
          <w:sz w:val="28"/>
          <w:szCs w:val="28"/>
        </w:rPr>
        <w:t xml:space="preserve">являются: 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1300"/>
      <w:r w:rsidRPr="00ED6784">
        <w:rPr>
          <w:sz w:val="28"/>
          <w:szCs w:val="28"/>
        </w:rPr>
        <w:t>1) доля проверок, осуществленных в отношении подконтрольных субъектов, по итогам которых выявлены нарушения обязательных требований, от общего количества запланированных проверок. Показатель определяется как соотношение количества проверок за отчетный период, по которым выявлены нарушения обязательных требований, к общему количеству проведенных проверок за отчетный период;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2) соотношение количества подконтрольных субъектов, к которым применены меры воздействия за отчетный период, к общему количеству подконтрольных субъектов, проверенных в отчетном периоде. Показатель определяется как соотношение количества подконтрольных субъектов, к которым Комитетом применены меры воздействия за отчетный период к общему количеству подконтрольных субъектов, проверенных Комитетом в отчетном периоде.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Информация о мероприятиях по профилактике нарушений обязательных требований подконтрольными субъектами размещается на странице Комитета на официальном сайте Правительства Чукотского автономного округа в информационно-телекоммуникационной сети «Интернет».</w:t>
      </w:r>
      <w:bookmarkEnd w:id="1"/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A41760" w:rsidRDefault="00A41760" w:rsidP="000C4D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760" w:rsidRDefault="00A41760" w:rsidP="000C4D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4DE1" w:rsidRPr="00ED6784" w:rsidRDefault="000C4DE1" w:rsidP="000C4D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6784">
        <w:rPr>
          <w:b/>
          <w:bCs/>
          <w:sz w:val="28"/>
          <w:szCs w:val="28"/>
        </w:rPr>
        <w:lastRenderedPageBreak/>
        <w:t xml:space="preserve">Обзор  </w:t>
      </w:r>
    </w:p>
    <w:p w:rsidR="000C4DE1" w:rsidRPr="00ED6784" w:rsidRDefault="000C4DE1" w:rsidP="000C4D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6784">
        <w:rPr>
          <w:b/>
          <w:bCs/>
          <w:sz w:val="28"/>
          <w:szCs w:val="28"/>
        </w:rPr>
        <w:t>осуществления регионального государственного контроля (надзора)</w:t>
      </w:r>
      <w:r w:rsidRPr="00ED6784">
        <w:rPr>
          <w:sz w:val="28"/>
          <w:szCs w:val="28"/>
        </w:rPr>
        <w:t xml:space="preserve"> </w:t>
      </w:r>
      <w:r w:rsidRPr="00ED6784">
        <w:rPr>
          <w:b/>
          <w:bCs/>
          <w:sz w:val="28"/>
          <w:szCs w:val="28"/>
        </w:rPr>
        <w:t>в области регулируемых государством цен (тарифов)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ED6784">
        <w:rPr>
          <w:sz w:val="28"/>
          <w:szCs w:val="28"/>
        </w:rPr>
        <w:t>В 2019 году специалистами Комитета проведено 30 профилактических мероприятий, включающих в себя разъяснительные работы, информирование юридических лиц и индивидуальных предпринимателей, в отношении 35 субъектов.</w:t>
      </w:r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D6784">
        <w:rPr>
          <w:sz w:val="28"/>
          <w:szCs w:val="28"/>
        </w:rPr>
        <w:t xml:space="preserve">В течение 2019 года специалистами Комитета проведены 4 мероприятия по контролю без взаимодействия с юридическими лицами, индивидуальными предпринимателями при осуществлении регионального государственного контроля (надзора) за соблюдением стандартов раскрытия информации субъектами розничных рынков электрической энергии на территории Чукотского автономного округа, организациями, осуществляющими регулируемые виды деятельности в сфере теплоснабжения, водоснабжения и водоотведения, в области обращения с твердыми коммунальными отходами. </w:t>
      </w:r>
      <w:proofErr w:type="gramEnd"/>
    </w:p>
    <w:p w:rsidR="000C4DE1" w:rsidRPr="00ED6784" w:rsidRDefault="000C4DE1" w:rsidP="000C4DE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D6784">
        <w:rPr>
          <w:sz w:val="28"/>
          <w:szCs w:val="28"/>
        </w:rPr>
        <w:t>Также специалистами Комитета в регулируемые организации направлены информационные письма с подробным описанием выявленных, по результатам проведения контрольных мероприятий без взаимодействия с юридическими лицами и индивидуальными предпринимателями, нарушений, с указанием ссылки на страницу Комитета, где размещены Отчеты о проведении систематического наблюдения и анализа за соблюдением регулируемыми организациями, осуществляющими деятельность в сфере теплоснабжения, водоснабжения и водоотведения, в области обращения с твердыми коммунальными</w:t>
      </w:r>
      <w:proofErr w:type="gramEnd"/>
      <w:r w:rsidRPr="00ED6784">
        <w:rPr>
          <w:sz w:val="28"/>
          <w:szCs w:val="28"/>
        </w:rPr>
        <w:t xml:space="preserve"> отходами, стандартов раскрытия информации.</w:t>
      </w: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>Анализ мероприятий показал, что большинство правонарушений обусловлено слабым знанием норм действующего законодательства и трудностями в понимании необходимости исполнения обязательных требований. Одна из существенных причин – отсутствие должного контроля со стороны руководителей регулируемых организаций за исполнением специалистами возложенных на них обязанностей.</w:t>
      </w: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Default="000C4DE1" w:rsidP="000C4DE1">
      <w:pPr>
        <w:tabs>
          <w:tab w:val="left" w:pos="3694"/>
        </w:tabs>
        <w:ind w:firstLine="851"/>
        <w:jc w:val="both"/>
        <w:rPr>
          <w:sz w:val="28"/>
          <w:szCs w:val="28"/>
        </w:rPr>
      </w:pPr>
    </w:p>
    <w:p w:rsidR="000C4DE1" w:rsidRPr="000C4DE1" w:rsidRDefault="000C4DE1" w:rsidP="000C4DE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  <w:sectPr w:rsidR="000C4DE1" w:rsidRPr="000C4DE1" w:rsidSect="006A7AD3">
          <w:headerReference w:type="even" r:id="rId9"/>
          <w:headerReference w:type="default" r:id="rId10"/>
          <w:pgSz w:w="11906" w:h="16838" w:code="9"/>
          <w:pgMar w:top="567" w:right="709" w:bottom="1134" w:left="1701" w:header="709" w:footer="709" w:gutter="0"/>
          <w:cols w:space="708"/>
          <w:titlePg/>
          <w:docGrid w:linePitch="360"/>
        </w:sectPr>
      </w:pPr>
    </w:p>
    <w:p w:rsidR="000C4DE1" w:rsidRPr="00ED6784" w:rsidRDefault="000C4DE1" w:rsidP="000C4DE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D6784">
        <w:rPr>
          <w:b/>
          <w:bCs/>
          <w:color w:val="26282F"/>
          <w:sz w:val="28"/>
          <w:szCs w:val="28"/>
          <w:lang w:val="en-US"/>
        </w:rPr>
        <w:lastRenderedPageBreak/>
        <w:t>II</w:t>
      </w:r>
      <w:r w:rsidRPr="00ED6784">
        <w:rPr>
          <w:b/>
          <w:bCs/>
          <w:color w:val="26282F"/>
          <w:sz w:val="28"/>
          <w:szCs w:val="28"/>
        </w:rPr>
        <w:t>. Планы профилактических мероприятий</w:t>
      </w:r>
    </w:p>
    <w:p w:rsidR="000C4DE1" w:rsidRPr="006A7AD3" w:rsidRDefault="000C4DE1" w:rsidP="000C4DE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16"/>
          <w:szCs w:val="16"/>
        </w:rPr>
      </w:pPr>
    </w:p>
    <w:p w:rsidR="000C4DE1" w:rsidRPr="006A7AD3" w:rsidRDefault="000C4DE1" w:rsidP="000C4DE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6"/>
          <w:szCs w:val="26"/>
        </w:rPr>
      </w:pPr>
      <w:r w:rsidRPr="006A7AD3">
        <w:rPr>
          <w:b/>
          <w:bCs/>
          <w:color w:val="26282F"/>
          <w:sz w:val="26"/>
          <w:szCs w:val="26"/>
        </w:rPr>
        <w:t xml:space="preserve">План </w:t>
      </w:r>
      <w:r w:rsidRPr="006A7AD3">
        <w:rPr>
          <w:b/>
          <w:bCs/>
          <w:color w:val="26282F"/>
          <w:sz w:val="26"/>
          <w:szCs w:val="26"/>
        </w:rPr>
        <w:br/>
        <w:t>профилактических мероприятий, 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(тарифов), на 2020 год</w:t>
      </w:r>
    </w:p>
    <w:p w:rsidR="000C4DE1" w:rsidRPr="00ED6784" w:rsidRDefault="000C4DE1" w:rsidP="000C4D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1843"/>
        <w:gridCol w:w="1701"/>
        <w:gridCol w:w="5103"/>
      </w:tblGrid>
      <w:tr w:rsidR="000C4DE1" w:rsidRPr="00ED6784" w:rsidTr="009C62B3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 xml:space="preserve">№ </w:t>
            </w:r>
          </w:p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D6784">
              <w:rPr>
                <w:sz w:val="24"/>
                <w:szCs w:val="24"/>
              </w:rPr>
              <w:t>п</w:t>
            </w:r>
            <w:proofErr w:type="gramEnd"/>
            <w:r w:rsidRPr="00ED6784">
              <w:rPr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sub_2001"/>
            <w:r w:rsidRPr="00ED6784">
              <w:rPr>
                <w:sz w:val="24"/>
                <w:szCs w:val="24"/>
              </w:rPr>
              <w:t>1.</w:t>
            </w:r>
            <w:bookmarkEnd w:id="2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проведении мероприятий по контролю в области регулируемых государством цен (тарифов),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председателя; ведущий юрисконсульт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sub_2002"/>
            <w:r w:rsidRPr="00ED6784">
              <w:rPr>
                <w:sz w:val="24"/>
                <w:szCs w:val="24"/>
              </w:rPr>
              <w:t>2.</w:t>
            </w:r>
            <w:bookmarkEnd w:id="3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Проведение разъяснительной работы  (консультаций) с юридическими лицами и индивидуальными предпринимателями по вопросам соблюдения обязательных требований, предусмотренных законодательством в области регулируемых государством цен (тарифов)</w:t>
            </w:r>
          </w:p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председателя; начальники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лиц; повышение прозрачности государственного контроля; снижение количества нарушений обязательных требований; вовлечение подконтрольных субъектов в регулярное взаимодействие с контрольно-надзорным органом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об изменениях обязательных требований, определенных новыми нормативными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Начальники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sub_2005"/>
            <w:r w:rsidRPr="00ED6784">
              <w:rPr>
                <w:sz w:val="24"/>
                <w:szCs w:val="24"/>
              </w:rPr>
              <w:t>4.</w:t>
            </w:r>
            <w:bookmarkEnd w:id="4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Обобщение и размещение на странице Комитета на официальном сайте Правительства Чукотского автономного округа в информационно-телекоммуникационной сети «Интернет» результатов проверок и </w:t>
            </w:r>
            <w:r w:rsidRPr="00ED6784">
              <w:rPr>
                <w:rFonts w:ascii="Times New Roman" w:hAnsi="Times New Roman" w:cs="Times New Roman"/>
                <w:bCs/>
              </w:rPr>
              <w:t>профилактических мероприятий, направленных на предупреждение нарушений обязательных требований</w:t>
            </w:r>
            <w:r w:rsidRPr="00ED6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Январь, 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апрель, 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июль, 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Снижение количества нарушений обязательных требований; повышение прозрачности государственного контроля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sub_2006"/>
            <w:r w:rsidRPr="00ED6784">
              <w:rPr>
                <w:sz w:val="24"/>
                <w:szCs w:val="24"/>
              </w:rPr>
              <w:lastRenderedPageBreak/>
              <w:t>5.</w:t>
            </w:r>
            <w:bookmarkEnd w:id="5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Обобщение практики осуществления государственного контроля и размещение на странице Комитета на официальном сайте</w:t>
            </w:r>
            <w:r w:rsidRPr="00ED6784">
              <w:t xml:space="preserve"> </w:t>
            </w:r>
            <w:r w:rsidRPr="00ED6784">
              <w:rPr>
                <w:sz w:val="24"/>
                <w:szCs w:val="24"/>
              </w:rPr>
              <w:t>Правительства Чукотского автономного округа в информационно-телекоммуникационной сети «Интернет»</w:t>
            </w:r>
            <w:r w:rsidRPr="00ED6784">
              <w:t xml:space="preserve"> </w:t>
            </w:r>
            <w:r w:rsidRPr="00ED6784">
              <w:rPr>
                <w:sz w:val="24"/>
                <w:szCs w:val="24"/>
              </w:rPr>
              <w:t>статистических данных о перечне наиболее часто встречающихся нарушений обязательных требований с рекомендациями в отношении мер, которые должны приниматься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Март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2021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лиц; снижение количества нарушений обязательных требований; повышение прозрачности государственного контроля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случаях и в порядке,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Снижение количества нарушений обязательных требований</w:t>
            </w:r>
          </w:p>
        </w:tc>
      </w:tr>
    </w:tbl>
    <w:p w:rsidR="000C4DE1" w:rsidRPr="00ED6784" w:rsidRDefault="000C4DE1" w:rsidP="000C4DE1"/>
    <w:p w:rsidR="000C4DE1" w:rsidRPr="00ED6784" w:rsidRDefault="000C4DE1" w:rsidP="000C4DE1">
      <w:pPr>
        <w:jc w:val="center"/>
        <w:outlineLvl w:val="2"/>
        <w:rPr>
          <w:b/>
          <w:bCs/>
          <w:color w:val="26282F"/>
          <w:sz w:val="28"/>
          <w:szCs w:val="28"/>
        </w:rPr>
      </w:pPr>
      <w:r w:rsidRPr="00ED6784">
        <w:rPr>
          <w:b/>
          <w:bCs/>
          <w:sz w:val="28"/>
          <w:szCs w:val="28"/>
        </w:rPr>
        <w:t xml:space="preserve">Проект </w:t>
      </w:r>
    </w:p>
    <w:p w:rsidR="000C4DE1" w:rsidRPr="00ED6784" w:rsidRDefault="000C4DE1" w:rsidP="000C4DE1">
      <w:pPr>
        <w:jc w:val="center"/>
        <w:outlineLvl w:val="2"/>
        <w:rPr>
          <w:b/>
          <w:bCs/>
          <w:color w:val="26282F"/>
          <w:sz w:val="28"/>
          <w:szCs w:val="28"/>
        </w:rPr>
      </w:pPr>
      <w:r w:rsidRPr="00ED6784">
        <w:rPr>
          <w:b/>
          <w:bCs/>
          <w:color w:val="26282F"/>
          <w:sz w:val="28"/>
          <w:szCs w:val="28"/>
        </w:rPr>
        <w:t>плана профилактических мероприятий, 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(тарифов), на 2021-2022 годы</w:t>
      </w:r>
    </w:p>
    <w:p w:rsidR="000C4DE1" w:rsidRPr="00ED6784" w:rsidRDefault="000C4DE1" w:rsidP="000C4DE1">
      <w:pPr>
        <w:jc w:val="center"/>
        <w:outlineLvl w:val="2"/>
        <w:rPr>
          <w:b/>
          <w:bCs/>
          <w:color w:val="26282F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1843"/>
        <w:gridCol w:w="1701"/>
        <w:gridCol w:w="5103"/>
      </w:tblGrid>
      <w:tr w:rsidR="000C4DE1" w:rsidRPr="00ED6784" w:rsidTr="009C62B3">
        <w:trPr>
          <w:trHeight w:val="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 xml:space="preserve">№ </w:t>
            </w:r>
          </w:p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D6784">
              <w:rPr>
                <w:sz w:val="24"/>
                <w:szCs w:val="24"/>
              </w:rPr>
              <w:t>п</w:t>
            </w:r>
            <w:proofErr w:type="gramEnd"/>
            <w:r w:rsidRPr="00ED6784">
              <w:rPr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Актуализация Перечня актов, содержащих обязательные требования, соблюдение которых оценивается при проведении мероприятий по контролю в области регулируемых государством цен (тарифов),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председателя; ведущий юрисконсульт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Проведение разъяснительной работы  (консультаций) с юридическими лицами и индивидуальными предпринимателями по вопросам соблюдения обязательных требований, предусмотренных законодательством в области регулируемых государством цен (тарифов)</w:t>
            </w:r>
          </w:p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председателя; начальники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лиц; повышение прозрачности государственного контроля; снижение количества нарушений обязательных требований; вовлечение подконтрольных субъектов в регулярное взаимодействие с контрольно-надзорным органом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Информирование юридических лиц и индивидуальных предпринимателей об изменениях обязательных требований, определенных новыми нормативными правовыми актами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 мере изменений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Начальники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Обобщение и размещение на странице Комитета на официальном сайте Правительства Чукотского автономного округа в информационно-телекоммуникационной сети «Интернет» результатов проверок и </w:t>
            </w:r>
            <w:r w:rsidRPr="00ED6784">
              <w:rPr>
                <w:rFonts w:ascii="Times New Roman" w:hAnsi="Times New Roman" w:cs="Times New Roman"/>
                <w:bCs/>
              </w:rPr>
              <w:t>профилактических мероприятий, направленных на предупреждение нарушений обязательных требований</w:t>
            </w:r>
            <w:r w:rsidRPr="00ED67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Январь, 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апрель, 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июль, 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Снижение количества нарушений обязательных требований; повышение прозрачности государственного контроля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Обобщение практики осуществления государственного контроля и размещение на странице Комитета на официальном сайте</w:t>
            </w:r>
            <w:r w:rsidRPr="00ED6784">
              <w:t xml:space="preserve"> </w:t>
            </w:r>
            <w:r w:rsidRPr="00ED6784">
              <w:rPr>
                <w:sz w:val="24"/>
                <w:szCs w:val="24"/>
              </w:rPr>
              <w:t>Правительства Чукотского автономного округа в информационно-телекоммуникационной сети «Интернет»</w:t>
            </w:r>
            <w:r w:rsidRPr="00ED6784">
              <w:t xml:space="preserve"> </w:t>
            </w:r>
            <w:r w:rsidRPr="00ED6784">
              <w:rPr>
                <w:sz w:val="24"/>
                <w:szCs w:val="24"/>
              </w:rPr>
              <w:t>статистических данных о перечне наиболее часто встречающихся нарушений обязательных требований с рекомендациями в отношении мер, которые должны приниматься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Март</w:t>
            </w:r>
          </w:p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2022/2023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Повышение информированности подконтрольных субъектов</w:t>
            </w:r>
            <w:r w:rsidRPr="00ED6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84">
              <w:rPr>
                <w:rFonts w:ascii="Times New Roman" w:hAnsi="Times New Roman" w:cs="Times New Roman"/>
              </w:rPr>
              <w:t>и заинтересованных лиц; снижение количества нарушений обязательных требований; повышение прозрачности государственного контроля</w:t>
            </w:r>
          </w:p>
        </w:tc>
      </w:tr>
      <w:tr w:rsidR="000C4DE1" w:rsidRPr="00ED6784" w:rsidTr="009C62B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6784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случаях и в порядке,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1" w:rsidRPr="00ED6784" w:rsidRDefault="000C4DE1" w:rsidP="009C62B3">
            <w:pPr>
              <w:pStyle w:val="af1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DE1" w:rsidRPr="00ED6784" w:rsidRDefault="000C4DE1" w:rsidP="009C62B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D6784">
              <w:rPr>
                <w:rFonts w:ascii="Times New Roman" w:hAnsi="Times New Roman" w:cs="Times New Roman"/>
              </w:rPr>
              <w:t>Снижение количества нарушений обязательных требований</w:t>
            </w:r>
          </w:p>
        </w:tc>
      </w:tr>
    </w:tbl>
    <w:p w:rsidR="000C4DE1" w:rsidRDefault="000C4DE1" w:rsidP="000C4DE1">
      <w:pPr>
        <w:jc w:val="center"/>
        <w:outlineLvl w:val="2"/>
        <w:rPr>
          <w:b/>
          <w:bCs/>
          <w:sz w:val="28"/>
          <w:szCs w:val="28"/>
        </w:rPr>
      </w:pPr>
    </w:p>
    <w:p w:rsidR="000C4DE1" w:rsidRPr="00A41760" w:rsidRDefault="000C4DE1" w:rsidP="000C4DE1">
      <w:pPr>
        <w:jc w:val="center"/>
        <w:outlineLvl w:val="2"/>
        <w:rPr>
          <w:b/>
          <w:bCs/>
          <w:sz w:val="28"/>
          <w:szCs w:val="28"/>
        </w:rPr>
        <w:sectPr w:rsidR="000C4DE1" w:rsidRPr="00A41760" w:rsidSect="000C4DE1">
          <w:headerReference w:type="default" r:id="rId11"/>
          <w:pgSz w:w="16838" w:h="11906" w:orient="landscape"/>
          <w:pgMar w:top="1701" w:right="567" w:bottom="709" w:left="1134" w:header="709" w:footer="709" w:gutter="0"/>
          <w:cols w:space="708"/>
          <w:titlePg/>
          <w:docGrid w:linePitch="360"/>
        </w:sectPr>
      </w:pPr>
    </w:p>
    <w:p w:rsidR="00A41760" w:rsidRDefault="00A41760" w:rsidP="000C4DE1">
      <w:pPr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</w:t>
      </w:r>
    </w:p>
    <w:p w:rsidR="00A41760" w:rsidRPr="00A41760" w:rsidRDefault="00A41760" w:rsidP="000C4DE1">
      <w:pPr>
        <w:jc w:val="center"/>
        <w:outlineLvl w:val="2"/>
        <w:rPr>
          <w:bCs/>
          <w:sz w:val="22"/>
          <w:szCs w:val="22"/>
        </w:rPr>
      </w:pPr>
    </w:p>
    <w:p w:rsidR="000C4DE1" w:rsidRPr="00ED6784" w:rsidRDefault="000C4DE1" w:rsidP="000C4DE1">
      <w:pPr>
        <w:jc w:val="center"/>
        <w:outlineLvl w:val="2"/>
        <w:rPr>
          <w:b/>
          <w:bCs/>
          <w:color w:val="26282F"/>
          <w:sz w:val="28"/>
          <w:szCs w:val="28"/>
        </w:rPr>
      </w:pPr>
      <w:r w:rsidRPr="00ED6784">
        <w:rPr>
          <w:b/>
          <w:bCs/>
          <w:sz w:val="28"/>
          <w:szCs w:val="28"/>
          <w:lang w:val="en-US"/>
        </w:rPr>
        <w:t>III</w:t>
      </w:r>
      <w:r w:rsidRPr="00ED6784">
        <w:rPr>
          <w:b/>
          <w:bCs/>
          <w:sz w:val="28"/>
          <w:szCs w:val="28"/>
        </w:rPr>
        <w:t xml:space="preserve">. Оценка реализации </w:t>
      </w:r>
      <w:r w:rsidRPr="00ED6784">
        <w:rPr>
          <w:b/>
          <w:sz w:val="28"/>
          <w:szCs w:val="28"/>
        </w:rPr>
        <w:t>Программы профилактических мероприятий</w:t>
      </w:r>
      <w:r w:rsidRPr="00ED6784">
        <w:rPr>
          <w:b/>
          <w:bCs/>
          <w:color w:val="26282F"/>
          <w:sz w:val="28"/>
          <w:szCs w:val="28"/>
        </w:rPr>
        <w:t>, направленных на предупреждение нарушений обязательных требований,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государством цен (тарифов), на 2020 год</w:t>
      </w:r>
    </w:p>
    <w:p w:rsidR="000C4DE1" w:rsidRPr="00ED6784" w:rsidRDefault="000C4DE1" w:rsidP="000C4DE1">
      <w:pPr>
        <w:jc w:val="center"/>
        <w:outlineLvl w:val="2"/>
        <w:rPr>
          <w:b/>
          <w:bCs/>
          <w:color w:val="26282F"/>
          <w:sz w:val="28"/>
          <w:szCs w:val="28"/>
        </w:rPr>
      </w:pPr>
    </w:p>
    <w:p w:rsidR="000C4DE1" w:rsidRPr="00ED6784" w:rsidRDefault="000C4DE1" w:rsidP="000C4DE1">
      <w:pPr>
        <w:ind w:firstLine="851"/>
        <w:jc w:val="both"/>
        <w:rPr>
          <w:sz w:val="28"/>
          <w:szCs w:val="28"/>
        </w:rPr>
      </w:pPr>
      <w:r w:rsidRPr="00ED6784">
        <w:rPr>
          <w:sz w:val="28"/>
          <w:szCs w:val="28"/>
        </w:rPr>
        <w:t xml:space="preserve">Оценка реализации Программы </w:t>
      </w:r>
      <w:r w:rsidRPr="00ED6784">
        <w:rPr>
          <w:bCs/>
          <w:color w:val="26282F"/>
          <w:sz w:val="28"/>
          <w:szCs w:val="28"/>
        </w:rPr>
        <w:t>профилактических мероприятий</w:t>
      </w:r>
      <w:r w:rsidRPr="00ED6784">
        <w:rPr>
          <w:sz w:val="28"/>
          <w:szCs w:val="28"/>
        </w:rPr>
        <w:t xml:space="preserve"> на 2020 год осуществляется по итогам календарного года, на основании результатов выполнения Плана </w:t>
      </w:r>
      <w:r w:rsidRPr="00ED6784">
        <w:rPr>
          <w:bCs/>
          <w:color w:val="26282F"/>
          <w:sz w:val="28"/>
          <w:szCs w:val="28"/>
        </w:rPr>
        <w:t xml:space="preserve">профилактических </w:t>
      </w:r>
      <w:r w:rsidRPr="00ED6784">
        <w:rPr>
          <w:sz w:val="28"/>
          <w:szCs w:val="28"/>
        </w:rPr>
        <w:t>мероприятий, утвержденного на 2020 год.</w:t>
      </w:r>
    </w:p>
    <w:p w:rsidR="000C4DE1" w:rsidRPr="00ED6784" w:rsidRDefault="000C4DE1" w:rsidP="000C4DE1">
      <w:pPr>
        <w:ind w:firstLine="851"/>
        <w:jc w:val="both"/>
        <w:rPr>
          <w:sz w:val="28"/>
          <w:szCs w:val="28"/>
        </w:rPr>
      </w:pPr>
      <w:proofErr w:type="gramStart"/>
      <w:r w:rsidRPr="00ED6784">
        <w:rPr>
          <w:sz w:val="28"/>
          <w:szCs w:val="28"/>
        </w:rPr>
        <w:t xml:space="preserve">В срок до 31 марта года, следующего за отчетным, проводится обобщение результатов, полученных от проведения профилактических мероприятий в области </w:t>
      </w:r>
      <w:r w:rsidRPr="00ED6784">
        <w:rPr>
          <w:bCs/>
          <w:color w:val="26282F"/>
          <w:sz w:val="28"/>
          <w:szCs w:val="28"/>
        </w:rPr>
        <w:t>регулируемых государством цен (тарифов)</w:t>
      </w:r>
      <w:r w:rsidRPr="00ED6784">
        <w:rPr>
          <w:sz w:val="28"/>
          <w:szCs w:val="28"/>
        </w:rPr>
        <w:t xml:space="preserve">, оценка достижимости заданных целевых параметров на основе сопоставления утвержденных плановых и фактических отчетных показателей Программы </w:t>
      </w:r>
      <w:r w:rsidRPr="00ED6784">
        <w:rPr>
          <w:bCs/>
          <w:color w:val="26282F"/>
          <w:sz w:val="28"/>
          <w:szCs w:val="28"/>
        </w:rPr>
        <w:t>профилактических мероприятий</w:t>
      </w:r>
      <w:r w:rsidRPr="00ED6784">
        <w:rPr>
          <w:sz w:val="28"/>
          <w:szCs w:val="28"/>
        </w:rPr>
        <w:t>.</w:t>
      </w:r>
      <w:proofErr w:type="gramEnd"/>
    </w:p>
    <w:p w:rsidR="000C4DE1" w:rsidRPr="00D917FA" w:rsidRDefault="000C4DE1" w:rsidP="000C4DE1">
      <w:pPr>
        <w:tabs>
          <w:tab w:val="left" w:pos="3694"/>
        </w:tabs>
        <w:ind w:firstLine="851"/>
        <w:jc w:val="both"/>
      </w:pPr>
      <w:r w:rsidRPr="00ED6784">
        <w:rPr>
          <w:sz w:val="28"/>
          <w:szCs w:val="28"/>
        </w:rPr>
        <w:t xml:space="preserve">Итоги оценки реализации Программы </w:t>
      </w:r>
      <w:r w:rsidRPr="00ED6784">
        <w:rPr>
          <w:bCs/>
          <w:color w:val="26282F"/>
          <w:sz w:val="28"/>
          <w:szCs w:val="28"/>
        </w:rPr>
        <w:t>профилактических мероприятий</w:t>
      </w:r>
      <w:r w:rsidRPr="00ED6784">
        <w:rPr>
          <w:sz w:val="28"/>
          <w:szCs w:val="28"/>
        </w:rPr>
        <w:t xml:space="preserve"> размещаются на странице Комитета на официальном сайте Правительства Чукотского автономного округа в информационно-телекоммуникационной сети «Интернет».</w:t>
      </w:r>
    </w:p>
    <w:p w:rsidR="00071DA7" w:rsidRDefault="00071DA7" w:rsidP="00E94071">
      <w:bookmarkStart w:id="6" w:name="_GoBack"/>
      <w:bookmarkEnd w:id="6"/>
    </w:p>
    <w:sectPr w:rsidR="00071DA7" w:rsidSect="000C4DE1">
      <w:pgSz w:w="11906" w:h="16838"/>
      <w:pgMar w:top="170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D4" w:rsidRDefault="00116AD4" w:rsidP="00AF67A3">
      <w:r>
        <w:separator/>
      </w:r>
    </w:p>
  </w:endnote>
  <w:endnote w:type="continuationSeparator" w:id="0">
    <w:p w:rsidR="00116AD4" w:rsidRDefault="00116AD4" w:rsidP="00A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D4" w:rsidRDefault="00116AD4" w:rsidP="00AF67A3">
      <w:r>
        <w:separator/>
      </w:r>
    </w:p>
  </w:footnote>
  <w:footnote w:type="continuationSeparator" w:id="0">
    <w:p w:rsidR="00116AD4" w:rsidRDefault="00116AD4" w:rsidP="00AF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E1" w:rsidRDefault="000C4DE1" w:rsidP="00F00809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C4DE1" w:rsidRDefault="000C4DE1" w:rsidP="00F00809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E1" w:rsidRDefault="000C4DE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41760">
      <w:rPr>
        <w:noProof/>
      </w:rPr>
      <w:t>2</w:t>
    </w:r>
    <w:r>
      <w:fldChar w:fldCharType="end"/>
    </w:r>
  </w:p>
  <w:p w:rsidR="000C4DE1" w:rsidRPr="00123819" w:rsidRDefault="000C4DE1" w:rsidP="00F00809">
    <w:pPr>
      <w:pStyle w:val="ab"/>
      <w:ind w:right="36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954"/>
      <w:docPartObj>
        <w:docPartGallery w:val="Page Numbers (Top of Page)"/>
        <w:docPartUnique/>
      </w:docPartObj>
    </w:sdtPr>
    <w:sdtEndPr/>
    <w:sdtContent>
      <w:p w:rsidR="00AF67A3" w:rsidRDefault="005F5E41">
        <w:pPr>
          <w:pStyle w:val="ab"/>
          <w:jc w:val="center"/>
        </w:pPr>
        <w:r>
          <w:fldChar w:fldCharType="begin"/>
        </w:r>
        <w:r w:rsidR="00DC500B">
          <w:instrText xml:space="preserve"> PAGE   \* MERGEFORMAT </w:instrText>
        </w:r>
        <w:r>
          <w:fldChar w:fldCharType="separate"/>
        </w:r>
        <w:r w:rsidR="00A417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67A3" w:rsidRDefault="00AF67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02C4763"/>
    <w:multiLevelType w:val="hybridMultilevel"/>
    <w:tmpl w:val="EC9CDE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7E323E"/>
    <w:multiLevelType w:val="hybridMultilevel"/>
    <w:tmpl w:val="5958DA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B17874"/>
    <w:multiLevelType w:val="hybridMultilevel"/>
    <w:tmpl w:val="2E5CD9F2"/>
    <w:lvl w:ilvl="0" w:tplc="5ED463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395670"/>
    <w:multiLevelType w:val="hybridMultilevel"/>
    <w:tmpl w:val="81DC5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DDC3DF6"/>
    <w:multiLevelType w:val="hybridMultilevel"/>
    <w:tmpl w:val="A76C45B2"/>
    <w:lvl w:ilvl="0" w:tplc="70480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E8"/>
    <w:rsid w:val="000037C3"/>
    <w:rsid w:val="000266A7"/>
    <w:rsid w:val="000647B7"/>
    <w:rsid w:val="00070183"/>
    <w:rsid w:val="00071DA7"/>
    <w:rsid w:val="00072233"/>
    <w:rsid w:val="000C4DE1"/>
    <w:rsid w:val="000E18A3"/>
    <w:rsid w:val="000E63AA"/>
    <w:rsid w:val="000F4B21"/>
    <w:rsid w:val="00116AD4"/>
    <w:rsid w:val="001542B7"/>
    <w:rsid w:val="001D0FDD"/>
    <w:rsid w:val="001E3489"/>
    <w:rsid w:val="001F2A3B"/>
    <w:rsid w:val="001F36F4"/>
    <w:rsid w:val="0023774E"/>
    <w:rsid w:val="00253C35"/>
    <w:rsid w:val="00261CBB"/>
    <w:rsid w:val="002859C8"/>
    <w:rsid w:val="00296A5D"/>
    <w:rsid w:val="002F61C5"/>
    <w:rsid w:val="00305B5D"/>
    <w:rsid w:val="0031669C"/>
    <w:rsid w:val="00317355"/>
    <w:rsid w:val="00322DE5"/>
    <w:rsid w:val="00345624"/>
    <w:rsid w:val="003476BC"/>
    <w:rsid w:val="00350556"/>
    <w:rsid w:val="003C1DDD"/>
    <w:rsid w:val="003D4463"/>
    <w:rsid w:val="003E0F6C"/>
    <w:rsid w:val="003F5D9B"/>
    <w:rsid w:val="00430340"/>
    <w:rsid w:val="00431A85"/>
    <w:rsid w:val="0043464D"/>
    <w:rsid w:val="004565AD"/>
    <w:rsid w:val="0048668A"/>
    <w:rsid w:val="00496B02"/>
    <w:rsid w:val="004B3291"/>
    <w:rsid w:val="004B58FF"/>
    <w:rsid w:val="004D746E"/>
    <w:rsid w:val="004F4222"/>
    <w:rsid w:val="0050613A"/>
    <w:rsid w:val="00533744"/>
    <w:rsid w:val="00556D62"/>
    <w:rsid w:val="005A147C"/>
    <w:rsid w:val="005E7990"/>
    <w:rsid w:val="005F121A"/>
    <w:rsid w:val="005F5E41"/>
    <w:rsid w:val="005F5E87"/>
    <w:rsid w:val="006006A7"/>
    <w:rsid w:val="006439FB"/>
    <w:rsid w:val="0068183C"/>
    <w:rsid w:val="00682636"/>
    <w:rsid w:val="006830C7"/>
    <w:rsid w:val="006B5878"/>
    <w:rsid w:val="006C6C41"/>
    <w:rsid w:val="006F5F5F"/>
    <w:rsid w:val="00702E40"/>
    <w:rsid w:val="00707FE8"/>
    <w:rsid w:val="007D022C"/>
    <w:rsid w:val="007F5B85"/>
    <w:rsid w:val="0084301F"/>
    <w:rsid w:val="008A24C7"/>
    <w:rsid w:val="00925246"/>
    <w:rsid w:val="00940F4B"/>
    <w:rsid w:val="00943FCB"/>
    <w:rsid w:val="00984546"/>
    <w:rsid w:val="00984D9D"/>
    <w:rsid w:val="009D5E97"/>
    <w:rsid w:val="009D76D4"/>
    <w:rsid w:val="009E4535"/>
    <w:rsid w:val="009E66B4"/>
    <w:rsid w:val="00A41760"/>
    <w:rsid w:val="00A45FC2"/>
    <w:rsid w:val="00A50154"/>
    <w:rsid w:val="00A6549B"/>
    <w:rsid w:val="00A86A1C"/>
    <w:rsid w:val="00A9068C"/>
    <w:rsid w:val="00AA5325"/>
    <w:rsid w:val="00AB7FF4"/>
    <w:rsid w:val="00AC3D86"/>
    <w:rsid w:val="00AF01BC"/>
    <w:rsid w:val="00AF2C7D"/>
    <w:rsid w:val="00AF67A3"/>
    <w:rsid w:val="00B161B8"/>
    <w:rsid w:val="00B24B47"/>
    <w:rsid w:val="00B3141D"/>
    <w:rsid w:val="00BA6FDA"/>
    <w:rsid w:val="00BC2ACF"/>
    <w:rsid w:val="00BE24D4"/>
    <w:rsid w:val="00BF4F6F"/>
    <w:rsid w:val="00C6283A"/>
    <w:rsid w:val="00C80386"/>
    <w:rsid w:val="00C90E57"/>
    <w:rsid w:val="00C9274B"/>
    <w:rsid w:val="00CB454B"/>
    <w:rsid w:val="00CC0B05"/>
    <w:rsid w:val="00CF0023"/>
    <w:rsid w:val="00CF62B2"/>
    <w:rsid w:val="00D030CE"/>
    <w:rsid w:val="00D05695"/>
    <w:rsid w:val="00D25669"/>
    <w:rsid w:val="00D31177"/>
    <w:rsid w:val="00D56AC9"/>
    <w:rsid w:val="00D85BED"/>
    <w:rsid w:val="00D87B56"/>
    <w:rsid w:val="00DC500B"/>
    <w:rsid w:val="00E16FE6"/>
    <w:rsid w:val="00E176CB"/>
    <w:rsid w:val="00E252A9"/>
    <w:rsid w:val="00E70309"/>
    <w:rsid w:val="00E74FD2"/>
    <w:rsid w:val="00E94071"/>
    <w:rsid w:val="00EA0005"/>
    <w:rsid w:val="00EB01A7"/>
    <w:rsid w:val="00ED62F8"/>
    <w:rsid w:val="00EF57D2"/>
    <w:rsid w:val="00EF75F9"/>
    <w:rsid w:val="00F10AE2"/>
    <w:rsid w:val="00F1597C"/>
    <w:rsid w:val="00F174DE"/>
    <w:rsid w:val="00F2636B"/>
    <w:rsid w:val="00F81040"/>
    <w:rsid w:val="00F95089"/>
    <w:rsid w:val="00FB6872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f2">
    <w:name w:val="page number"/>
    <w:basedOn w:val="a0"/>
    <w:rsid w:val="000C4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F75A-90D1-4B1D-BD76-219A2A63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97</cp:revision>
  <cp:lastPrinted>2018-12-21T03:48:00Z</cp:lastPrinted>
  <dcterms:created xsi:type="dcterms:W3CDTF">2017-01-23T02:40:00Z</dcterms:created>
  <dcterms:modified xsi:type="dcterms:W3CDTF">2020-07-16T22:04:00Z</dcterms:modified>
</cp:coreProperties>
</file>