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5F" w:rsidRDefault="009413FD">
      <w:pPr>
        <w:pStyle w:val="a4"/>
        <w:spacing w:before="0"/>
        <w:rPr>
          <w:caps/>
          <w:sz w:val="24"/>
        </w:rPr>
      </w:pPr>
      <w:r>
        <w:rPr>
          <w:noProof/>
        </w:rPr>
        <w:drawing>
          <wp:inline distT="0" distB="0" distL="0" distR="0">
            <wp:extent cx="723265" cy="91973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23265" cy="91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C5F" w:rsidRDefault="00792C5F">
      <w:pPr>
        <w:pStyle w:val="a4"/>
        <w:spacing w:before="0"/>
        <w:rPr>
          <w:caps/>
          <w:sz w:val="16"/>
        </w:rPr>
      </w:pPr>
    </w:p>
    <w:p w:rsidR="00792C5F" w:rsidRDefault="009413FD">
      <w:pPr>
        <w:pStyle w:val="a4"/>
        <w:spacing w:before="0"/>
        <w:rPr>
          <w:caps/>
        </w:rPr>
      </w:pPr>
      <w:r>
        <w:rPr>
          <w:caps/>
        </w:rPr>
        <w:t xml:space="preserve">ДЕПАРТАМЕНТ ПРОМЫШЛЕННОЙ ПОЛИТИКИ </w:t>
      </w:r>
    </w:p>
    <w:p w:rsidR="00792C5F" w:rsidRDefault="009413FD">
      <w:pPr>
        <w:pStyle w:val="a4"/>
        <w:spacing w:before="0"/>
        <w:rPr>
          <w:sz w:val="24"/>
        </w:rPr>
      </w:pPr>
      <w:r>
        <w:t>ЧУКОТСКОГО АВТОНОМНОГО ОКРУГА</w:t>
      </w:r>
    </w:p>
    <w:p w:rsidR="00792C5F" w:rsidRDefault="00792C5F">
      <w:pPr>
        <w:ind w:left="142" w:hanging="142"/>
        <w:jc w:val="center"/>
        <w:rPr>
          <w:b/>
          <w:color w:val="333333"/>
          <w:sz w:val="28"/>
        </w:rPr>
      </w:pPr>
    </w:p>
    <w:p w:rsidR="00792C5F" w:rsidRDefault="009413FD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792C5F" w:rsidRDefault="00792C5F">
      <w:pPr>
        <w:rPr>
          <w:color w:val="333333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92"/>
        <w:gridCol w:w="1559"/>
        <w:gridCol w:w="1701"/>
        <w:gridCol w:w="1843"/>
      </w:tblGrid>
      <w:tr w:rsidR="00792C5F">
        <w:tc>
          <w:tcPr>
            <w:tcW w:w="567" w:type="dxa"/>
            <w:shd w:val="clear" w:color="auto" w:fill="auto"/>
          </w:tcPr>
          <w:p w:rsidR="00792C5F" w:rsidRDefault="009413FD">
            <w:pPr>
              <w:rPr>
                <w:color w:val="333333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</w:tcPr>
          <w:p w:rsidR="00792C5F" w:rsidRDefault="00792C5F">
            <w:pPr>
              <w:rPr>
                <w:color w:val="333333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92C5F" w:rsidRDefault="009413FD">
            <w:pPr>
              <w:ind w:right="33"/>
              <w:jc w:val="right"/>
              <w:rPr>
                <w:color w:val="333333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792C5F" w:rsidRDefault="00792C5F">
            <w:pPr>
              <w:rPr>
                <w:color w:val="333333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92C5F" w:rsidRDefault="00792C5F">
            <w:pPr>
              <w:jc w:val="center"/>
              <w:rPr>
                <w:color w:val="333333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92C5F" w:rsidRDefault="009413FD">
            <w:pPr>
              <w:jc w:val="right"/>
              <w:rPr>
                <w:color w:val="333333"/>
                <w:sz w:val="28"/>
              </w:rPr>
            </w:pPr>
            <w:r>
              <w:rPr>
                <w:sz w:val="28"/>
              </w:rPr>
              <w:t>г. Анадырь</w:t>
            </w:r>
          </w:p>
        </w:tc>
      </w:tr>
    </w:tbl>
    <w:p w:rsidR="00792C5F" w:rsidRDefault="00792C5F">
      <w:pPr>
        <w:jc w:val="center"/>
        <w:rPr>
          <w:color w:val="333333"/>
          <w:sz w:val="28"/>
        </w:rPr>
      </w:pPr>
    </w:p>
    <w:p w:rsidR="00792C5F" w:rsidRDefault="00792C5F">
      <w:pPr>
        <w:jc w:val="center"/>
        <w:rPr>
          <w:color w:val="333333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792C5F">
        <w:trPr>
          <w:trHeight w:val="611"/>
        </w:trPr>
        <w:tc>
          <w:tcPr>
            <w:tcW w:w="5103" w:type="dxa"/>
            <w:shd w:val="clear" w:color="auto" w:fill="auto"/>
          </w:tcPr>
          <w:p w:rsidR="00792C5F" w:rsidRDefault="009413FD">
            <w:pPr>
              <w:widowControl/>
              <w:jc w:val="both"/>
              <w:rPr>
                <w:sz w:val="27"/>
              </w:rPr>
            </w:pPr>
            <w:r>
              <w:rPr>
                <w:sz w:val="27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</w:t>
            </w:r>
            <w:r>
              <w:rPr>
                <w:sz w:val="27"/>
              </w:rPr>
              <w:t>контроля (надзора) на автомобильном транспорте, городском наземном электрическом транспорте и в дорожном хозяйстве на территории Чукотского автономного округа на 2025 год</w:t>
            </w:r>
          </w:p>
        </w:tc>
      </w:tr>
    </w:tbl>
    <w:p w:rsidR="00792C5F" w:rsidRDefault="00792C5F">
      <w:pPr>
        <w:ind w:firstLine="709"/>
        <w:jc w:val="both"/>
        <w:outlineLvl w:val="2"/>
        <w:rPr>
          <w:sz w:val="28"/>
        </w:rPr>
      </w:pPr>
    </w:p>
    <w:p w:rsidR="00792C5F" w:rsidRDefault="00792C5F">
      <w:pPr>
        <w:ind w:firstLine="709"/>
        <w:jc w:val="both"/>
        <w:outlineLvl w:val="2"/>
        <w:rPr>
          <w:sz w:val="28"/>
        </w:rPr>
      </w:pP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В соответствии со статьей</w:t>
      </w:r>
      <w:r>
        <w:rPr>
          <w:sz w:val="28"/>
        </w:rPr>
        <w:t xml:space="preserve"> 44 Федерального закона от 31 июля 2021 г. № 248-ФЗ «О государственном контроле (надзоре) и муниципальном контроле в Российской Федерации» и </w:t>
      </w:r>
      <w:hyperlink r:id="rId7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</w:t>
      </w:r>
      <w:r>
        <w:rPr>
          <w:sz w:val="28"/>
        </w:rPr>
        <w:t>остям»,</w:t>
      </w:r>
    </w:p>
    <w:p w:rsidR="00792C5F" w:rsidRDefault="00792C5F">
      <w:pPr>
        <w:ind w:firstLine="709"/>
        <w:jc w:val="both"/>
        <w:outlineLvl w:val="2"/>
        <w:rPr>
          <w:sz w:val="28"/>
        </w:rPr>
      </w:pPr>
    </w:p>
    <w:p w:rsidR="00792C5F" w:rsidRDefault="009413FD">
      <w:pPr>
        <w:pStyle w:val="af9"/>
        <w:widowControl w:val="0"/>
        <w:tabs>
          <w:tab w:val="left" w:pos="709"/>
        </w:tabs>
        <w:jc w:val="both"/>
        <w:rPr>
          <w:b/>
          <w:sz w:val="28"/>
        </w:rPr>
      </w:pPr>
      <w:r>
        <w:rPr>
          <w:b/>
          <w:sz w:val="28"/>
        </w:rPr>
        <w:tab/>
        <w:t>ПРИКАЗЫВАЮ:</w:t>
      </w:r>
    </w:p>
    <w:p w:rsidR="00792C5F" w:rsidRDefault="00792C5F">
      <w:pPr>
        <w:pStyle w:val="af9"/>
        <w:widowControl w:val="0"/>
        <w:tabs>
          <w:tab w:val="left" w:pos="3600"/>
        </w:tabs>
        <w:jc w:val="both"/>
        <w:rPr>
          <w:sz w:val="28"/>
        </w:rPr>
      </w:pPr>
    </w:p>
    <w:p w:rsidR="00792C5F" w:rsidRDefault="009413FD">
      <w:pPr>
        <w:pStyle w:val="BodyText21"/>
        <w:widowControl w:val="0"/>
        <w:spacing w:after="0" w:line="240" w:lineRule="auto"/>
        <w:ind w:firstLine="0"/>
        <w:rPr>
          <w:b w:val="0"/>
          <w:sz w:val="27"/>
        </w:rPr>
      </w:pPr>
      <w:r>
        <w:rPr>
          <w:b w:val="0"/>
          <w:sz w:val="28"/>
        </w:rPr>
        <w:tab/>
      </w:r>
      <w:r>
        <w:rPr>
          <w:b w:val="0"/>
          <w:sz w:val="27"/>
        </w:rPr>
        <w:t>1. Утвердить Программу 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</w:t>
      </w:r>
      <w:r>
        <w:rPr>
          <w:b w:val="0"/>
          <w:sz w:val="27"/>
        </w:rPr>
        <w:t xml:space="preserve">спорте и в дорожном хозяйстве на территории Чукотского автономного округа на 2025 год (далее – Программа профилактики), согласно </w:t>
      </w:r>
      <w:proofErr w:type="gramStart"/>
      <w:r>
        <w:rPr>
          <w:b w:val="0"/>
          <w:sz w:val="27"/>
        </w:rPr>
        <w:t>Приложению</w:t>
      </w:r>
      <w:proofErr w:type="gramEnd"/>
      <w:r>
        <w:rPr>
          <w:b w:val="0"/>
          <w:sz w:val="27"/>
        </w:rPr>
        <w:t xml:space="preserve"> к настоящему приказу.</w:t>
      </w:r>
    </w:p>
    <w:p w:rsidR="00792C5F" w:rsidRDefault="009413FD">
      <w:pPr>
        <w:jc w:val="both"/>
        <w:rPr>
          <w:sz w:val="27"/>
        </w:rPr>
      </w:pPr>
      <w:r>
        <w:rPr>
          <w:b/>
          <w:sz w:val="27"/>
        </w:rPr>
        <w:tab/>
      </w:r>
      <w:r>
        <w:rPr>
          <w:sz w:val="27"/>
        </w:rPr>
        <w:t>2. Управлению транспорта и дорожного хозяйства обеспечить реализацию Программы в установленны</w:t>
      </w:r>
      <w:r>
        <w:rPr>
          <w:sz w:val="27"/>
        </w:rPr>
        <w:t>е сроки.</w:t>
      </w:r>
    </w:p>
    <w:p w:rsidR="00792C5F" w:rsidRDefault="009413FD">
      <w:pPr>
        <w:widowControl/>
        <w:ind w:firstLine="708"/>
        <w:jc w:val="both"/>
        <w:rPr>
          <w:sz w:val="27"/>
        </w:rPr>
      </w:pPr>
      <w:r>
        <w:rPr>
          <w:sz w:val="27"/>
        </w:rPr>
        <w:t xml:space="preserve">3. Контроль за исполнением настоящего приказа возложить на Управление транспорта и дорожного </w:t>
      </w:r>
      <w:proofErr w:type="gramStart"/>
      <w:r>
        <w:rPr>
          <w:sz w:val="27"/>
        </w:rPr>
        <w:t>хозяйства  (</w:t>
      </w:r>
      <w:proofErr w:type="gramEnd"/>
      <w:r>
        <w:rPr>
          <w:sz w:val="27"/>
        </w:rPr>
        <w:t>Рябко О.Г.).</w:t>
      </w:r>
    </w:p>
    <w:p w:rsidR="00792C5F" w:rsidRDefault="00792C5F">
      <w:pPr>
        <w:widowControl/>
        <w:ind w:firstLine="708"/>
        <w:jc w:val="both"/>
        <w:rPr>
          <w:sz w:val="18"/>
        </w:rPr>
      </w:pPr>
    </w:p>
    <w:p w:rsidR="00792C5F" w:rsidRDefault="00792C5F">
      <w:pPr>
        <w:widowControl/>
        <w:jc w:val="both"/>
        <w:rPr>
          <w:sz w:val="26"/>
        </w:rPr>
      </w:pPr>
    </w:p>
    <w:p w:rsidR="00792C5F" w:rsidRDefault="00103252">
      <w:pPr>
        <w:widowControl/>
        <w:jc w:val="both"/>
        <w:rPr>
          <w:sz w:val="26"/>
        </w:rPr>
      </w:pPr>
      <w:r>
        <w:rPr>
          <w:sz w:val="26"/>
        </w:rPr>
        <w:lastRenderedPageBreak/>
        <w:t>Начальник</w:t>
      </w:r>
      <w:r w:rsidR="009413FD">
        <w:rPr>
          <w:sz w:val="26"/>
        </w:rPr>
        <w:t xml:space="preserve"> Департамента   </w:t>
      </w:r>
      <w:r w:rsidR="009413FD">
        <w:rPr>
          <w:sz w:val="26"/>
        </w:rPr>
        <w:tab/>
      </w:r>
      <w:r w:rsidR="009413FD">
        <w:rPr>
          <w:sz w:val="26"/>
        </w:rPr>
        <w:tab/>
      </w:r>
      <w:r w:rsidR="009413FD">
        <w:rPr>
          <w:sz w:val="26"/>
        </w:rPr>
        <w:tab/>
      </w:r>
      <w:r w:rsidR="009413FD">
        <w:rPr>
          <w:sz w:val="26"/>
        </w:rPr>
        <w:tab/>
      </w:r>
      <w:r w:rsidR="009413FD">
        <w:rPr>
          <w:sz w:val="26"/>
        </w:rPr>
        <w:tab/>
        <w:t xml:space="preserve">              </w:t>
      </w:r>
      <w:r>
        <w:rPr>
          <w:sz w:val="26"/>
        </w:rPr>
        <w:t>К.Ю. Солонский</w:t>
      </w:r>
      <w:bookmarkStart w:id="0" w:name="_GoBack"/>
      <w:bookmarkEnd w:id="0"/>
    </w:p>
    <w:p w:rsidR="00792C5F" w:rsidRDefault="00792C5F">
      <w:pPr>
        <w:jc w:val="center"/>
        <w:rPr>
          <w:sz w:val="28"/>
        </w:rPr>
      </w:pPr>
    </w:p>
    <w:p w:rsidR="00792C5F" w:rsidRDefault="00792C5F">
      <w:pPr>
        <w:widowControl/>
        <w:ind w:left="4956" w:firstLine="84"/>
        <w:jc w:val="center"/>
        <w:rPr>
          <w:sz w:val="28"/>
        </w:rPr>
      </w:pPr>
    </w:p>
    <w:p w:rsidR="00792C5F" w:rsidRDefault="00792C5F">
      <w:pPr>
        <w:widowControl/>
        <w:ind w:left="4956" w:firstLine="84"/>
        <w:jc w:val="center"/>
        <w:rPr>
          <w:sz w:val="28"/>
        </w:rPr>
      </w:pPr>
    </w:p>
    <w:p w:rsidR="00792C5F" w:rsidRDefault="009413FD">
      <w:pPr>
        <w:widowControl/>
        <w:ind w:left="4956" w:firstLine="84"/>
        <w:jc w:val="center"/>
        <w:rPr>
          <w:sz w:val="28"/>
        </w:rPr>
      </w:pPr>
      <w:r>
        <w:rPr>
          <w:sz w:val="28"/>
        </w:rPr>
        <w:t xml:space="preserve">Приложение к Приказу </w:t>
      </w:r>
    </w:p>
    <w:p w:rsidR="00792C5F" w:rsidRDefault="009413FD">
      <w:pPr>
        <w:widowControl/>
        <w:ind w:left="4956" w:firstLine="84"/>
        <w:jc w:val="center"/>
        <w:rPr>
          <w:sz w:val="28"/>
        </w:rPr>
      </w:pPr>
      <w:r>
        <w:rPr>
          <w:sz w:val="28"/>
        </w:rPr>
        <w:t>Департамента промышленной политики Чуко</w:t>
      </w:r>
      <w:r>
        <w:rPr>
          <w:sz w:val="28"/>
        </w:rPr>
        <w:t xml:space="preserve">тского автономного округа </w:t>
      </w:r>
    </w:p>
    <w:p w:rsidR="00792C5F" w:rsidRDefault="009413FD">
      <w:pPr>
        <w:widowControl/>
        <w:ind w:left="4956" w:firstLine="84"/>
        <w:jc w:val="center"/>
        <w:rPr>
          <w:sz w:val="28"/>
        </w:rPr>
      </w:pPr>
      <w:r>
        <w:rPr>
          <w:sz w:val="28"/>
        </w:rPr>
        <w:t>от __________ № ________________</w:t>
      </w:r>
    </w:p>
    <w:p w:rsidR="00792C5F" w:rsidRDefault="00792C5F">
      <w:pPr>
        <w:widowControl/>
        <w:ind w:left="4956" w:firstLine="84"/>
        <w:jc w:val="center"/>
        <w:rPr>
          <w:sz w:val="24"/>
        </w:rPr>
      </w:pPr>
    </w:p>
    <w:p w:rsidR="00792C5F" w:rsidRDefault="009413FD">
      <w:pPr>
        <w:widowControl/>
        <w:jc w:val="center"/>
        <w:outlineLvl w:val="0"/>
        <w:rPr>
          <w:b/>
          <w:color w:val="26282F"/>
          <w:sz w:val="28"/>
        </w:rPr>
      </w:pPr>
      <w:bookmarkStart w:id="1" w:name="sub_1000"/>
      <w:r>
        <w:rPr>
          <w:b/>
          <w:color w:val="26282F"/>
          <w:sz w:val="28"/>
        </w:rPr>
        <w:t xml:space="preserve">Программа </w:t>
      </w:r>
    </w:p>
    <w:p w:rsidR="00792C5F" w:rsidRDefault="009413FD">
      <w:pPr>
        <w:widowControl/>
        <w:jc w:val="center"/>
        <w:outlineLvl w:val="0"/>
        <w:rPr>
          <w:b/>
          <w:color w:val="26282F"/>
          <w:sz w:val="28"/>
        </w:rPr>
      </w:pPr>
      <w:r>
        <w:rPr>
          <w:b/>
          <w:sz w:val="28"/>
        </w:rPr>
        <w:t xml:space="preserve">профилактики </w:t>
      </w:r>
      <w:bookmarkEnd w:id="1"/>
      <w:r>
        <w:rPr>
          <w:b/>
          <w:color w:val="26282F"/>
          <w:sz w:val="28"/>
        </w:rPr>
        <w:t xml:space="preserve">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</w:t>
      </w:r>
      <w:r>
        <w:rPr>
          <w:b/>
          <w:color w:val="26282F"/>
          <w:sz w:val="28"/>
        </w:rPr>
        <w:t>наземном электрическом транспорте и в дорожном хозяйстве на территории Чукотского автономного округа на 2025 год</w:t>
      </w:r>
    </w:p>
    <w:p w:rsidR="00792C5F" w:rsidRDefault="00792C5F">
      <w:pPr>
        <w:widowControl/>
        <w:jc w:val="center"/>
        <w:outlineLvl w:val="0"/>
        <w:rPr>
          <w:b/>
          <w:color w:val="26282F"/>
          <w:sz w:val="28"/>
        </w:rPr>
      </w:pP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</w:t>
      </w:r>
      <w:r>
        <w:rPr>
          <w:sz w:val="28"/>
        </w:rPr>
        <w:t xml:space="preserve"> (надзора) на автомобильном транспорте, городском наземном электрическом транспорте и в дорожном хозяйстве на территории Чукотского автономного округа на 2025 год (далее – Программа профилактики) разработана Департаментом промышленной политики Чукотского а</w:t>
      </w:r>
      <w:r>
        <w:rPr>
          <w:sz w:val="28"/>
        </w:rPr>
        <w:t xml:space="preserve">втономного округа в соответствии с со статьей 44 Федерального закона от 31 июля 2021 г. № 248-ФЗ «О государственном контроле (надзоре) и муниципальном контроле в Российской Федерации» и </w:t>
      </w:r>
      <w:hyperlink r:id="rId8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</w:t>
      </w:r>
      <w:r>
        <w:rPr>
          <w:sz w:val="28"/>
        </w:rPr>
        <w:t>инения вреда (ущерба) охраняемым законом ценностям».</w:t>
      </w:r>
    </w:p>
    <w:p w:rsidR="00792C5F" w:rsidRDefault="00792C5F">
      <w:pPr>
        <w:widowControl/>
        <w:jc w:val="center"/>
        <w:outlineLvl w:val="0"/>
        <w:rPr>
          <w:b/>
          <w:color w:val="26282F"/>
          <w:sz w:val="28"/>
        </w:rPr>
      </w:pPr>
    </w:p>
    <w:p w:rsidR="00792C5F" w:rsidRDefault="00792C5F">
      <w:pPr>
        <w:widowControl/>
        <w:jc w:val="center"/>
        <w:outlineLvl w:val="0"/>
        <w:rPr>
          <w:b/>
          <w:color w:val="26282F"/>
          <w:sz w:val="28"/>
        </w:rPr>
      </w:pPr>
    </w:p>
    <w:p w:rsidR="00792C5F" w:rsidRDefault="009413FD">
      <w:pPr>
        <w:widowControl/>
        <w:ind w:firstLine="720"/>
        <w:jc w:val="center"/>
        <w:rPr>
          <w:b/>
          <w:sz w:val="28"/>
        </w:rPr>
      </w:pPr>
      <w:r>
        <w:rPr>
          <w:b/>
          <w:sz w:val="28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>
        <w:rPr>
          <w:b/>
          <w:sz w:val="28"/>
        </w:rPr>
        <w:t>правлена программа профилактики</w:t>
      </w:r>
    </w:p>
    <w:p w:rsidR="00792C5F" w:rsidRDefault="00792C5F">
      <w:pPr>
        <w:widowControl/>
        <w:ind w:firstLine="720"/>
        <w:jc w:val="center"/>
        <w:rPr>
          <w:b/>
          <w:sz w:val="28"/>
        </w:rPr>
      </w:pP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Управление транспорта и дорожного хозяйства Департамента промышленной политики Чукотского автономного округа (далее – Управление) в соответствии с </w:t>
      </w:r>
      <w:hyperlink r:id="rId9" w:history="1">
        <w:r>
          <w:rPr>
            <w:sz w:val="28"/>
          </w:rPr>
          <w:t>Положением</w:t>
        </w:r>
      </w:hyperlink>
      <w:r>
        <w:rPr>
          <w:sz w:val="28"/>
        </w:rPr>
        <w:t xml:space="preserve"> о Департаменте, утвержденным постановлением Правительства Чукотского автономного округа от 26 декабря 2018 года № 451 «Об утверждении структуры, предель</w:t>
      </w:r>
      <w:r>
        <w:rPr>
          <w:sz w:val="28"/>
        </w:rPr>
        <w:t>ной штатной численности и Положения о Департаменте промышленной политики Чукотского автономного округа», является уполномоченным органом на осуществление регионального государственного контроля (надзора) на автомобильном транспорте, городском наземном элек</w:t>
      </w:r>
      <w:r>
        <w:rPr>
          <w:sz w:val="28"/>
        </w:rPr>
        <w:t>трическом транспорте и в дорожном хозяйстве (далее – региональный государственный контроль), в сфере дорожного хозяйства на территории Чукотского автономного округа.</w:t>
      </w:r>
    </w:p>
    <w:p w:rsidR="00792C5F" w:rsidRDefault="009413FD">
      <w:pPr>
        <w:ind w:firstLine="709"/>
        <w:jc w:val="both"/>
        <w:rPr>
          <w:sz w:val="28"/>
        </w:rPr>
      </w:pPr>
      <w:r>
        <w:rPr>
          <w:sz w:val="28"/>
        </w:rPr>
        <w:t xml:space="preserve">Предметом регионального государственного контроля является </w:t>
      </w:r>
      <w:r>
        <w:rPr>
          <w:sz w:val="28"/>
        </w:rPr>
        <w:lastRenderedPageBreak/>
        <w:t xml:space="preserve">соблюдение юридическими лицами </w:t>
      </w:r>
      <w:r>
        <w:rPr>
          <w:sz w:val="28"/>
        </w:rPr>
        <w:t>и индивидуальными предпринимателями, в том числе являющимися резидентами территорий опережающего социально-экономического развития и Арктической зоны, свободного порта Владивосток, физическими лицами (далее — контролируемые лица) обязательных требований:</w:t>
      </w:r>
    </w:p>
    <w:p w:rsidR="00792C5F" w:rsidRDefault="009413FD">
      <w:pPr>
        <w:ind w:firstLine="709"/>
        <w:jc w:val="both"/>
        <w:rPr>
          <w:rFonts w:ascii="Calibri" w:hAnsi="Calibri"/>
          <w:sz w:val="24"/>
        </w:rPr>
      </w:pPr>
      <w:r>
        <w:rPr>
          <w:sz w:val="28"/>
        </w:rPr>
        <w:t>1</w:t>
      </w:r>
      <w:r>
        <w:rPr>
          <w:sz w:val="28"/>
        </w:rPr>
        <w:t>) в области автомобильных дорог и дорожной деятельности, установленных в отношении автомобильных дорог регионального и межмуниципального значения:</w:t>
      </w:r>
    </w:p>
    <w:p w:rsidR="00792C5F" w:rsidRDefault="009413FD">
      <w:pPr>
        <w:ind w:firstLine="709"/>
        <w:jc w:val="both"/>
        <w:rPr>
          <w:rFonts w:ascii="Calibri" w:hAnsi="Calibri"/>
          <w:sz w:val="24"/>
        </w:rPr>
      </w:pPr>
      <w:r>
        <w:rPr>
          <w:sz w:val="28"/>
        </w:rPr>
        <w:t>а) к эксплуатации объектов дорожного сервиса, размещенных в полосах отвода и (или) придорожных полосах автомо</w:t>
      </w:r>
      <w:r>
        <w:rPr>
          <w:sz w:val="28"/>
        </w:rPr>
        <w:t>бильных дорог общего пользования;</w:t>
      </w:r>
    </w:p>
    <w:p w:rsidR="00792C5F" w:rsidRDefault="009413FD">
      <w:pPr>
        <w:ind w:firstLine="709"/>
        <w:jc w:val="both"/>
        <w:rPr>
          <w:rFonts w:ascii="Calibri" w:hAnsi="Calibri"/>
          <w:sz w:val="24"/>
        </w:rPr>
      </w:pPr>
      <w:r>
        <w:rPr>
          <w:sz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</w:t>
      </w:r>
      <w:r>
        <w:rPr>
          <w:sz w:val="28"/>
        </w:rPr>
        <w:t>асти обеспечения сохранности автомобильных дорог;</w:t>
      </w:r>
    </w:p>
    <w:p w:rsidR="00792C5F" w:rsidRDefault="009413FD">
      <w:pPr>
        <w:ind w:firstLine="709"/>
        <w:jc w:val="both"/>
        <w:rPr>
          <w:sz w:val="28"/>
        </w:rPr>
      </w:pPr>
      <w:r>
        <w:rPr>
          <w:sz w:val="28"/>
        </w:rPr>
        <w:t>2) в области регулярных перевозок по межмуниципальному маршруту – к осуществлению регулярных перевозок в соответствии с условиями государственного контракта или свидетельства об осуществлении перевозок по м</w:t>
      </w:r>
      <w:r>
        <w:rPr>
          <w:sz w:val="28"/>
        </w:rPr>
        <w:t>ежмуниципальному маршруту регулярных перевозок.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Программа профилактики предусматривает комплекс мероприятий по профилактике рисков причинения вреда (ущерба) охраняемым законом ценностям при осуществлении регионального государственного контроля на территори</w:t>
      </w:r>
      <w:r>
        <w:rPr>
          <w:sz w:val="28"/>
        </w:rPr>
        <w:t>и Чукотского автономного округа.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В связи с отсутствием плановых проверок в 2024 году (введен мораторий на проверки), провести анализ текущего состояния осуществления вида контроля и описание текущего уровня развития профилактического деятельности не предст</w:t>
      </w:r>
      <w:r>
        <w:rPr>
          <w:sz w:val="28"/>
        </w:rPr>
        <w:t>авляется возможным.</w:t>
      </w:r>
    </w:p>
    <w:p w:rsidR="00792C5F" w:rsidRDefault="00792C5F">
      <w:pPr>
        <w:widowControl/>
        <w:ind w:firstLine="720"/>
        <w:jc w:val="both"/>
        <w:rPr>
          <w:sz w:val="28"/>
        </w:rPr>
      </w:pPr>
    </w:p>
    <w:p w:rsidR="00792C5F" w:rsidRDefault="009413FD">
      <w:pPr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Раздел II. Цели и задачи реализации программы профилактики</w:t>
      </w:r>
    </w:p>
    <w:p w:rsidR="00792C5F" w:rsidRDefault="00792C5F">
      <w:pPr>
        <w:jc w:val="center"/>
        <w:outlineLvl w:val="2"/>
        <w:rPr>
          <w:rFonts w:ascii="PT Astra Serif" w:hAnsi="PT Astra Serif"/>
          <w:b/>
          <w:sz w:val="28"/>
        </w:rPr>
      </w:pP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Обязательные требования к осуществлению деятельности на автомобильном транспорте, городском наземном электрическом транспорте и в дорожном хозяйстве на территории автономного </w:t>
      </w:r>
      <w:r>
        <w:rPr>
          <w:sz w:val="28"/>
        </w:rPr>
        <w:t xml:space="preserve">округа, в связи с необходимостью минимизации риска причинения вреда (ущерба) охраняемым законом ценностям, вызванного нарушениями обязательных требований в сфере </w:t>
      </w:r>
      <w:proofErr w:type="gramStart"/>
      <w:r>
        <w:rPr>
          <w:sz w:val="28"/>
        </w:rPr>
        <w:t>в дорожного хозяйства</w:t>
      </w:r>
      <w:proofErr w:type="gramEnd"/>
      <w:r>
        <w:rPr>
          <w:sz w:val="28"/>
        </w:rPr>
        <w:t>.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При осуществлении регионального государственного контроля применяется с</w:t>
      </w:r>
      <w:r>
        <w:rPr>
          <w:sz w:val="28"/>
        </w:rPr>
        <w:t>истема оценки и управления рисками.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Анализ причин и условий, способствующих совершению правонарушений, показывает, что контролируемые лица в большинстве случаев не в состоянии обеспечить соблюдение обязательных требований в силу слабого знания норм законод</w:t>
      </w:r>
      <w:r>
        <w:rPr>
          <w:sz w:val="28"/>
        </w:rPr>
        <w:t>ательства и трудностей в понимании существа обязательных требований, что препятствует их эффективному исполнению с грамотным распределением материальных, финансовых и трудовых затрат, а также в силу безразличного отношения к вопросам сохранения автомобильн</w:t>
      </w:r>
      <w:r>
        <w:rPr>
          <w:sz w:val="28"/>
        </w:rPr>
        <w:t>ых дорог, и отрицания их приоритетного значения в системе общественных отношений.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lastRenderedPageBreak/>
        <w:t>Определенная настоящей программой система мер предусматривает изменение формы воздействия на контролируемых лиц с уклоном на профилактическую.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В результате реализации програм</w:t>
      </w:r>
      <w:r>
        <w:rPr>
          <w:sz w:val="28"/>
        </w:rPr>
        <w:t>мы ожидается повышение уровня информированности контролируемы лиц по вопросам соблюдения обязательных требований, повышение правовой грамотности контролируемых лиц, формирование ответственного отношения к проблемам сохранения автомобильных дорог и выработк</w:t>
      </w:r>
      <w:r>
        <w:rPr>
          <w:sz w:val="28"/>
        </w:rPr>
        <w:t>а внутренней мотивации к позитивному правовому поведению, что в результате должно привести к снижению количества нарушений обязательных требований и минимизации угрозы причинения вреда охраняемым законом ценностям.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Целями реализации настоящей программы явл</w:t>
      </w:r>
      <w:r>
        <w:rPr>
          <w:sz w:val="28"/>
        </w:rPr>
        <w:t>яются: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1) предупреждение нарушений контролируемыми лицами обязательных требований (снижение числа нарушений обязательных требований);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2) предотвращение причинения вреда либо угрозы причинения вреда охраняемым законом ценностям вследствие нарушений </w:t>
      </w:r>
      <w:r>
        <w:rPr>
          <w:sz w:val="28"/>
        </w:rPr>
        <w:t>обязательных требований;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3) повышение прозрачности деятельности Управления при осуществлении регионального государственного надзора;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5) создание инфр</w:t>
      </w:r>
      <w:r>
        <w:rPr>
          <w:sz w:val="28"/>
        </w:rPr>
        <w:t>аструктуры профилактики рисков причинения вреда охраняемым законом ценностям.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Для достижения поставленных целей настоящей программы необходимо решение следующих задач: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1) выявление причин, факторов и условий, способствующих возможному нарушению обязательны</w:t>
      </w:r>
      <w:r>
        <w:rPr>
          <w:sz w:val="28"/>
        </w:rPr>
        <w:t>х требований;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2) устранение причин, факторов и условий, способствующих возможному нарушению обязательных требований;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3) повышение уровня правовой грамотности контролируемых лиц;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4) формирование единого понимания обязательных требований у всех участников </w:t>
      </w:r>
      <w:r>
        <w:rPr>
          <w:sz w:val="28"/>
        </w:rPr>
        <w:t>отношений в области регионального государственного надзора, в том числе путем разъяснения контролируемым лицам обязательных требований;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5) мотивация контролируемых лиц к добросовестному поведению и, как следствие, снижение вреда, причиняемого охраняемым за</w:t>
      </w:r>
      <w:r>
        <w:rPr>
          <w:sz w:val="28"/>
        </w:rPr>
        <w:t>коном ценностям;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6) оценка состояния подконтрольной среды и особенностей контролируемых лиц;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7) проведение профилактических мероприятий с учетом данных состояния подконтрольной среды и особенностей конкретных контролируемых лиц;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8) сбор и анализ статистиче</w:t>
      </w:r>
      <w:r>
        <w:rPr>
          <w:sz w:val="28"/>
        </w:rPr>
        <w:t>ских данных, необходимых для организации профилактической работы, в том числе для определения видов, форм и интенсивности профилактических мероприятий;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9) повышение квалификации сотрудников Управления, уполномоченных на осуществление регионального государс</w:t>
      </w:r>
      <w:r>
        <w:rPr>
          <w:sz w:val="28"/>
        </w:rPr>
        <w:t>твенного надзора;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10) создание системы взаимодействия между контролируемыми лицами и Управлением, обеспечивающей наиболее полное информирование контролируемых лиц по вопросам соблюдения обязательных требований и проводимой Управлением профилактической рабо</w:t>
      </w:r>
      <w:r>
        <w:rPr>
          <w:sz w:val="28"/>
        </w:rPr>
        <w:t xml:space="preserve">ты, в том числе с </w:t>
      </w:r>
      <w:r>
        <w:rPr>
          <w:sz w:val="28"/>
        </w:rPr>
        <w:lastRenderedPageBreak/>
        <w:t>использованием современных информационно-телекоммуникационных технологий.</w:t>
      </w:r>
    </w:p>
    <w:p w:rsidR="00792C5F" w:rsidRDefault="00792C5F">
      <w:pPr>
        <w:widowControl/>
        <w:ind w:firstLine="720"/>
        <w:jc w:val="both"/>
        <w:rPr>
          <w:sz w:val="28"/>
        </w:rPr>
      </w:pPr>
    </w:p>
    <w:p w:rsidR="00792C5F" w:rsidRDefault="009413FD">
      <w:pPr>
        <w:ind w:firstLine="540"/>
        <w:jc w:val="center"/>
        <w:outlineLvl w:val="4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Раздел III. Перечень профилактических мероприятий, сроки (периодичность) их проведения</w:t>
      </w:r>
    </w:p>
    <w:p w:rsidR="00792C5F" w:rsidRDefault="00792C5F">
      <w:pPr>
        <w:rPr>
          <w:rFonts w:ascii="PT Astra Serif" w:hAnsi="PT Astra Serif"/>
          <w:sz w:val="28"/>
        </w:rPr>
      </w:pP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Управление при осуществлении регионального государственного контроля может </w:t>
      </w:r>
      <w:r>
        <w:rPr>
          <w:sz w:val="28"/>
        </w:rPr>
        <w:t>проводить следующие профилактические мероприятия: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1) информирование;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2) обобщение правоприменительной практики;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3) объявление предостережения;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4) консультирование;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5) профилактический визит.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Информирование контролируемых лиц и иных заинтересованных лиц по </w:t>
      </w:r>
      <w:r>
        <w:rPr>
          <w:sz w:val="28"/>
        </w:rPr>
        <w:t xml:space="preserve">вопросам соблюдения обязательных требований осуществляется в соответствии со </w:t>
      </w:r>
      <w:hyperlink r:id="rId10" w:history="1">
        <w:r>
          <w:rPr>
            <w:sz w:val="28"/>
          </w:rPr>
          <w:t>статьей 46</w:t>
        </w:r>
      </w:hyperlink>
      <w:r>
        <w:rPr>
          <w:sz w:val="28"/>
        </w:rPr>
        <w:t xml:space="preserve"> Закона </w:t>
      </w:r>
      <w:r>
        <w:rPr>
          <w:sz w:val="28"/>
        </w:rPr>
        <w:t>№ 248-ФЗ.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Информирование осуществляется посредством размещения соответствующих сведений </w:t>
      </w:r>
      <w:r>
        <w:rPr>
          <w:sz w:val="28"/>
          <w:highlight w:val="white"/>
        </w:rPr>
        <w:t xml:space="preserve">в сети «Интернет» </w:t>
      </w:r>
      <w:r>
        <w:rPr>
          <w:sz w:val="28"/>
        </w:rPr>
        <w:t>на официальном сайте Управления, а также в средствах массовой информации.</w:t>
      </w:r>
    </w:p>
    <w:p w:rsidR="00792C5F" w:rsidRDefault="009413FD">
      <w:pPr>
        <w:ind w:firstLine="709"/>
        <w:jc w:val="both"/>
        <w:rPr>
          <w:rFonts w:ascii="Calibri" w:hAnsi="Calibri"/>
          <w:sz w:val="24"/>
        </w:rPr>
      </w:pPr>
      <w:r>
        <w:rPr>
          <w:sz w:val="28"/>
          <w:highlight w:val="white"/>
        </w:rPr>
        <w:t xml:space="preserve">По итогам обобщения правоприменительной практики Управление обеспечивает </w:t>
      </w:r>
      <w:r>
        <w:rPr>
          <w:sz w:val="28"/>
          <w:highlight w:val="white"/>
        </w:rPr>
        <w:t>подготовку доклада, содержащего результаты обобщения правоприменительной практики (далее - доклад о правоприменительной практике) в срок до 1 марта года, следующего за отчетным.</w:t>
      </w:r>
    </w:p>
    <w:p w:rsidR="00792C5F" w:rsidRDefault="009413FD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>Доклад о правоприменительной практике утверждается Управлением и размещается н</w:t>
      </w:r>
      <w:r>
        <w:rPr>
          <w:sz w:val="28"/>
          <w:highlight w:val="white"/>
        </w:rPr>
        <w:t>а официальном сайте Управления в сети «Интернет» в течении 10 рабочих дней со дня утверждения доклада.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В случае наличия у Департамента сведений о готовящихся нарушениях обязательных требований или признаках нарушений обязательных требований и (или) в случа</w:t>
      </w:r>
      <w:r>
        <w:rPr>
          <w:sz w:val="28"/>
        </w:rPr>
        <w:t xml:space="preserve">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Департамент в соответствии со </w:t>
      </w:r>
      <w:hyperlink r:id="rId11" w:history="1">
        <w:r>
          <w:rPr>
            <w:sz w:val="28"/>
          </w:rPr>
          <w:t>статьей 49</w:t>
        </w:r>
      </w:hyperlink>
      <w:r>
        <w:rPr>
          <w:sz w:val="28"/>
        </w:rPr>
        <w:t xml:space="preserve"> Закона № 248-ФЗ объявляет контролируемому лицу предостережение о недопустимости нарушения обязательных</w:t>
      </w:r>
      <w:r>
        <w:rPr>
          <w:sz w:val="28"/>
        </w:rPr>
        <w:t xml:space="preserve"> требований и предлагает принять меры по обеспечению соблюдения обязательных требований.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В предостережении о недопустимости нарушения обязательных требований указываются: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1) наименование юридического лица, адрес места нахождения юридического лица, фамилия,</w:t>
      </w:r>
      <w:r>
        <w:rPr>
          <w:sz w:val="28"/>
        </w:rPr>
        <w:t xml:space="preserve"> имя, отчество (при наличии) индивидуального предпринимателя, физического лица, адрес места жительства индивидуального предпринимателя, физического лица;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2) обязательные требования и предусматривающий их нормативный правовой акт;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3) информация о том, какие</w:t>
      </w:r>
      <w:r>
        <w:rPr>
          <w:sz w:val="28"/>
        </w:rPr>
        <w:t xml:space="preserve"> конкретно действия (бездействие) контролируемого лица могут привести или приводят к нарушению обязательных требований;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4) предложение о принятии мер по обеспечению соблюдения данных требований.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lastRenderedPageBreak/>
        <w:t>Контролируемое лицо вправе в течение десяти рабочих дней со д</w:t>
      </w:r>
      <w:r>
        <w:rPr>
          <w:sz w:val="28"/>
        </w:rPr>
        <w:t>ня получения предостережения подать в Департамент возражение в отношении указанного предостережения.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В возражениях указываются:</w:t>
      </w:r>
    </w:p>
    <w:p w:rsidR="00792C5F" w:rsidRDefault="009413FD">
      <w:pPr>
        <w:ind w:firstLine="709"/>
        <w:jc w:val="both"/>
        <w:rPr>
          <w:rFonts w:ascii="Calibri" w:hAnsi="Calibri"/>
          <w:sz w:val="24"/>
        </w:rPr>
      </w:pPr>
      <w:r>
        <w:rPr>
          <w:sz w:val="28"/>
          <w:highlight w:val="white"/>
        </w:rPr>
        <w:t>а) данные контролируемого лица;</w:t>
      </w:r>
    </w:p>
    <w:p w:rsidR="00792C5F" w:rsidRDefault="009413FD">
      <w:pPr>
        <w:ind w:firstLine="709"/>
        <w:jc w:val="both"/>
        <w:rPr>
          <w:rFonts w:ascii="Calibri" w:hAnsi="Calibri"/>
          <w:sz w:val="24"/>
        </w:rPr>
      </w:pPr>
      <w:r>
        <w:rPr>
          <w:sz w:val="28"/>
          <w:highlight w:val="white"/>
        </w:rPr>
        <w:t>б) идентификационный номер налогоплательщика</w:t>
      </w:r>
      <w:r>
        <w:rPr>
          <w:sz w:val="28"/>
          <w:highlight w:val="white"/>
        </w:rPr>
        <w:t xml:space="preserve"> - юридического лица, индивидуального предпринимател</w:t>
      </w:r>
      <w:r>
        <w:rPr>
          <w:sz w:val="28"/>
          <w:highlight w:val="white"/>
        </w:rPr>
        <w:t>я;</w:t>
      </w:r>
    </w:p>
    <w:p w:rsidR="00792C5F" w:rsidRDefault="009413FD">
      <w:pPr>
        <w:ind w:firstLine="709"/>
        <w:jc w:val="both"/>
        <w:rPr>
          <w:rFonts w:ascii="Calibri" w:hAnsi="Calibri"/>
          <w:sz w:val="24"/>
        </w:rPr>
      </w:pPr>
      <w:r>
        <w:rPr>
          <w:sz w:val="28"/>
          <w:highlight w:val="white"/>
        </w:rPr>
        <w:t>в) дата и номер предостережения, направленного в адрес контролируемого лица;</w:t>
      </w:r>
    </w:p>
    <w:p w:rsidR="00792C5F" w:rsidRDefault="009413FD">
      <w:pPr>
        <w:ind w:firstLine="709"/>
        <w:jc w:val="both"/>
        <w:rPr>
          <w:rFonts w:ascii="Calibri" w:hAnsi="Calibri"/>
          <w:sz w:val="24"/>
        </w:rPr>
      </w:pPr>
      <w:r>
        <w:rPr>
          <w:sz w:val="28"/>
          <w:highlight w:val="white"/>
        </w:rPr>
        <w:t>г)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</w:t>
      </w:r>
      <w:r>
        <w:rPr>
          <w:sz w:val="28"/>
          <w:highlight w:val="white"/>
        </w:rPr>
        <w:t>ний;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При этом, контролируемое лицо вправе приложить к таким возражениям документы, подтверждающие обоснованность таких возражений, или их заверенные копии.</w:t>
      </w:r>
    </w:p>
    <w:p w:rsidR="00792C5F" w:rsidRDefault="009413FD">
      <w:pPr>
        <w:widowControl/>
        <w:ind w:firstLine="720"/>
        <w:jc w:val="both"/>
        <w:rPr>
          <w:rFonts w:ascii="Calibri" w:hAnsi="Calibri"/>
          <w:sz w:val="24"/>
        </w:rPr>
      </w:pPr>
      <w:r>
        <w:rPr>
          <w:sz w:val="28"/>
        </w:rPr>
        <w:t xml:space="preserve">Возражения направляются контролируемым лицом </w:t>
      </w:r>
      <w:r>
        <w:rPr>
          <w:sz w:val="28"/>
          <w:highlight w:val="white"/>
        </w:rPr>
        <w:br/>
        <w:t>в Департамент</w:t>
      </w:r>
      <w:r>
        <w:rPr>
          <w:sz w:val="28"/>
          <w:highlight w:val="white"/>
        </w:rPr>
        <w:t xml:space="preserve"> в виде электронного документа, подписанного простой электронной подписью;</w:t>
      </w:r>
    </w:p>
    <w:p w:rsidR="00792C5F" w:rsidRDefault="009413FD">
      <w:pPr>
        <w:widowControl/>
        <w:ind w:firstLine="720"/>
        <w:jc w:val="both"/>
        <w:rPr>
          <w:sz w:val="28"/>
        </w:rPr>
      </w:pPr>
      <w:r>
        <w:rPr>
          <w:sz w:val="28"/>
        </w:rPr>
        <w:t>Возражение рассматривается Департаментом в течение двадцати рабочих дней со дня регистрации возражения.</w:t>
      </w:r>
    </w:p>
    <w:p w:rsidR="00792C5F" w:rsidRDefault="009413FD">
      <w:pPr>
        <w:ind w:firstLine="709"/>
        <w:jc w:val="both"/>
        <w:rPr>
          <w:rFonts w:ascii="Calibri" w:hAnsi="Calibri"/>
          <w:sz w:val="24"/>
        </w:rPr>
      </w:pPr>
      <w:r>
        <w:rPr>
          <w:sz w:val="28"/>
          <w:highlight w:val="white"/>
        </w:rPr>
        <w:t>По результатам рассмотрения возражения Управление принимает одно из следующих</w:t>
      </w:r>
      <w:r>
        <w:rPr>
          <w:sz w:val="28"/>
          <w:highlight w:val="white"/>
        </w:rPr>
        <w:t xml:space="preserve"> решений:</w:t>
      </w:r>
    </w:p>
    <w:p w:rsidR="00792C5F" w:rsidRDefault="009413FD">
      <w:pPr>
        <w:ind w:firstLine="709"/>
        <w:jc w:val="both"/>
        <w:rPr>
          <w:rFonts w:ascii="Calibri" w:hAnsi="Calibri"/>
          <w:sz w:val="24"/>
        </w:rPr>
      </w:pPr>
      <w:r>
        <w:rPr>
          <w:sz w:val="28"/>
          <w:highlight w:val="white"/>
        </w:rPr>
        <w:t>а) удовлетворяет возражение в форме отмены объявленного предостережения;</w:t>
      </w:r>
    </w:p>
    <w:p w:rsidR="00792C5F" w:rsidRDefault="009413FD">
      <w:pPr>
        <w:ind w:firstLine="709"/>
        <w:jc w:val="both"/>
        <w:rPr>
          <w:rFonts w:ascii="Calibri" w:hAnsi="Calibri"/>
          <w:sz w:val="24"/>
        </w:rPr>
      </w:pPr>
      <w:r>
        <w:rPr>
          <w:sz w:val="28"/>
          <w:highlight w:val="white"/>
        </w:rPr>
        <w:t>б) отказывает в удовлетворении возражения.</w:t>
      </w:r>
    </w:p>
    <w:p w:rsidR="00792C5F" w:rsidRDefault="009413FD">
      <w:pPr>
        <w:ind w:firstLine="709"/>
        <w:jc w:val="both"/>
        <w:rPr>
          <w:rFonts w:ascii="Calibri" w:hAnsi="Calibri"/>
          <w:sz w:val="24"/>
        </w:rPr>
      </w:pPr>
      <w:r>
        <w:rPr>
          <w:sz w:val="28"/>
          <w:highlight w:val="white"/>
        </w:rPr>
        <w:t xml:space="preserve">Не позднее дня, следующего за днем принятия решения, указанного </w:t>
      </w:r>
      <w:r>
        <w:rPr>
          <w:sz w:val="28"/>
          <w:highlight w:val="white"/>
        </w:rPr>
        <w:br/>
        <w:t>в пункте 38 Положения, контролируемому лицу, подавшему возражение</w:t>
      </w:r>
      <w:r>
        <w:rPr>
          <w:sz w:val="28"/>
          <w:highlight w:val="white"/>
        </w:rPr>
        <w:t>, в письменной форме и по его желанию в электронной форме направляется мотивированный ответ о результатах рассмотрения возражения.</w:t>
      </w:r>
    </w:p>
    <w:p w:rsidR="00792C5F" w:rsidRDefault="009413FD">
      <w:pPr>
        <w:ind w:firstLine="709"/>
        <w:jc w:val="both"/>
        <w:rPr>
          <w:rFonts w:ascii="Calibri" w:hAnsi="Calibri"/>
          <w:sz w:val="24"/>
        </w:rPr>
      </w:pPr>
      <w:r>
        <w:rPr>
          <w:sz w:val="28"/>
          <w:highlight w:val="white"/>
        </w:rPr>
        <w:t>Управлением ведется учет объявленных предостережений.</w:t>
      </w:r>
    </w:p>
    <w:p w:rsidR="00792C5F" w:rsidRDefault="009413FD">
      <w:pPr>
        <w:ind w:firstLine="709"/>
        <w:jc w:val="both"/>
        <w:rPr>
          <w:rFonts w:ascii="Calibri" w:hAnsi="Calibri"/>
          <w:sz w:val="24"/>
        </w:rPr>
      </w:pPr>
      <w:r>
        <w:rPr>
          <w:sz w:val="28"/>
        </w:rPr>
        <w:t>Должностными лицами Управления осуществляется консультирование</w:t>
      </w:r>
      <w:r>
        <w:rPr>
          <w:sz w:val="28"/>
        </w:rPr>
        <w:br/>
        <w:t>по вопро</w:t>
      </w:r>
      <w:r>
        <w:rPr>
          <w:sz w:val="28"/>
        </w:rPr>
        <w:t>сам, связанным с организацией и осуществлением регионального государственного контроля.</w:t>
      </w:r>
    </w:p>
    <w:p w:rsidR="00792C5F" w:rsidRDefault="009413FD">
      <w:pPr>
        <w:ind w:firstLine="709"/>
        <w:jc w:val="both"/>
        <w:rPr>
          <w:rFonts w:ascii="Calibri" w:hAnsi="Calibri"/>
          <w:sz w:val="24"/>
        </w:rPr>
      </w:pPr>
      <w:r>
        <w:rPr>
          <w:sz w:val="28"/>
        </w:rPr>
        <w:t>Консультирование осуществляется по вопросам соблюдения обязательных требований, указанных в пункте 2 Положения.</w:t>
      </w:r>
    </w:p>
    <w:p w:rsidR="00792C5F" w:rsidRDefault="009413FD">
      <w:pPr>
        <w:ind w:firstLine="709"/>
        <w:jc w:val="both"/>
        <w:rPr>
          <w:sz w:val="28"/>
        </w:rPr>
      </w:pPr>
      <w:r>
        <w:rPr>
          <w:sz w:val="28"/>
        </w:rPr>
        <w:t>Время консультирования по телефону, посредством видео-ко</w:t>
      </w:r>
      <w:r>
        <w:rPr>
          <w:sz w:val="28"/>
        </w:rPr>
        <w:t>нференц-связи либо в ходе проведения профилактического мероприятия, на личном приеме одного контролируемого лица (его представителя) не может превышать 15 минут.</w:t>
      </w:r>
    </w:p>
    <w:p w:rsidR="00792C5F" w:rsidRDefault="009413FD">
      <w:pPr>
        <w:ind w:firstLine="709"/>
        <w:jc w:val="both"/>
        <w:rPr>
          <w:rFonts w:ascii="Calibri" w:hAnsi="Calibri"/>
          <w:sz w:val="24"/>
        </w:rPr>
      </w:pPr>
      <w:r>
        <w:rPr>
          <w:sz w:val="28"/>
        </w:rPr>
        <w:t>По итогам консультирования информация в письменной форме контролируемым лицам не направляется.</w:t>
      </w:r>
    </w:p>
    <w:p w:rsidR="00792C5F" w:rsidRDefault="009413FD">
      <w:pPr>
        <w:ind w:firstLine="709"/>
        <w:jc w:val="both"/>
        <w:rPr>
          <w:rFonts w:ascii="Calibri" w:hAnsi="Calibri"/>
          <w:sz w:val="24"/>
        </w:rPr>
      </w:pPr>
      <w:r>
        <w:rPr>
          <w:sz w:val="28"/>
        </w:rPr>
        <w:t>При наличии 5 и более однотипных обращений контролируемых лиц и их представителей, на официальном сайте Управления размещается письменное разъяснение, подписанное уполномоченным должностным лицом.</w:t>
      </w:r>
    </w:p>
    <w:p w:rsidR="00792C5F" w:rsidRDefault="009413FD">
      <w:pPr>
        <w:ind w:firstLine="709"/>
        <w:jc w:val="both"/>
        <w:rPr>
          <w:sz w:val="28"/>
        </w:rPr>
      </w:pPr>
      <w:r>
        <w:rPr>
          <w:sz w:val="28"/>
        </w:rPr>
        <w:t>Управлением ведется учет проведенных консультирований.</w:t>
      </w:r>
    </w:p>
    <w:p w:rsidR="00792C5F" w:rsidRDefault="009413FD">
      <w:pPr>
        <w:ind w:firstLine="709"/>
        <w:jc w:val="both"/>
        <w:rPr>
          <w:sz w:val="28"/>
        </w:rPr>
      </w:pPr>
      <w:r>
        <w:rPr>
          <w:sz w:val="28"/>
        </w:rPr>
        <w:t xml:space="preserve">Обязательные профилактические визиты проводятся в отношении контролируемых лиц, которые приступили к осуществлению деятельности в полосе отвода или придорожной полосе автомобильных дорог, не позднее чем в </w:t>
      </w:r>
      <w:r>
        <w:rPr>
          <w:sz w:val="28"/>
        </w:rPr>
        <w:lastRenderedPageBreak/>
        <w:t>течение одного года с момента начала такой деятельн</w:t>
      </w:r>
      <w:r>
        <w:rPr>
          <w:sz w:val="28"/>
        </w:rPr>
        <w:t>ости, а также в отношении объектов контроля, отнесенных к категории высокого риска.</w:t>
      </w:r>
    </w:p>
    <w:p w:rsidR="00792C5F" w:rsidRDefault="009413FD">
      <w:pPr>
        <w:ind w:firstLine="709"/>
        <w:jc w:val="both"/>
        <w:rPr>
          <w:sz w:val="28"/>
        </w:rPr>
      </w:pPr>
      <w:r>
        <w:rPr>
          <w:sz w:val="28"/>
        </w:rPr>
        <w:t>Должностное лицо Управления уведомляет контролируемое лицо о проведении обязательного профилактического визита не позднее чем за 5 рабочих дней до начала проведения профила</w:t>
      </w:r>
      <w:r>
        <w:rPr>
          <w:sz w:val="28"/>
        </w:rPr>
        <w:t>ктического визита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контролируемого лица или иным д</w:t>
      </w:r>
      <w:r>
        <w:rPr>
          <w:sz w:val="28"/>
        </w:rPr>
        <w:t>оступным способом.</w:t>
      </w:r>
    </w:p>
    <w:p w:rsidR="00792C5F" w:rsidRDefault="009413FD">
      <w:pPr>
        <w:ind w:firstLine="709"/>
        <w:jc w:val="both"/>
        <w:rPr>
          <w:rFonts w:ascii="Calibri" w:hAnsi="Calibri"/>
          <w:sz w:val="24"/>
        </w:rPr>
      </w:pPr>
      <w:r>
        <w:rPr>
          <w:sz w:val="28"/>
        </w:rPr>
        <w:t>Профилактический визит проводится уполномоченными должностными лицами Управления, указанными в пункте 5 Положения.</w:t>
      </w:r>
    </w:p>
    <w:p w:rsidR="00792C5F" w:rsidRDefault="009413FD">
      <w:pPr>
        <w:ind w:firstLine="709"/>
        <w:jc w:val="both"/>
        <w:rPr>
          <w:rFonts w:ascii="Calibri" w:hAnsi="Calibri"/>
          <w:sz w:val="24"/>
        </w:rPr>
      </w:pPr>
      <w:r>
        <w:rPr>
          <w:sz w:val="28"/>
        </w:rPr>
        <w:t>Обязательный профилактический визит проводится в течение 1 рабочего дня. По ходатайству должностного лица, проводящего про</w:t>
      </w:r>
      <w:r>
        <w:rPr>
          <w:sz w:val="28"/>
        </w:rPr>
        <w:t>филактический визит, начальник Управления (лицо, исполняющее его обязанности) может продлить срок проведения профилактического визита на срок не более 3 рабочих дней.</w:t>
      </w:r>
    </w:p>
    <w:p w:rsidR="00792C5F" w:rsidRDefault="009413FD">
      <w:pPr>
        <w:ind w:firstLine="709"/>
        <w:jc w:val="both"/>
        <w:rPr>
          <w:rFonts w:ascii="Calibri" w:hAnsi="Calibri"/>
          <w:sz w:val="24"/>
        </w:rPr>
      </w:pPr>
      <w:r>
        <w:rPr>
          <w:sz w:val="28"/>
        </w:rPr>
        <w:t xml:space="preserve">В случае, если при проведении профилактического визита установлено, что объекты контроля </w:t>
      </w:r>
      <w:r>
        <w:rPr>
          <w:sz w:val="28"/>
        </w:rPr>
        <w:t>представляют явную непосредственную угрозу причинения вреда (ущерба) охраняемым законом ценностям или такой вред (ущерб) причинен, должностное лицо Управления незамедлительно направляет информацию об этом начальнику Управления (лицу, исполняющему его обяза</w:t>
      </w:r>
      <w:r>
        <w:rPr>
          <w:sz w:val="28"/>
        </w:rPr>
        <w:t>нности) для принятия решения о проведении контрольных (надзорных) мероприятий.</w:t>
      </w:r>
    </w:p>
    <w:p w:rsidR="00792C5F" w:rsidRDefault="00792C5F">
      <w:pPr>
        <w:ind w:firstLine="709"/>
        <w:jc w:val="both"/>
        <w:rPr>
          <w:sz w:val="28"/>
        </w:rPr>
      </w:pPr>
    </w:p>
    <w:p w:rsidR="00792C5F" w:rsidRDefault="009413FD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Раздел IV. Показатели результативности и эффективности программы профилактики</w:t>
      </w:r>
    </w:p>
    <w:p w:rsidR="00792C5F" w:rsidRDefault="00792C5F">
      <w:pPr>
        <w:ind w:firstLine="709"/>
        <w:jc w:val="both"/>
        <w:rPr>
          <w:sz w:val="28"/>
        </w:rPr>
      </w:pPr>
    </w:p>
    <w:p w:rsidR="00792C5F" w:rsidRDefault="009413FD">
      <w:pPr>
        <w:ind w:firstLine="709"/>
        <w:jc w:val="both"/>
        <w:rPr>
          <w:sz w:val="28"/>
        </w:rPr>
      </w:pPr>
      <w:r>
        <w:rPr>
          <w:sz w:val="28"/>
        </w:rPr>
        <w:t>Ожидаемые конечные результаты реализации программы:</w:t>
      </w:r>
    </w:p>
    <w:p w:rsidR="00792C5F" w:rsidRDefault="009413FD">
      <w:pPr>
        <w:ind w:firstLine="709"/>
        <w:jc w:val="both"/>
        <w:rPr>
          <w:sz w:val="28"/>
        </w:rPr>
      </w:pPr>
      <w:r>
        <w:rPr>
          <w:sz w:val="28"/>
        </w:rPr>
        <w:t>1) снижение рисков причинения вреда охраняемы</w:t>
      </w:r>
      <w:r>
        <w:rPr>
          <w:sz w:val="28"/>
        </w:rPr>
        <w:t>м законом ценностям;</w:t>
      </w:r>
    </w:p>
    <w:p w:rsidR="00792C5F" w:rsidRDefault="009413FD">
      <w:pPr>
        <w:ind w:firstLine="709"/>
        <w:jc w:val="both"/>
        <w:rPr>
          <w:sz w:val="28"/>
        </w:rPr>
      </w:pPr>
      <w:r>
        <w:rPr>
          <w:sz w:val="28"/>
        </w:rPr>
        <w:t>2) увеличение доли законопослушных контролируемых лиц;</w:t>
      </w:r>
    </w:p>
    <w:p w:rsidR="00792C5F" w:rsidRDefault="009413FD">
      <w:pPr>
        <w:ind w:firstLine="709"/>
        <w:jc w:val="both"/>
        <w:rPr>
          <w:sz w:val="28"/>
        </w:rPr>
      </w:pPr>
      <w:r>
        <w:rPr>
          <w:sz w:val="28"/>
        </w:rPr>
        <w:t>3) развитие системы профилактических мероприятий;</w:t>
      </w:r>
    </w:p>
    <w:p w:rsidR="00792C5F" w:rsidRDefault="009413FD">
      <w:pPr>
        <w:ind w:firstLine="709"/>
        <w:jc w:val="both"/>
        <w:rPr>
          <w:sz w:val="28"/>
        </w:rPr>
      </w:pPr>
      <w:r>
        <w:rPr>
          <w:sz w:val="28"/>
        </w:rPr>
        <w:t>4) внедрение различных способов профилактики;</w:t>
      </w:r>
    </w:p>
    <w:p w:rsidR="00792C5F" w:rsidRDefault="009413FD">
      <w:pPr>
        <w:ind w:firstLine="709"/>
        <w:jc w:val="both"/>
        <w:rPr>
          <w:sz w:val="28"/>
        </w:rPr>
      </w:pPr>
      <w:r>
        <w:rPr>
          <w:sz w:val="28"/>
        </w:rPr>
        <w:t>5) разработка и внедрение технологий профилактической работы;</w:t>
      </w:r>
    </w:p>
    <w:p w:rsidR="00792C5F" w:rsidRDefault="009413FD">
      <w:pPr>
        <w:ind w:firstLine="709"/>
        <w:jc w:val="both"/>
        <w:rPr>
          <w:sz w:val="28"/>
        </w:rPr>
      </w:pPr>
      <w:r>
        <w:rPr>
          <w:sz w:val="28"/>
        </w:rPr>
        <w:t>6) разработка образцов</w:t>
      </w:r>
      <w:r>
        <w:rPr>
          <w:sz w:val="28"/>
        </w:rPr>
        <w:t xml:space="preserve"> эффективного, законопослушного поведения контролируемых лиц;</w:t>
      </w:r>
    </w:p>
    <w:p w:rsidR="00792C5F" w:rsidRDefault="009413FD">
      <w:pPr>
        <w:ind w:firstLine="709"/>
        <w:jc w:val="both"/>
        <w:rPr>
          <w:sz w:val="28"/>
        </w:rPr>
      </w:pPr>
      <w:r>
        <w:rPr>
          <w:sz w:val="28"/>
        </w:rPr>
        <w:t>7) обеспечение квалифицированной профилактической работы;</w:t>
      </w:r>
    </w:p>
    <w:p w:rsidR="00792C5F" w:rsidRDefault="009413FD">
      <w:pPr>
        <w:ind w:firstLine="709"/>
        <w:jc w:val="both"/>
        <w:rPr>
          <w:sz w:val="28"/>
        </w:rPr>
      </w:pPr>
      <w:r>
        <w:rPr>
          <w:sz w:val="28"/>
        </w:rPr>
        <w:t>8) повышение прозрачности контрольно-надзорной деятельности;</w:t>
      </w:r>
    </w:p>
    <w:p w:rsidR="00792C5F" w:rsidRDefault="009413FD">
      <w:pPr>
        <w:ind w:firstLine="709"/>
        <w:jc w:val="both"/>
        <w:rPr>
          <w:sz w:val="28"/>
        </w:rPr>
      </w:pPr>
      <w:r>
        <w:rPr>
          <w:sz w:val="28"/>
        </w:rPr>
        <w:t>9) уменьшение административной нагрузки на контролируемых лиц;</w:t>
      </w:r>
    </w:p>
    <w:p w:rsidR="00792C5F" w:rsidRDefault="009413FD">
      <w:pPr>
        <w:ind w:firstLine="709"/>
        <w:jc w:val="both"/>
        <w:rPr>
          <w:sz w:val="28"/>
        </w:rPr>
      </w:pPr>
      <w:r>
        <w:rPr>
          <w:sz w:val="28"/>
        </w:rPr>
        <w:t>10) повышени</w:t>
      </w:r>
      <w:r>
        <w:rPr>
          <w:sz w:val="28"/>
        </w:rPr>
        <w:t>е уровня правовой грамотности контролируемых лиц;</w:t>
      </w:r>
    </w:p>
    <w:p w:rsidR="00792C5F" w:rsidRDefault="009413FD">
      <w:pPr>
        <w:ind w:firstLine="709"/>
        <w:jc w:val="both"/>
        <w:rPr>
          <w:sz w:val="28"/>
        </w:rPr>
      </w:pPr>
      <w:r>
        <w:rPr>
          <w:sz w:val="28"/>
        </w:rPr>
        <w:t>11) обеспечение единообразия понимания предмета контроля контролируемыми лицами;</w:t>
      </w:r>
    </w:p>
    <w:p w:rsidR="00792C5F" w:rsidRDefault="009413FD">
      <w:pPr>
        <w:ind w:firstLine="709"/>
        <w:jc w:val="both"/>
        <w:rPr>
          <w:sz w:val="28"/>
        </w:rPr>
      </w:pPr>
      <w:r>
        <w:rPr>
          <w:sz w:val="28"/>
        </w:rPr>
        <w:t>12) мотивация контролируемых лиц к добросовестному поведению.</w:t>
      </w:r>
    </w:p>
    <w:p w:rsidR="00792C5F" w:rsidRDefault="009413FD">
      <w:pPr>
        <w:widowControl/>
        <w:ind w:firstLine="708"/>
        <w:jc w:val="both"/>
        <w:rPr>
          <w:sz w:val="28"/>
        </w:rPr>
      </w:pPr>
      <w:r>
        <w:rPr>
          <w:sz w:val="28"/>
        </w:rPr>
        <w:t>Эффективность Программы оценивается по показателям, указанным в</w:t>
      </w:r>
      <w:r>
        <w:rPr>
          <w:sz w:val="28"/>
        </w:rPr>
        <w:t xml:space="preserve"> разделе II настоящей Программы.</w:t>
      </w:r>
    </w:p>
    <w:p w:rsidR="00792C5F" w:rsidRDefault="009413FD">
      <w:pPr>
        <w:widowControl/>
        <w:ind w:firstLine="708"/>
        <w:jc w:val="both"/>
        <w:rPr>
          <w:sz w:val="28"/>
        </w:rPr>
      </w:pPr>
      <w:r>
        <w:rPr>
          <w:sz w:val="28"/>
        </w:rPr>
        <w:t xml:space="preserve"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</w:t>
      </w:r>
      <w:r>
        <w:rPr>
          <w:sz w:val="28"/>
        </w:rPr>
        <w:t>признается неудовлетворительным.</w:t>
      </w:r>
      <w:bookmarkStart w:id="2" w:name="sub_58"/>
    </w:p>
    <w:p w:rsidR="00792C5F" w:rsidRDefault="00792C5F">
      <w:pPr>
        <w:widowControl/>
        <w:ind w:firstLine="720"/>
        <w:jc w:val="both"/>
        <w:rPr>
          <w:rFonts w:ascii="Arial" w:hAnsi="Arial"/>
          <w:sz w:val="24"/>
        </w:rPr>
      </w:pPr>
    </w:p>
    <w:p w:rsidR="00792C5F" w:rsidRDefault="00792C5F">
      <w:pPr>
        <w:widowControl/>
        <w:ind w:firstLine="720"/>
        <w:jc w:val="both"/>
        <w:rPr>
          <w:rFonts w:ascii="Arial" w:hAnsi="Arial"/>
          <w:sz w:val="24"/>
        </w:rPr>
      </w:pPr>
    </w:p>
    <w:bookmarkEnd w:id="2"/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sectPr w:rsidR="00792C5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0" w:h="16800"/>
          <w:pgMar w:top="709" w:right="709" w:bottom="567" w:left="1559" w:header="153" w:footer="0" w:gutter="0"/>
          <w:cols w:space="720"/>
        </w:sectPr>
      </w:pPr>
    </w:p>
    <w:tbl>
      <w:tblPr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613"/>
        <w:gridCol w:w="2268"/>
        <w:gridCol w:w="3053"/>
        <w:gridCol w:w="3579"/>
      </w:tblGrid>
      <w:tr w:rsidR="00792C5F">
        <w:tc>
          <w:tcPr>
            <w:tcW w:w="151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C5F" w:rsidRDefault="009413FD">
            <w:pPr>
              <w:jc w:val="center"/>
              <w:outlineLvl w:val="1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lastRenderedPageBreak/>
              <w:t xml:space="preserve">Раздел II. План </w:t>
            </w:r>
            <w:r>
              <w:rPr>
                <w:rFonts w:ascii="PT Astra Serif" w:hAnsi="PT Astra Serif"/>
                <w:b/>
                <w:sz w:val="28"/>
              </w:rPr>
              <w:t xml:space="preserve">мероприятий по профилактике нарушений на 2025 год   </w:t>
            </w:r>
          </w:p>
          <w:p w:rsidR="00792C5F" w:rsidRDefault="00792C5F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792C5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№ п/п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Срок выполнения/периодичность проведения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Место реализации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Ответственные подразделения</w:t>
            </w:r>
          </w:p>
        </w:tc>
      </w:tr>
      <w:tr w:rsidR="00792C5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</w:t>
            </w:r>
          </w:p>
        </w:tc>
      </w:tr>
      <w:tr w:rsidR="00792C5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Обеспечение наполнения раздела «Контрольно-надзорная деятельность» на</w:t>
            </w:r>
            <w:r>
              <w:rPr>
                <w:rFonts w:ascii="PT Astra Serif" w:hAnsi="PT Astra Serif"/>
                <w:sz w:val="28"/>
              </w:rPr>
              <w:t xml:space="preserve"> официальном сайте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Департамента промышленной политики Чукотского автономного округа (далее - Департамент) в информационно-телекоммуникационной сети «Интернет» (далее – сеть «Интернет) актуальной информацией о проведении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постоян</w:t>
            </w:r>
            <w:r>
              <w:rPr>
                <w:rFonts w:ascii="PT Astra Serif" w:hAnsi="PT Astra Serif"/>
                <w:sz w:val="28"/>
              </w:rPr>
              <w:t>но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г. Анадырь,</w:t>
            </w:r>
          </w:p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8"/>
              </w:rPr>
              <w:t>Отке</w:t>
            </w:r>
            <w:proofErr w:type="spellEnd"/>
            <w:r>
              <w:rPr>
                <w:rFonts w:ascii="PT Astra Serif" w:hAnsi="PT Astra Serif"/>
                <w:sz w:val="28"/>
              </w:rPr>
              <w:t>, д. 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Управление транспорта и дорожного хозяйства Департамента</w:t>
            </w:r>
          </w:p>
        </w:tc>
      </w:tr>
      <w:tr w:rsidR="00792C5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Размещение на официальном сайте Департамента в сети «Интернет» перечней нормативных правовых актов или их отдельных частей (положений), содержащих обязательные требо</w:t>
            </w:r>
            <w:r>
              <w:rPr>
                <w:rFonts w:ascii="PT Astra Serif" w:hAnsi="PT Astra Serif"/>
                <w:sz w:val="28"/>
              </w:rPr>
              <w:t>вания, оценка соблюдения которых является предметом регионального контроля (надзора), осуществляемых Департаментом, а также текстов соответствующих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текущем режиме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г. Анадырь, </w:t>
            </w:r>
          </w:p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8"/>
              </w:rPr>
              <w:t>Отке</w:t>
            </w:r>
            <w:proofErr w:type="spellEnd"/>
            <w:r>
              <w:rPr>
                <w:rFonts w:ascii="PT Astra Serif" w:hAnsi="PT Astra Serif"/>
                <w:sz w:val="28"/>
              </w:rPr>
              <w:t>, д. 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Управление транспорта и дорожного </w:t>
            </w:r>
            <w:r>
              <w:rPr>
                <w:rFonts w:ascii="PT Astra Serif" w:hAnsi="PT Astra Serif"/>
                <w:sz w:val="28"/>
              </w:rPr>
              <w:t>хозяйства Департамента</w:t>
            </w:r>
          </w:p>
        </w:tc>
      </w:tr>
      <w:tr w:rsidR="00792C5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3.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Актуализация размещенных на официальном сайте Департамента в сети «Интернет» перечней нормативных правовых актов или их отдельных частей (положений), содержащих обязательные требования, оценка соблюдения которых является предмето</w:t>
            </w:r>
            <w:r>
              <w:rPr>
                <w:rFonts w:ascii="PT Astra Serif" w:hAnsi="PT Astra Serif"/>
                <w:sz w:val="28"/>
              </w:rPr>
              <w:t>м регионального контроля (надзора), осуществляемых Департаментом, а также текстов соответствующих нормативных правовых актов, в случае внесения в них изменений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 необходимости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г. Анадырь,</w:t>
            </w:r>
          </w:p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8"/>
              </w:rPr>
              <w:t>Отке</w:t>
            </w:r>
            <w:proofErr w:type="spellEnd"/>
            <w:r>
              <w:rPr>
                <w:rFonts w:ascii="PT Astra Serif" w:hAnsi="PT Astra Serif"/>
                <w:sz w:val="28"/>
              </w:rPr>
              <w:t>, д. 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r>
              <w:rPr>
                <w:rFonts w:ascii="PT Astra Serif" w:hAnsi="PT Astra Serif"/>
                <w:sz w:val="28"/>
              </w:rPr>
              <w:t xml:space="preserve">Управление транспорта и дорожного хозяйства </w:t>
            </w:r>
            <w:r>
              <w:rPr>
                <w:rFonts w:ascii="PT Astra Serif" w:hAnsi="PT Astra Serif"/>
                <w:sz w:val="28"/>
              </w:rPr>
              <w:t>Департамента</w:t>
            </w:r>
          </w:p>
        </w:tc>
      </w:tr>
      <w:tr w:rsidR="00792C5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Обобщение правоприменительной практики осуществления контрольно-надзорной деятельности Департамента, в том числе с выделением наиболее часто встречающихся случаев нарушений обязательных требований, включая подготовку рекомендаций в отношен</w:t>
            </w:r>
            <w:r>
              <w:rPr>
                <w:rFonts w:ascii="PT Astra Serif" w:hAnsi="PT Astra Serif"/>
                <w:sz w:val="28"/>
              </w:rPr>
              <w:t>ии мер, которые должны приниматься подконтрольными субъектами в целях недопущения таких 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Ежегодно, не позднее 1 марта года, следующего за отчетным              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г. Анадырь,</w:t>
            </w:r>
          </w:p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8"/>
              </w:rPr>
              <w:t>Отке</w:t>
            </w:r>
            <w:proofErr w:type="spellEnd"/>
            <w:r>
              <w:rPr>
                <w:rFonts w:ascii="PT Astra Serif" w:hAnsi="PT Astra Serif"/>
                <w:sz w:val="28"/>
              </w:rPr>
              <w:t>, д. 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r>
              <w:rPr>
                <w:rFonts w:ascii="PT Astra Serif" w:hAnsi="PT Astra Serif"/>
                <w:sz w:val="28"/>
              </w:rPr>
              <w:t>Управление транспорта и дорожного хозяйства Департамента</w:t>
            </w:r>
          </w:p>
        </w:tc>
      </w:tr>
      <w:tr w:rsidR="00792C5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Публичное обсуждение проекта доклада правоприменительной практики осуществления контрольно-надзорной деятельности Департамента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Ежегодно, в течение 1 месяца со дня его размещения на официальном сайте </w:t>
            </w:r>
            <w:r>
              <w:rPr>
                <w:rFonts w:ascii="PT Astra Serif" w:hAnsi="PT Astra Serif"/>
                <w:sz w:val="28"/>
              </w:rPr>
              <w:lastRenderedPageBreak/>
              <w:t>Департамента в сети «Интернет»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г. Анадырь,</w:t>
            </w:r>
          </w:p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8"/>
              </w:rPr>
              <w:t>Отке</w:t>
            </w:r>
            <w:proofErr w:type="spellEnd"/>
            <w:r>
              <w:rPr>
                <w:rFonts w:ascii="PT Astra Serif" w:hAnsi="PT Astra Serif"/>
                <w:sz w:val="28"/>
              </w:rPr>
              <w:t>, д</w:t>
            </w:r>
            <w:r>
              <w:rPr>
                <w:rFonts w:ascii="PT Astra Serif" w:hAnsi="PT Astra Serif"/>
                <w:sz w:val="28"/>
              </w:rPr>
              <w:t>. 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r>
              <w:rPr>
                <w:rFonts w:ascii="PT Astra Serif" w:hAnsi="PT Astra Serif"/>
                <w:sz w:val="28"/>
              </w:rPr>
              <w:t>Управление транспорта и дорожного хозяйства Департамента</w:t>
            </w:r>
          </w:p>
        </w:tc>
      </w:tr>
      <w:tr w:rsidR="00792C5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6.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Размещение на официальном сайте Департамента в сети «Интернет» доклада о правоприменительной практики осуществления контрольно-надзорной деятельности Департамента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Ежегодно, в 3-дневный срок </w:t>
            </w:r>
            <w:r>
              <w:rPr>
                <w:rFonts w:ascii="PT Astra Serif" w:hAnsi="PT Astra Serif"/>
                <w:sz w:val="28"/>
              </w:rPr>
              <w:t>со дня его утверждения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г. Анадырь,</w:t>
            </w:r>
          </w:p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8"/>
              </w:rPr>
              <w:t>Отке</w:t>
            </w:r>
            <w:proofErr w:type="spellEnd"/>
            <w:r>
              <w:rPr>
                <w:rFonts w:ascii="PT Astra Serif" w:hAnsi="PT Astra Serif"/>
                <w:sz w:val="28"/>
              </w:rPr>
              <w:t>, д. 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r>
              <w:rPr>
                <w:rFonts w:ascii="PT Astra Serif" w:hAnsi="PT Astra Serif"/>
                <w:sz w:val="28"/>
              </w:rPr>
              <w:t>Управление транспорта и дорожного хозяйства Департамента</w:t>
            </w:r>
          </w:p>
        </w:tc>
      </w:tr>
      <w:tr w:rsidR="00792C5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Информирование юридических лиц, индивидуальных предпринимателей (далее – контролируемые лица) по вопросам соблюдения обязательных требований </w:t>
            </w:r>
            <w:r>
              <w:rPr>
                <w:rFonts w:ascii="PT Astra Serif" w:hAnsi="PT Astra Serif"/>
                <w:sz w:val="28"/>
              </w:rPr>
              <w:t>посредством:</w:t>
            </w:r>
          </w:p>
          <w:p w:rsidR="00792C5F" w:rsidRDefault="009413F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1) проведения разъяснительной работы;</w:t>
            </w:r>
          </w:p>
          <w:p w:rsidR="00792C5F" w:rsidRDefault="009413F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4) рассмотрения письменных обращений;</w:t>
            </w:r>
          </w:p>
          <w:p w:rsidR="00792C5F" w:rsidRDefault="009413F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5) устного и письменного консультирования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текущем режиме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г. Анадырь,</w:t>
            </w:r>
          </w:p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8"/>
              </w:rPr>
              <w:t>Отке</w:t>
            </w:r>
            <w:proofErr w:type="spellEnd"/>
            <w:r>
              <w:rPr>
                <w:rFonts w:ascii="PT Astra Serif" w:hAnsi="PT Astra Serif"/>
                <w:sz w:val="28"/>
              </w:rPr>
              <w:t>, д. 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r>
              <w:rPr>
                <w:rFonts w:ascii="PT Astra Serif" w:hAnsi="PT Astra Serif"/>
                <w:sz w:val="28"/>
              </w:rPr>
              <w:t>Управление транспорта и дорожного хозяйства Департамента</w:t>
            </w:r>
          </w:p>
        </w:tc>
      </w:tr>
      <w:tr w:rsidR="00792C5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9.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Объявление </w:t>
            </w:r>
            <w:r>
              <w:rPr>
                <w:rFonts w:ascii="PT Astra Serif" w:hAnsi="PT Astra Serif"/>
                <w:sz w:val="28"/>
              </w:rPr>
              <w:t>предостережения о недопустимости нарушения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 мере получения достоверных сведений о готовящихся нарушениях или признаках нарушений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г. Анадырь,</w:t>
            </w:r>
          </w:p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8"/>
              </w:rPr>
              <w:t>Отке</w:t>
            </w:r>
            <w:proofErr w:type="spellEnd"/>
            <w:r>
              <w:rPr>
                <w:rFonts w:ascii="PT Astra Serif" w:hAnsi="PT Astra Serif"/>
                <w:sz w:val="28"/>
              </w:rPr>
              <w:t>, д. 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r>
              <w:rPr>
                <w:rFonts w:ascii="PT Astra Serif" w:hAnsi="PT Astra Serif"/>
                <w:sz w:val="28"/>
              </w:rPr>
              <w:t>Управление транспорта и дорожного хозяйства Департамента</w:t>
            </w:r>
          </w:p>
        </w:tc>
      </w:tr>
      <w:tr w:rsidR="00792C5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Консультиров</w:t>
            </w:r>
            <w:r>
              <w:rPr>
                <w:rFonts w:ascii="PT Astra Serif" w:hAnsi="PT Astra Serif"/>
                <w:sz w:val="28"/>
              </w:rPr>
              <w:t xml:space="preserve">ание контролируемых лиц по вопросам соблюдения обязательных требований </w:t>
            </w:r>
          </w:p>
          <w:p w:rsidR="00792C5F" w:rsidRDefault="00792C5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в текущем режиме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г. Анадырь,</w:t>
            </w:r>
          </w:p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8"/>
              </w:rPr>
              <w:t>Отке</w:t>
            </w:r>
            <w:proofErr w:type="spellEnd"/>
            <w:r>
              <w:rPr>
                <w:rFonts w:ascii="PT Astra Serif" w:hAnsi="PT Astra Serif"/>
                <w:sz w:val="28"/>
              </w:rPr>
              <w:t>, д. 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r>
              <w:rPr>
                <w:rFonts w:ascii="PT Astra Serif" w:hAnsi="PT Astra Serif"/>
                <w:sz w:val="28"/>
              </w:rPr>
              <w:t>Управление транспорта и дорожного хозяйства Департамента</w:t>
            </w:r>
          </w:p>
        </w:tc>
      </w:tr>
      <w:tr w:rsidR="00792C5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11.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Профилактический визит в форме профилактической беседы по месту осуществления</w:t>
            </w:r>
            <w:r>
              <w:rPr>
                <w:rFonts w:ascii="PT Astra Serif" w:hAnsi="PT Astra Serif"/>
                <w:sz w:val="28"/>
              </w:rPr>
              <w:t xml:space="preserve"> деятельности контролируемого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текущем режиме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г. Анадырь,</w:t>
            </w:r>
          </w:p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8"/>
              </w:rPr>
              <w:t>Отке</w:t>
            </w:r>
            <w:proofErr w:type="spellEnd"/>
            <w:r>
              <w:rPr>
                <w:rFonts w:ascii="PT Astra Serif" w:hAnsi="PT Astra Serif"/>
                <w:sz w:val="28"/>
              </w:rPr>
              <w:t>, д. 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r>
              <w:rPr>
                <w:rFonts w:ascii="PT Astra Serif" w:hAnsi="PT Astra Serif"/>
                <w:sz w:val="28"/>
              </w:rPr>
              <w:t>Управление транспорта и дорожного хозяйства Департамента</w:t>
            </w:r>
          </w:p>
        </w:tc>
      </w:tr>
      <w:tr w:rsidR="00792C5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12.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Оценка эффективности программы профилактической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ежегодно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г. Анадырь,</w:t>
            </w:r>
          </w:p>
          <w:p w:rsidR="00792C5F" w:rsidRDefault="009413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8"/>
              </w:rPr>
              <w:t>Отке</w:t>
            </w:r>
            <w:proofErr w:type="spellEnd"/>
            <w:r>
              <w:rPr>
                <w:rFonts w:ascii="PT Astra Serif" w:hAnsi="PT Astra Serif"/>
                <w:sz w:val="28"/>
              </w:rPr>
              <w:t>, д. 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C5F" w:rsidRDefault="009413FD">
            <w:r>
              <w:rPr>
                <w:rFonts w:ascii="PT Astra Serif" w:hAnsi="PT Astra Serif"/>
                <w:sz w:val="28"/>
              </w:rPr>
              <w:t>Управление транспорта и</w:t>
            </w:r>
            <w:r>
              <w:rPr>
                <w:rFonts w:ascii="PT Astra Serif" w:hAnsi="PT Astra Serif"/>
                <w:sz w:val="28"/>
              </w:rPr>
              <w:t xml:space="preserve"> дорожного хозяйства Департамента</w:t>
            </w:r>
          </w:p>
        </w:tc>
      </w:tr>
    </w:tbl>
    <w:p w:rsidR="00792C5F" w:rsidRDefault="00792C5F">
      <w:pPr>
        <w:rPr>
          <w:rFonts w:ascii="PT Astra Serif" w:hAnsi="PT Astra Serif"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sectPr w:rsidR="00792C5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6800" w:h="11900" w:orient="landscape"/>
          <w:pgMar w:top="1559" w:right="709" w:bottom="709" w:left="567" w:header="153" w:footer="0" w:gutter="0"/>
          <w:cols w:space="720"/>
        </w:sect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p w:rsidR="00792C5F" w:rsidRDefault="00792C5F">
      <w:pPr>
        <w:widowControl/>
        <w:jc w:val="both"/>
        <w:rPr>
          <w:b/>
          <w:sz w:val="28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493"/>
        <w:gridCol w:w="4225"/>
        <w:gridCol w:w="236"/>
      </w:tblGrid>
      <w:tr w:rsidR="00792C5F">
        <w:trPr>
          <w:jc w:val="right"/>
        </w:trPr>
        <w:tc>
          <w:tcPr>
            <w:tcW w:w="5493" w:type="dxa"/>
          </w:tcPr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9413FD">
            <w:pPr>
              <w:widowControl/>
              <w:rPr>
                <w:sz w:val="28"/>
              </w:rPr>
            </w:pPr>
            <w:r>
              <w:rPr>
                <w:sz w:val="28"/>
              </w:rPr>
              <w:t>Подготовила:</w:t>
            </w:r>
          </w:p>
          <w:p w:rsidR="00792C5F" w:rsidRDefault="00792C5F">
            <w:pPr>
              <w:widowControl/>
            </w:pPr>
          </w:p>
          <w:p w:rsidR="00792C5F" w:rsidRDefault="00792C5F">
            <w:pPr>
              <w:widowControl/>
            </w:pPr>
          </w:p>
        </w:tc>
        <w:tc>
          <w:tcPr>
            <w:tcW w:w="4225" w:type="dxa"/>
          </w:tcPr>
          <w:p w:rsidR="00792C5F" w:rsidRDefault="00792C5F">
            <w:pPr>
              <w:widowControl/>
              <w:ind w:left="33"/>
              <w:jc w:val="right"/>
              <w:rPr>
                <w:sz w:val="28"/>
              </w:rPr>
            </w:pPr>
          </w:p>
          <w:p w:rsidR="00792C5F" w:rsidRDefault="00792C5F">
            <w:pPr>
              <w:widowControl/>
              <w:ind w:left="33"/>
              <w:jc w:val="right"/>
              <w:rPr>
                <w:sz w:val="28"/>
              </w:rPr>
            </w:pPr>
          </w:p>
          <w:p w:rsidR="00792C5F" w:rsidRDefault="009413FD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                          И.В. </w:t>
            </w:r>
            <w:proofErr w:type="spellStart"/>
            <w:r>
              <w:rPr>
                <w:sz w:val="28"/>
              </w:rPr>
              <w:t>Кузьминская</w:t>
            </w:r>
            <w:proofErr w:type="spellEnd"/>
          </w:p>
          <w:p w:rsidR="00792C5F" w:rsidRDefault="00792C5F">
            <w:pPr>
              <w:widowControl/>
              <w:ind w:left="33"/>
              <w:jc w:val="right"/>
              <w:rPr>
                <w:sz w:val="28"/>
              </w:rPr>
            </w:pPr>
          </w:p>
        </w:tc>
        <w:tc>
          <w:tcPr>
            <w:tcW w:w="107" w:type="dxa"/>
          </w:tcPr>
          <w:p w:rsidR="00792C5F" w:rsidRDefault="00792C5F"/>
        </w:tc>
      </w:tr>
      <w:tr w:rsidR="00792C5F">
        <w:trPr>
          <w:jc w:val="right"/>
        </w:trPr>
        <w:tc>
          <w:tcPr>
            <w:tcW w:w="5493" w:type="dxa"/>
          </w:tcPr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9413FD">
            <w:pPr>
              <w:widowControl/>
              <w:rPr>
                <w:sz w:val="28"/>
              </w:rPr>
            </w:pPr>
            <w:r>
              <w:rPr>
                <w:sz w:val="28"/>
              </w:rPr>
              <w:t>Согласовано:</w:t>
            </w:r>
          </w:p>
        </w:tc>
        <w:tc>
          <w:tcPr>
            <w:tcW w:w="4225" w:type="dxa"/>
          </w:tcPr>
          <w:p w:rsidR="00792C5F" w:rsidRDefault="00792C5F">
            <w:pPr>
              <w:widowControl/>
              <w:ind w:left="33"/>
              <w:jc w:val="right"/>
              <w:rPr>
                <w:sz w:val="28"/>
              </w:rPr>
            </w:pPr>
          </w:p>
          <w:p w:rsidR="00792C5F" w:rsidRDefault="009413FD">
            <w:pPr>
              <w:widowControl/>
              <w:ind w:left="33"/>
              <w:jc w:val="right"/>
              <w:rPr>
                <w:sz w:val="28"/>
              </w:rPr>
            </w:pPr>
            <w:r>
              <w:rPr>
                <w:sz w:val="28"/>
              </w:rPr>
              <w:t>О.Г. Рябко</w:t>
            </w:r>
          </w:p>
        </w:tc>
        <w:tc>
          <w:tcPr>
            <w:tcW w:w="107" w:type="dxa"/>
          </w:tcPr>
          <w:p w:rsidR="00792C5F" w:rsidRDefault="00792C5F"/>
        </w:tc>
      </w:tr>
      <w:tr w:rsidR="00792C5F">
        <w:trPr>
          <w:jc w:val="right"/>
        </w:trPr>
        <w:tc>
          <w:tcPr>
            <w:tcW w:w="5493" w:type="dxa"/>
          </w:tcPr>
          <w:p w:rsidR="00792C5F" w:rsidRDefault="00792C5F">
            <w:pPr>
              <w:widowControl/>
              <w:rPr>
                <w:sz w:val="28"/>
              </w:rPr>
            </w:pPr>
          </w:p>
        </w:tc>
        <w:tc>
          <w:tcPr>
            <w:tcW w:w="4225" w:type="dxa"/>
          </w:tcPr>
          <w:p w:rsidR="00792C5F" w:rsidRDefault="00792C5F">
            <w:pPr>
              <w:widowControl/>
              <w:ind w:left="33"/>
              <w:jc w:val="right"/>
              <w:rPr>
                <w:sz w:val="28"/>
              </w:rPr>
            </w:pPr>
          </w:p>
          <w:p w:rsidR="00792C5F" w:rsidRDefault="00792C5F">
            <w:pPr>
              <w:widowControl/>
              <w:ind w:left="33"/>
              <w:jc w:val="right"/>
              <w:rPr>
                <w:sz w:val="28"/>
              </w:rPr>
            </w:pPr>
          </w:p>
        </w:tc>
        <w:tc>
          <w:tcPr>
            <w:tcW w:w="107" w:type="dxa"/>
          </w:tcPr>
          <w:p w:rsidR="00792C5F" w:rsidRDefault="00792C5F"/>
        </w:tc>
      </w:tr>
      <w:tr w:rsidR="00792C5F">
        <w:trPr>
          <w:jc w:val="right"/>
        </w:trPr>
        <w:tc>
          <w:tcPr>
            <w:tcW w:w="5493" w:type="dxa"/>
          </w:tcPr>
          <w:p w:rsidR="00792C5F" w:rsidRDefault="00792C5F">
            <w:pPr>
              <w:widowControl/>
              <w:rPr>
                <w:sz w:val="28"/>
              </w:rPr>
            </w:pPr>
          </w:p>
        </w:tc>
        <w:tc>
          <w:tcPr>
            <w:tcW w:w="4225" w:type="dxa"/>
          </w:tcPr>
          <w:p w:rsidR="00792C5F" w:rsidRDefault="00792C5F">
            <w:pPr>
              <w:widowControl/>
              <w:ind w:left="33"/>
              <w:jc w:val="right"/>
              <w:rPr>
                <w:sz w:val="28"/>
              </w:rPr>
            </w:pPr>
          </w:p>
        </w:tc>
        <w:tc>
          <w:tcPr>
            <w:tcW w:w="107" w:type="dxa"/>
          </w:tcPr>
          <w:p w:rsidR="00792C5F" w:rsidRDefault="00792C5F"/>
        </w:tc>
      </w:tr>
      <w:tr w:rsidR="00792C5F">
        <w:trPr>
          <w:jc w:val="right"/>
        </w:trPr>
        <w:tc>
          <w:tcPr>
            <w:tcW w:w="9825" w:type="dxa"/>
            <w:gridSpan w:val="3"/>
          </w:tcPr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792C5F">
            <w:pPr>
              <w:widowControl/>
              <w:rPr>
                <w:sz w:val="28"/>
              </w:rPr>
            </w:pPr>
          </w:p>
          <w:p w:rsidR="00792C5F" w:rsidRDefault="009413FD">
            <w:pPr>
              <w:widowControl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Разослано: дело, Управление транспорта и дорожного </w:t>
            </w:r>
            <w:r>
              <w:rPr>
                <w:sz w:val="28"/>
              </w:rPr>
              <w:t>хозяйства.</w:t>
            </w:r>
          </w:p>
          <w:p w:rsidR="00792C5F" w:rsidRDefault="00792C5F">
            <w:pPr>
              <w:widowControl/>
              <w:jc w:val="both"/>
              <w:rPr>
                <w:sz w:val="28"/>
              </w:rPr>
            </w:pPr>
          </w:p>
        </w:tc>
      </w:tr>
    </w:tbl>
    <w:p w:rsidR="00792C5F" w:rsidRDefault="00792C5F">
      <w:pPr>
        <w:rPr>
          <w:sz w:val="24"/>
        </w:rPr>
      </w:pPr>
    </w:p>
    <w:sectPr w:rsidR="00792C5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0" w:h="16800"/>
      <w:pgMar w:top="709" w:right="709" w:bottom="567" w:left="1559" w:header="1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3FD" w:rsidRDefault="009413FD">
      <w:r>
        <w:separator/>
      </w:r>
    </w:p>
  </w:endnote>
  <w:endnote w:type="continuationSeparator" w:id="0">
    <w:p w:rsidR="009413FD" w:rsidRDefault="0094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C5F" w:rsidRDefault="009413FD">
    <w:pPr>
      <w:pStyle w:val="af"/>
      <w:jc w:val="right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</w:instrText>
    </w:r>
    <w:r>
      <w:rPr>
        <w:rStyle w:val="af5"/>
      </w:rPr>
      <w:fldChar w:fldCharType="separate"/>
    </w:r>
    <w:r>
      <w:rPr>
        <w:rStyle w:val="af5"/>
      </w:rPr>
      <w:t xml:space="preserve"> </w:t>
    </w:r>
    <w:r>
      <w:rPr>
        <w:rStyle w:val="af5"/>
      </w:rPr>
      <w:fldChar w:fldCharType="end"/>
    </w:r>
  </w:p>
  <w:p w:rsidR="00792C5F" w:rsidRDefault="00792C5F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C5F" w:rsidRDefault="00792C5F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C5F" w:rsidRDefault="009413FD">
    <w:pPr>
      <w:pStyle w:val="af"/>
      <w:jc w:val="right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</w:instrText>
    </w:r>
    <w:r>
      <w:rPr>
        <w:rStyle w:val="af5"/>
      </w:rPr>
      <w:fldChar w:fldCharType="separate"/>
    </w:r>
    <w:r>
      <w:rPr>
        <w:rStyle w:val="af5"/>
      </w:rPr>
      <w:t xml:space="preserve"> </w:t>
    </w:r>
    <w:r>
      <w:rPr>
        <w:rStyle w:val="af5"/>
      </w:rPr>
      <w:fldChar w:fldCharType="end"/>
    </w:r>
  </w:p>
  <w:p w:rsidR="00792C5F" w:rsidRDefault="00792C5F">
    <w:pPr>
      <w:pStyle w:val="af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C5F" w:rsidRDefault="00792C5F">
    <w:pPr>
      <w:pStyle w:val="af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C5F" w:rsidRDefault="009413FD">
    <w:pPr>
      <w:pStyle w:val="af"/>
      <w:jc w:val="right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</w:instrText>
    </w:r>
    <w:r>
      <w:rPr>
        <w:rStyle w:val="af5"/>
      </w:rPr>
      <w:fldChar w:fldCharType="separate"/>
    </w:r>
    <w:r>
      <w:rPr>
        <w:rStyle w:val="af5"/>
      </w:rPr>
      <w:t xml:space="preserve"> </w:t>
    </w:r>
    <w:r>
      <w:rPr>
        <w:rStyle w:val="af5"/>
      </w:rPr>
      <w:fldChar w:fldCharType="end"/>
    </w:r>
  </w:p>
  <w:p w:rsidR="00792C5F" w:rsidRDefault="00792C5F">
    <w:pPr>
      <w:pStyle w:val="af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C5F" w:rsidRDefault="00792C5F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3FD" w:rsidRDefault="009413FD">
      <w:r>
        <w:separator/>
      </w:r>
    </w:p>
  </w:footnote>
  <w:footnote w:type="continuationSeparator" w:id="0">
    <w:p w:rsidR="009413FD" w:rsidRDefault="00941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C5F" w:rsidRDefault="009413FD">
    <w:pPr>
      <w:pStyle w:val="a6"/>
      <w:jc w:val="right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</w:instrText>
    </w:r>
    <w:r>
      <w:rPr>
        <w:rStyle w:val="af5"/>
      </w:rPr>
      <w:fldChar w:fldCharType="separate"/>
    </w:r>
    <w:r>
      <w:rPr>
        <w:rStyle w:val="af5"/>
      </w:rPr>
      <w:t xml:space="preserve"> </w:t>
    </w:r>
    <w:r>
      <w:rPr>
        <w:rStyle w:val="af5"/>
      </w:rPr>
      <w:fldChar w:fldCharType="end"/>
    </w:r>
  </w:p>
  <w:p w:rsidR="00792C5F" w:rsidRDefault="00792C5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C5F" w:rsidRDefault="009413FD">
    <w:pPr>
      <w:pStyle w:val="a6"/>
      <w:tabs>
        <w:tab w:val="clear" w:pos="4153"/>
        <w:tab w:val="clear" w:pos="8306"/>
        <w:tab w:val="center" w:pos="4536"/>
        <w:tab w:val="right" w:pos="9072"/>
      </w:tabs>
      <w:ind w:right="360"/>
    </w:pPr>
    <w:r>
      <w:t xml:space="preserve">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C5F" w:rsidRDefault="009413FD">
    <w:pPr>
      <w:pStyle w:val="a6"/>
      <w:tabs>
        <w:tab w:val="clear" w:pos="4153"/>
        <w:tab w:val="clear" w:pos="8306"/>
        <w:tab w:val="left" w:pos="6532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C5F" w:rsidRDefault="009413FD">
    <w:pPr>
      <w:pStyle w:val="a6"/>
      <w:jc w:val="right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</w:instrText>
    </w:r>
    <w:r>
      <w:rPr>
        <w:rStyle w:val="af5"/>
      </w:rPr>
      <w:fldChar w:fldCharType="separate"/>
    </w:r>
    <w:r>
      <w:rPr>
        <w:rStyle w:val="af5"/>
      </w:rPr>
      <w:t xml:space="preserve"> </w:t>
    </w:r>
    <w:r>
      <w:rPr>
        <w:rStyle w:val="af5"/>
      </w:rPr>
      <w:fldChar w:fldCharType="end"/>
    </w:r>
  </w:p>
  <w:p w:rsidR="00792C5F" w:rsidRDefault="00792C5F">
    <w:pPr>
      <w:pStyle w:val="a6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C5F" w:rsidRDefault="009413FD">
    <w:pPr>
      <w:pStyle w:val="a6"/>
      <w:tabs>
        <w:tab w:val="clear" w:pos="4153"/>
        <w:tab w:val="clear" w:pos="8306"/>
        <w:tab w:val="center" w:pos="4536"/>
        <w:tab w:val="right" w:pos="9072"/>
      </w:tabs>
      <w:ind w:right="360"/>
    </w:pPr>
    <w:r>
      <w:t xml:space="preserve">                                                                                                                                                                                             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C5F" w:rsidRDefault="009413FD">
    <w:pPr>
      <w:pStyle w:val="a6"/>
      <w:tabs>
        <w:tab w:val="clear" w:pos="4153"/>
        <w:tab w:val="clear" w:pos="8306"/>
        <w:tab w:val="left" w:pos="6532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C5F" w:rsidRDefault="009413FD">
    <w:pPr>
      <w:pStyle w:val="a6"/>
      <w:jc w:val="right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</w:instrText>
    </w:r>
    <w:r>
      <w:rPr>
        <w:rStyle w:val="af5"/>
      </w:rPr>
      <w:fldChar w:fldCharType="separate"/>
    </w:r>
    <w:r>
      <w:rPr>
        <w:rStyle w:val="af5"/>
      </w:rPr>
      <w:t xml:space="preserve"> </w:t>
    </w:r>
    <w:r>
      <w:rPr>
        <w:rStyle w:val="af5"/>
      </w:rPr>
      <w:fldChar w:fldCharType="end"/>
    </w:r>
  </w:p>
  <w:p w:rsidR="00792C5F" w:rsidRDefault="00792C5F">
    <w:pPr>
      <w:pStyle w:val="a6"/>
      <w:ind w:right="360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C5F" w:rsidRDefault="009413FD">
    <w:pPr>
      <w:pStyle w:val="a6"/>
      <w:tabs>
        <w:tab w:val="clear" w:pos="4153"/>
        <w:tab w:val="clear" w:pos="8306"/>
        <w:tab w:val="center" w:pos="4536"/>
        <w:tab w:val="right" w:pos="9072"/>
      </w:tabs>
      <w:ind w:right="360"/>
    </w:pPr>
    <w:r>
      <w:t xml:space="preserve">                                                                                                                                                                                             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C5F" w:rsidRDefault="009413FD">
    <w:pPr>
      <w:pStyle w:val="a6"/>
      <w:tabs>
        <w:tab w:val="clear" w:pos="4153"/>
        <w:tab w:val="clear" w:pos="8306"/>
        <w:tab w:val="left" w:pos="653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5F"/>
    <w:rsid w:val="00103252"/>
    <w:rsid w:val="00792C5F"/>
    <w:rsid w:val="0094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B78C"/>
  <w15:docId w15:val="{E097F589-0700-43E3-A5E3-E312F707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Beauiue">
    <w:name w:val="Beau?iue"/>
    <w:link w:val="Beauiue0"/>
    <w:pPr>
      <w:widowControl w:val="0"/>
    </w:pPr>
  </w:style>
  <w:style w:type="character" w:customStyle="1" w:styleId="Beauiue0">
    <w:name w:val="Beau?iue"/>
    <w:link w:val="Beauiue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нак сноски1"/>
    <w:link w:val="a3"/>
    <w:rPr>
      <w:vertAlign w:val="superscript"/>
    </w:rPr>
  </w:style>
  <w:style w:type="character" w:styleId="a3">
    <w:name w:val="footnote reference"/>
    <w:link w:val="12"/>
    <w:rPr>
      <w:vertAlign w:val="superscript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1">
    <w:name w:val="Body Text 3"/>
    <w:basedOn w:val="a"/>
    <w:link w:val="32"/>
    <w:pPr>
      <w:widowControl/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a4">
    <w:name w:val="caption"/>
    <w:basedOn w:val="a"/>
    <w:next w:val="a"/>
    <w:link w:val="a5"/>
    <w:pPr>
      <w:spacing w:before="120"/>
      <w:jc w:val="center"/>
    </w:pPr>
    <w:rPr>
      <w:b/>
      <w:sz w:val="28"/>
    </w:rPr>
  </w:style>
  <w:style w:type="character" w:customStyle="1" w:styleId="a5">
    <w:name w:val="Название объекта Знак"/>
    <w:basedOn w:val="1"/>
    <w:link w:val="a4"/>
    <w:rPr>
      <w:b/>
      <w:sz w:val="28"/>
    </w:rPr>
  </w:style>
  <w:style w:type="paragraph" w:styleId="a6">
    <w:name w:val="header"/>
    <w:basedOn w:val="a"/>
    <w:link w:val="a7"/>
    <w:pPr>
      <w:widowControl/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13">
    <w:name w:val="Выделение1"/>
    <w:link w:val="a8"/>
    <w:rPr>
      <w:i/>
    </w:rPr>
  </w:style>
  <w:style w:type="character" w:styleId="a8">
    <w:name w:val="Emphasis"/>
    <w:link w:val="13"/>
    <w:rPr>
      <w:i/>
    </w:rPr>
  </w:style>
  <w:style w:type="paragraph" w:customStyle="1" w:styleId="FR1">
    <w:name w:val="FR1"/>
    <w:link w:val="FR10"/>
    <w:pPr>
      <w:widowControl w:val="0"/>
      <w:jc w:val="both"/>
    </w:pPr>
    <w:rPr>
      <w:rFonts w:ascii="Arial" w:hAnsi="Arial"/>
    </w:rPr>
  </w:style>
  <w:style w:type="character" w:customStyle="1" w:styleId="FR10">
    <w:name w:val="FR1"/>
    <w:link w:val="FR1"/>
    <w:rPr>
      <w:rFonts w:ascii="Arial" w:hAnsi="Arial"/>
    </w:rPr>
  </w:style>
  <w:style w:type="paragraph" w:customStyle="1" w:styleId="BodyText22">
    <w:name w:val="Body Text 22"/>
    <w:basedOn w:val="a"/>
    <w:link w:val="BodyText220"/>
    <w:pPr>
      <w:widowControl/>
      <w:spacing w:after="120"/>
      <w:ind w:firstLine="709"/>
      <w:jc w:val="both"/>
    </w:pPr>
    <w:rPr>
      <w:sz w:val="24"/>
    </w:rPr>
  </w:style>
  <w:style w:type="character" w:customStyle="1" w:styleId="BodyText220">
    <w:name w:val="Body Text 22"/>
    <w:basedOn w:val="1"/>
    <w:link w:val="BodyText22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Plain Text"/>
    <w:basedOn w:val="a"/>
    <w:link w:val="aa"/>
    <w:pPr>
      <w:widowControl/>
    </w:pPr>
    <w:rPr>
      <w:rFonts w:ascii="Courier New" w:hAnsi="Courier New"/>
    </w:rPr>
  </w:style>
  <w:style w:type="character" w:customStyle="1" w:styleId="aa">
    <w:name w:val="Текст Знак"/>
    <w:basedOn w:val="1"/>
    <w:link w:val="a9"/>
    <w:rPr>
      <w:rFonts w:ascii="Courier New" w:hAnsi="Courier New"/>
    </w:rPr>
  </w:style>
  <w:style w:type="paragraph" w:customStyle="1" w:styleId="14">
    <w:name w:val="çàãîëîâîê 1"/>
    <w:basedOn w:val="a"/>
    <w:next w:val="a"/>
    <w:link w:val="15"/>
    <w:pPr>
      <w:keepNext/>
      <w:jc w:val="both"/>
    </w:pPr>
    <w:rPr>
      <w:i/>
    </w:rPr>
  </w:style>
  <w:style w:type="character" w:customStyle="1" w:styleId="15">
    <w:name w:val="çàãîëîâîê 1"/>
    <w:basedOn w:val="1"/>
    <w:link w:val="14"/>
    <w:rPr>
      <w:i/>
    </w:rPr>
  </w:style>
  <w:style w:type="paragraph" w:customStyle="1" w:styleId="ab">
    <w:name w:val="Основной шрифт"/>
    <w:link w:val="ac"/>
  </w:style>
  <w:style w:type="character" w:customStyle="1" w:styleId="ac">
    <w:name w:val="Основной шрифт"/>
    <w:link w:val="ab"/>
  </w:style>
  <w:style w:type="paragraph" w:customStyle="1" w:styleId="ad">
    <w:name w:val="номер страницы"/>
    <w:basedOn w:val="ab"/>
    <w:link w:val="ae"/>
  </w:style>
  <w:style w:type="character" w:customStyle="1" w:styleId="ae">
    <w:name w:val="номер страницы"/>
    <w:basedOn w:val="ac"/>
    <w:link w:val="ad"/>
  </w:style>
  <w:style w:type="paragraph" w:customStyle="1" w:styleId="51">
    <w:name w:val="заголовок 5"/>
    <w:basedOn w:val="a"/>
    <w:next w:val="a"/>
    <w:link w:val="52"/>
    <w:pPr>
      <w:spacing w:before="240" w:after="60"/>
      <w:ind w:left="3540" w:hanging="708"/>
    </w:pPr>
    <w:rPr>
      <w:rFonts w:ascii="Arial" w:hAnsi="Arial"/>
      <w:sz w:val="22"/>
    </w:rPr>
  </w:style>
  <w:style w:type="character" w:customStyle="1" w:styleId="52">
    <w:name w:val="заголовок 5"/>
    <w:basedOn w:val="1"/>
    <w:link w:val="51"/>
    <w:rPr>
      <w:rFonts w:ascii="Arial" w:hAnsi="Arial"/>
      <w:sz w:val="22"/>
    </w:rPr>
  </w:style>
  <w:style w:type="paragraph" w:styleId="af">
    <w:name w:val="footer"/>
    <w:basedOn w:val="a"/>
    <w:link w:val="af0"/>
    <w:pPr>
      <w:widowControl/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1"/>
    <w:link w:val="af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4"/>
    </w:rPr>
  </w:style>
  <w:style w:type="paragraph" w:customStyle="1" w:styleId="BodyText21">
    <w:name w:val="Body Text 21"/>
    <w:basedOn w:val="a"/>
    <w:link w:val="BodyText210"/>
    <w:pPr>
      <w:widowControl/>
      <w:spacing w:after="120" w:line="360" w:lineRule="auto"/>
      <w:ind w:firstLine="709"/>
      <w:jc w:val="both"/>
    </w:pPr>
    <w:rPr>
      <w:b/>
      <w:sz w:val="24"/>
    </w:rPr>
  </w:style>
  <w:style w:type="character" w:customStyle="1" w:styleId="BodyText210">
    <w:name w:val="Body Text 21"/>
    <w:basedOn w:val="1"/>
    <w:link w:val="BodyText21"/>
    <w:rPr>
      <w:b/>
      <w:sz w:val="24"/>
    </w:rPr>
  </w:style>
  <w:style w:type="paragraph" w:customStyle="1" w:styleId="16">
    <w:name w:val="Гиперссылка1"/>
    <w:link w:val="af1"/>
    <w:rPr>
      <w:color w:val="0000FF"/>
      <w:u w:val="single"/>
    </w:rPr>
  </w:style>
  <w:style w:type="character" w:styleId="af1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/>
    </w:pPr>
  </w:style>
  <w:style w:type="character" w:customStyle="1" w:styleId="Footnote0">
    <w:name w:val="Footnote"/>
    <w:basedOn w:val="1"/>
    <w:link w:val="Footnote"/>
  </w:style>
  <w:style w:type="paragraph" w:styleId="af2">
    <w:name w:val="Body Text"/>
    <w:basedOn w:val="a"/>
    <w:link w:val="af3"/>
    <w:pPr>
      <w:spacing w:after="120"/>
    </w:pPr>
  </w:style>
  <w:style w:type="character" w:customStyle="1" w:styleId="af3">
    <w:name w:val="Основной текст Знак"/>
    <w:basedOn w:val="1"/>
    <w:link w:val="af2"/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19">
    <w:name w:val="Номер страницы1"/>
    <w:basedOn w:val="af4"/>
    <w:link w:val="af5"/>
  </w:style>
  <w:style w:type="character" w:styleId="af5">
    <w:name w:val="page number"/>
    <w:basedOn w:val="af6"/>
    <w:link w:val="19"/>
    <w:rPr>
      <w:rFonts w:ascii="Verdana" w:hAnsi="Verdana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7">
    <w:name w:val="Знак"/>
    <w:basedOn w:val="a"/>
    <w:link w:val="af8"/>
    <w:pPr>
      <w:widowControl/>
      <w:spacing w:after="160" w:line="240" w:lineRule="exact"/>
    </w:pPr>
    <w:rPr>
      <w:rFonts w:ascii="Verdana" w:hAnsi="Verdana"/>
      <w:sz w:val="24"/>
    </w:rPr>
  </w:style>
  <w:style w:type="character" w:customStyle="1" w:styleId="af8">
    <w:name w:val="Знак"/>
    <w:basedOn w:val="1"/>
    <w:link w:val="af7"/>
    <w:rPr>
      <w:rFonts w:ascii="Verdana" w:hAnsi="Verdana"/>
      <w:sz w:val="24"/>
    </w:rPr>
  </w:style>
  <w:style w:type="paragraph" w:customStyle="1" w:styleId="1a">
    <w:name w:val="Знак1"/>
    <w:basedOn w:val="a"/>
    <w:link w:val="1b"/>
    <w:pPr>
      <w:widowControl/>
      <w:spacing w:after="160" w:line="240" w:lineRule="exact"/>
    </w:pPr>
    <w:rPr>
      <w:rFonts w:ascii="Verdana" w:hAnsi="Verdana"/>
    </w:rPr>
  </w:style>
  <w:style w:type="character" w:customStyle="1" w:styleId="1b">
    <w:name w:val="Знак1"/>
    <w:basedOn w:val="1"/>
    <w:link w:val="1a"/>
    <w:rPr>
      <w:rFonts w:ascii="Verdana" w:hAnsi="Verdana"/>
    </w:rPr>
  </w:style>
  <w:style w:type="paragraph" w:customStyle="1" w:styleId="Normal0">
    <w:name w:val="Normal_0"/>
    <w:link w:val="Normal00"/>
    <w:pPr>
      <w:widowControl w:val="0"/>
      <w:spacing w:line="336" w:lineRule="auto"/>
      <w:ind w:firstLine="560"/>
      <w:jc w:val="both"/>
    </w:pPr>
  </w:style>
  <w:style w:type="character" w:customStyle="1" w:styleId="Normal00">
    <w:name w:val="Normal_0"/>
    <w:link w:val="Normal0"/>
  </w:style>
  <w:style w:type="paragraph" w:styleId="af9">
    <w:name w:val="Normal (Web)"/>
    <w:basedOn w:val="a"/>
    <w:link w:val="afa"/>
    <w:pPr>
      <w:widowControl/>
      <w:spacing w:beforeAutospacing="1" w:afterAutospacing="1"/>
    </w:pPr>
    <w:rPr>
      <w:sz w:val="24"/>
    </w:rPr>
  </w:style>
  <w:style w:type="character" w:customStyle="1" w:styleId="afa">
    <w:name w:val="Обычный (веб) Знак"/>
    <w:basedOn w:val="1"/>
    <w:link w:val="af9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-z">
    <w:name w:val="t-z"/>
    <w:link w:val="t-z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57" w:line="180" w:lineRule="atLeast"/>
      <w:jc w:val="center"/>
    </w:pPr>
    <w:rPr>
      <w:sz w:val="16"/>
    </w:rPr>
  </w:style>
  <w:style w:type="character" w:customStyle="1" w:styleId="t-z0">
    <w:name w:val="t-z"/>
    <w:link w:val="t-z"/>
    <w:rPr>
      <w:sz w:val="16"/>
    </w:rPr>
  </w:style>
  <w:style w:type="paragraph" w:customStyle="1" w:styleId="afb">
    <w:name w:val="Знак Знак Знак Знак"/>
    <w:basedOn w:val="a"/>
    <w:link w:val="afc"/>
    <w:pPr>
      <w:widowControl/>
      <w:spacing w:after="160" w:line="240" w:lineRule="exact"/>
    </w:pPr>
    <w:rPr>
      <w:rFonts w:ascii="Verdana" w:hAnsi="Verdana"/>
    </w:rPr>
  </w:style>
  <w:style w:type="character" w:customStyle="1" w:styleId="afc">
    <w:name w:val="Знак Знак Знак Знак"/>
    <w:basedOn w:val="1"/>
    <w:link w:val="afb"/>
    <w:rPr>
      <w:rFonts w:ascii="Verdana" w:hAnsi="Verdana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35">
    <w:name w:val="Обычный3"/>
    <w:link w:val="36"/>
    <w:pPr>
      <w:widowControl w:val="0"/>
      <w:spacing w:line="336" w:lineRule="auto"/>
      <w:ind w:firstLine="560"/>
      <w:jc w:val="both"/>
    </w:pPr>
  </w:style>
  <w:style w:type="character" w:customStyle="1" w:styleId="36">
    <w:name w:val="Обычный3"/>
    <w:link w:val="35"/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f">
    <w:basedOn w:val="a"/>
    <w:link w:val="aff0"/>
    <w:semiHidden/>
    <w:unhideWhenUsed/>
    <w:pPr>
      <w:widowControl/>
      <w:spacing w:after="160" w:line="240" w:lineRule="exact"/>
    </w:pPr>
    <w:rPr>
      <w:rFonts w:ascii="Verdana" w:hAnsi="Verdana"/>
    </w:rPr>
  </w:style>
  <w:style w:type="character" w:customStyle="1" w:styleId="aff0">
    <w:basedOn w:val="1"/>
    <w:link w:val="aff"/>
    <w:semiHidden/>
    <w:unhideWhenUsed/>
    <w:rPr>
      <w:rFonts w:ascii="Verdana" w:hAnsi="Verdana"/>
    </w:rPr>
  </w:style>
  <w:style w:type="paragraph" w:customStyle="1" w:styleId="TableText">
    <w:name w:val="Table Text"/>
    <w:link w:val="TableText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57" w:line="180" w:lineRule="atLeast"/>
    </w:pPr>
    <w:rPr>
      <w:sz w:val="16"/>
    </w:rPr>
  </w:style>
  <w:style w:type="character" w:customStyle="1" w:styleId="TableText0">
    <w:name w:val="Table Text"/>
    <w:link w:val="TableText"/>
    <w:rPr>
      <w:sz w:val="16"/>
    </w:rPr>
  </w:style>
  <w:style w:type="paragraph" w:customStyle="1" w:styleId="1c">
    <w:name w:val="Основной шрифт абзаца1"/>
    <w:link w:val="53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u">
    <w:name w:val="u"/>
    <w:basedOn w:val="a"/>
    <w:link w:val="u0"/>
    <w:pPr>
      <w:widowControl/>
      <w:ind w:firstLine="390"/>
      <w:jc w:val="both"/>
    </w:pPr>
    <w:rPr>
      <w:sz w:val="24"/>
    </w:rPr>
  </w:style>
  <w:style w:type="character" w:customStyle="1" w:styleId="u0">
    <w:name w:val="u"/>
    <w:basedOn w:val="1"/>
    <w:link w:val="u"/>
    <w:rPr>
      <w:color w:val="000000"/>
      <w:sz w:val="24"/>
    </w:rPr>
  </w:style>
  <w:style w:type="paragraph" w:styleId="23">
    <w:name w:val="Body Text Indent 2"/>
    <w:basedOn w:val="a"/>
    <w:link w:val="24"/>
    <w:pPr>
      <w:ind w:firstLine="709"/>
      <w:jc w:val="both"/>
    </w:pPr>
    <w:rPr>
      <w:rFonts w:ascii="Arial" w:hAnsi="Arial"/>
      <w:sz w:val="22"/>
    </w:rPr>
  </w:style>
  <w:style w:type="character" w:customStyle="1" w:styleId="24">
    <w:name w:val="Основной текст с отступом 2 Знак"/>
    <w:basedOn w:val="1"/>
    <w:link w:val="23"/>
    <w:rPr>
      <w:rFonts w:ascii="Arial" w:hAnsi="Arial"/>
      <w:sz w:val="22"/>
    </w:rPr>
  </w:style>
  <w:style w:type="paragraph" w:styleId="37">
    <w:name w:val="Body Text Indent 3"/>
    <w:basedOn w:val="a"/>
    <w:link w:val="38"/>
    <w:pPr>
      <w:widowControl/>
      <w:tabs>
        <w:tab w:val="left" w:pos="1571"/>
      </w:tabs>
      <w:ind w:firstLine="680"/>
      <w:jc w:val="both"/>
    </w:pPr>
    <w:rPr>
      <w:sz w:val="24"/>
    </w:rPr>
  </w:style>
  <w:style w:type="character" w:customStyle="1" w:styleId="38">
    <w:name w:val="Основной текст с отступом 3 Знак"/>
    <w:basedOn w:val="1"/>
    <w:link w:val="37"/>
    <w:rPr>
      <w:sz w:val="24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Body Text Indent"/>
    <w:basedOn w:val="a"/>
    <w:link w:val="aff4"/>
    <w:pPr>
      <w:tabs>
        <w:tab w:val="left" w:pos="851"/>
      </w:tabs>
      <w:ind w:firstLine="851"/>
      <w:jc w:val="both"/>
    </w:pPr>
    <w:rPr>
      <w:rFonts w:ascii="Arial" w:hAnsi="Arial"/>
      <w:sz w:val="24"/>
    </w:rPr>
  </w:style>
  <w:style w:type="character" w:customStyle="1" w:styleId="aff4">
    <w:name w:val="Основной текст с отступом Знак"/>
    <w:basedOn w:val="1"/>
    <w:link w:val="aff3"/>
    <w:rPr>
      <w:rFonts w:ascii="Arial" w:hAnsi="Arial"/>
      <w:sz w:val="24"/>
    </w:rPr>
  </w:style>
  <w:style w:type="paragraph" w:customStyle="1" w:styleId="1d">
    <w:name w:val="Просмотренная гиперссылка1"/>
    <w:link w:val="aff5"/>
    <w:rPr>
      <w:color w:val="800080"/>
      <w:u w:val="single"/>
    </w:rPr>
  </w:style>
  <w:style w:type="character" w:styleId="aff5">
    <w:name w:val="FollowedHyperlink"/>
    <w:link w:val="1d"/>
    <w:rPr>
      <w:color w:val="800080"/>
      <w:u w:val="single"/>
    </w:rPr>
  </w:style>
  <w:style w:type="paragraph" w:styleId="aff6">
    <w:name w:val="Title"/>
    <w:basedOn w:val="a"/>
    <w:link w:val="aff7"/>
    <w:uiPriority w:val="10"/>
    <w:qFormat/>
    <w:pPr>
      <w:jc w:val="center"/>
    </w:pPr>
    <w:rPr>
      <w:b/>
      <w:sz w:val="22"/>
    </w:rPr>
  </w:style>
  <w:style w:type="character" w:customStyle="1" w:styleId="aff7">
    <w:name w:val="Заголовок Знак"/>
    <w:basedOn w:val="1"/>
    <w:link w:val="aff6"/>
    <w:rPr>
      <w:b/>
      <w:sz w:val="2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1e">
    <w:name w:val="Основной текст Знак1"/>
    <w:link w:val="1f"/>
  </w:style>
  <w:style w:type="character" w:customStyle="1" w:styleId="1f">
    <w:name w:val="Основной текст Знак1"/>
    <w:link w:val="1e"/>
    <w:rPr>
      <w:rFonts w:ascii="Times New Roman" w:hAnsi="Times New Roman"/>
      <w:u w:val="none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af4">
    <w:name w:val="Знак Знак Знак"/>
    <w:basedOn w:val="a"/>
    <w:link w:val="af6"/>
    <w:pPr>
      <w:widowControl/>
      <w:spacing w:after="160" w:line="240" w:lineRule="exact"/>
    </w:pPr>
    <w:rPr>
      <w:rFonts w:ascii="Verdana" w:hAnsi="Verdana"/>
    </w:rPr>
  </w:style>
  <w:style w:type="character" w:customStyle="1" w:styleId="af6">
    <w:name w:val="Знак Знак Знак"/>
    <w:basedOn w:val="1"/>
    <w:link w:val="af4"/>
    <w:rPr>
      <w:rFonts w:ascii="Verdana" w:hAnsi="Verdana"/>
    </w:r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A4F76B09A70EE336E1117CDEAEA35E289B8B704EF9D26339412E7BA5D81759AAE4FFA7C14FDEBE60AEB70A9g2V1K" TargetMode="Externa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webSettings" Target="webSettings.xml"/><Relationship Id="rId21" Type="http://schemas.openxmlformats.org/officeDocument/2006/relationships/header" Target="header6.xml"/><Relationship Id="rId7" Type="http://schemas.openxmlformats.org/officeDocument/2006/relationships/hyperlink" Target="consultantplus://offline/ref=856A4F76B09A70EE336E1117CDEAEA35E289B8B704EF9D26339412E7BA5D81759AAE4FFA7C14FDEBE60AEB70A9g2V1K" TargetMode="Externa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492B1BF3FA01D63553BEC0C8D7D31331455EE415983A3A42E4CB3CFB549871671A45EECC4263ACB172453CD279C7E5C853DCF5B22811B9Ed0G8L" TargetMode="External"/><Relationship Id="rId24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CEEE468AA7D1FF6A0C46D1CD9916B89E724AF9FD4FD09156FB60DBDC0B125AF88C38ED9C7A284667C1B8D51EDB64D541A8E740DAAA617D7y5l2K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56A4F76B09A70EE336E0F1ADB86B43FE083E2B206EE95796DC214B0E50D8720C8EE11A33E55EEEAE514EB74AD23301006CE9DB380D1A6386DF9F264g4VFK" TargetMode="Externa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3244</Words>
  <Characters>18491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V.Popunova</cp:lastModifiedBy>
  <cp:revision>3</cp:revision>
  <dcterms:created xsi:type="dcterms:W3CDTF">2024-11-27T22:52:00Z</dcterms:created>
  <dcterms:modified xsi:type="dcterms:W3CDTF">2024-11-27T22:53:00Z</dcterms:modified>
</cp:coreProperties>
</file>