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ИНФОРМАЦИЯ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211044">
        <w:rPr>
          <w:rFonts w:ascii="Times New Roman" w:hAnsi="Times New Roman"/>
          <w:b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211044" w:rsidRDefault="00223F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211044">
        <w:rPr>
          <w:rFonts w:ascii="Times New Roman" w:hAnsi="Times New Roman"/>
          <w:b/>
          <w:sz w:val="28"/>
          <w:u w:val="single"/>
        </w:rPr>
        <w:t xml:space="preserve">в </w:t>
      </w:r>
      <w:r w:rsidR="008F50EC">
        <w:rPr>
          <w:rFonts w:ascii="Times New Roman" w:hAnsi="Times New Roman"/>
          <w:b/>
          <w:sz w:val="28"/>
          <w:u w:val="single"/>
        </w:rPr>
        <w:t xml:space="preserve">августе </w:t>
      </w:r>
      <w:r w:rsidRPr="00211044">
        <w:rPr>
          <w:rFonts w:ascii="Times New Roman" w:hAnsi="Times New Roman"/>
          <w:b/>
          <w:sz w:val="28"/>
          <w:u w:val="single"/>
        </w:rPr>
        <w:t xml:space="preserve"> 202</w:t>
      </w:r>
      <w:r w:rsidR="00000C02" w:rsidRPr="00211044">
        <w:rPr>
          <w:rFonts w:ascii="Times New Roman" w:hAnsi="Times New Roman"/>
          <w:b/>
          <w:sz w:val="28"/>
          <w:u w:val="single"/>
        </w:rPr>
        <w:t>5</w:t>
      </w:r>
      <w:r w:rsidRPr="00211044">
        <w:rPr>
          <w:rFonts w:ascii="Times New Roman" w:hAnsi="Times New Roman"/>
          <w:b/>
          <w:sz w:val="28"/>
          <w:u w:val="single"/>
        </w:rPr>
        <w:t xml:space="preserve"> года </w:t>
      </w:r>
    </w:p>
    <w:p w:rsidR="00B73EF8" w:rsidRPr="00211044" w:rsidRDefault="00B73EF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rPr>
          <w:trHeight w:val="829"/>
        </w:trPr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Павлюкевич Елена Михайловна </w:t>
            </w:r>
            <w:r w:rsidR="00453321" w:rsidRPr="00211044">
              <w:rPr>
                <w:rFonts w:ascii="Times New Roman" w:hAnsi="Times New Roman"/>
                <w:sz w:val="28"/>
              </w:rPr>
              <w:t>-</w:t>
            </w:r>
            <w:r w:rsidRPr="00211044">
              <w:rPr>
                <w:rFonts w:ascii="Times New Roman" w:hAnsi="Times New Roman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211044" w:rsidRDefault="00223F19" w:rsidP="0045332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и иных правонарушений Чукотского автономного округа</w:t>
            </w:r>
            <w:r w:rsidR="00487D67" w:rsidRPr="00211044">
              <w:rPr>
                <w:rFonts w:ascii="Times New Roman" w:hAnsi="Times New Roman"/>
                <w:sz w:val="28"/>
              </w:rPr>
              <w:t>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211044" w:rsidRDefault="00223F19" w:rsidP="00F5093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6/</w:t>
            </w:r>
            <w:r w:rsidR="00F50935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Не проводились.</w:t>
            </w:r>
          </w:p>
        </w:tc>
      </w:tr>
      <w:tr w:rsidR="00B73EF8" w:rsidRPr="00211044">
        <w:tc>
          <w:tcPr>
            <w:tcW w:w="371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8639B7" w:rsidRPr="008639B7" w:rsidRDefault="008639B7" w:rsidP="008639B7">
            <w:pPr>
              <w:widowControl w:val="0"/>
              <w:tabs>
                <w:tab w:val="left" w:pos="0"/>
                <w:tab w:val="left" w:pos="4056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Докладная записка </w:t>
            </w:r>
            <w:r w:rsidRPr="008639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 результатах </w:t>
            </w:r>
            <w:r w:rsidRPr="008639B7">
              <w:rPr>
                <w:rFonts w:ascii="Times New Roman" w:eastAsia="Calibri" w:hAnsi="Times New Roman"/>
                <w:color w:val="auto"/>
                <w:kern w:val="28"/>
                <w:sz w:val="28"/>
                <w:szCs w:val="28"/>
              </w:rPr>
              <w:t>проверки выполнения требований антикоррупционного законодательства по запрету владения и (или) пользования иностраннымии финансовыми инструментами</w:t>
            </w:r>
            <w:r>
              <w:rPr>
                <w:rFonts w:ascii="Times New Roman" w:eastAsia="Calibri" w:hAnsi="Times New Roman"/>
                <w:color w:val="auto"/>
                <w:kern w:val="28"/>
                <w:sz w:val="28"/>
                <w:szCs w:val="28"/>
              </w:rPr>
              <w:t xml:space="preserve"> руководителем Департамента физической культуры и спорта Чукотского автономного округа.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auto"/>
                <w:kern w:val="28"/>
                <w:sz w:val="28"/>
                <w:szCs w:val="28"/>
              </w:rPr>
              <w:t xml:space="preserve"> </w:t>
            </w:r>
            <w:r w:rsidRPr="008639B7">
              <w:rPr>
                <w:rFonts w:ascii="Times New Roman" w:eastAsia="Calibri" w:hAnsi="Times New Roman"/>
                <w:color w:val="auto"/>
                <w:kern w:val="28"/>
                <w:sz w:val="28"/>
                <w:szCs w:val="28"/>
              </w:rPr>
              <w:t xml:space="preserve">  </w:t>
            </w:r>
          </w:p>
          <w:p w:rsidR="000F0949" w:rsidRPr="00211044" w:rsidRDefault="000F0949" w:rsidP="00954F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Pr="00211044" w:rsidRDefault="00223F19">
      <w:pPr>
        <w:pStyle w:val="1"/>
        <w:ind w:left="0" w:firstLine="0"/>
      </w:pPr>
      <w:r w:rsidRPr="00211044"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</w:t>
            </w:r>
            <w:r w:rsidRPr="00211044">
              <w:rPr>
                <w:rFonts w:ascii="Times New Roman" w:hAnsi="Times New Roman"/>
                <w:sz w:val="28"/>
              </w:rPr>
              <w:lastRenderedPageBreak/>
              <w:t>а также об иных 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BE5F97" w:rsidRDefault="00BE5F97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 анализ:</w:t>
            </w:r>
          </w:p>
          <w:p w:rsidR="00B56631" w:rsidRDefault="002E2E93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>2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 справок о доходах, 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 xml:space="preserve">расходах,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об имуществе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и обязательствах имущественного характера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r w:rsidR="002F740E">
              <w:rPr>
                <w:rFonts w:ascii="Times New Roman" w:hAnsi="Times New Roman"/>
                <w:color w:val="auto"/>
                <w:sz w:val="28"/>
              </w:rPr>
              <w:br/>
            </w:r>
            <w:r w:rsidR="00B56631">
              <w:rPr>
                <w:rFonts w:ascii="Times New Roman" w:hAnsi="Times New Roman"/>
                <w:color w:val="auto"/>
                <w:sz w:val="28"/>
              </w:rPr>
              <w:t>в рамках проверки к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>андидат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>а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 на должность </w:t>
            </w:r>
            <w:r w:rsidR="00146399">
              <w:rPr>
                <w:rFonts w:ascii="Times New Roman" w:hAnsi="Times New Roman"/>
                <w:color w:val="auto"/>
                <w:sz w:val="28"/>
              </w:rPr>
              <w:t xml:space="preserve">руководителя 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>автономного</w:t>
            </w:r>
            <w:r w:rsidR="00BE5F97" w:rsidRPr="00DD48A5">
              <w:rPr>
                <w:rFonts w:ascii="Times New Roman" w:hAnsi="Times New Roman"/>
                <w:color w:val="auto"/>
                <w:sz w:val="28"/>
              </w:rPr>
              <w:t xml:space="preserve"> учреждения Чукотского автономного округа</w:t>
            </w:r>
            <w:r w:rsidR="00B56631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2E2E93" w:rsidRDefault="00B56631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17 справок о доходах расходах, </w:t>
            </w:r>
            <w:r w:rsidRPr="00DD48A5">
              <w:rPr>
                <w:rFonts w:ascii="Times New Roman" w:hAnsi="Times New Roman"/>
                <w:color w:val="auto"/>
                <w:sz w:val="28"/>
              </w:rPr>
              <w:t xml:space="preserve">об имуществе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 w:rsidRPr="00DD48A5">
              <w:rPr>
                <w:rFonts w:ascii="Times New Roman" w:hAnsi="Times New Roman"/>
                <w:color w:val="auto"/>
                <w:sz w:val="28"/>
              </w:rPr>
              <w:t>и обязательствах имущественного характера</w:t>
            </w:r>
            <w:r>
              <w:rPr>
                <w:rFonts w:ascii="Times New Roman" w:hAnsi="Times New Roman"/>
                <w:color w:val="auto"/>
                <w:sz w:val="28"/>
              </w:rPr>
              <w:t>, представленных руководителями государственных бюджетных учреждений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BE5F97" w:rsidRPr="00DD48A5" w:rsidRDefault="00BE5F97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D48A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65532B" w:rsidRPr="0065532B" w:rsidRDefault="0065532B" w:rsidP="002E2E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65532B">
              <w:rPr>
                <w:rFonts w:ascii="Times New Roman" w:hAnsi="Times New Roman"/>
                <w:sz w:val="28"/>
                <w:u w:val="single"/>
              </w:rPr>
              <w:t>Осуществлен мониторинг:</w:t>
            </w:r>
          </w:p>
          <w:p w:rsidR="00F55379" w:rsidRPr="00F55379" w:rsidRDefault="00F55379" w:rsidP="00F55379">
            <w:pPr>
              <w:widowControl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F55379">
              <w:rPr>
                <w:rFonts w:ascii="Times New Roman" w:hAnsi="Times New Roman"/>
                <w:color w:val="auto"/>
                <w:sz w:val="28"/>
              </w:rPr>
              <w:t xml:space="preserve">- хода реализации мер по противодействию коррупции в органах исполнительной власти и органах местного самоуправления округа за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2 </w:t>
            </w: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квартала </w:t>
            </w:r>
            <w:r w:rsidRPr="00F55379">
              <w:rPr>
                <w:rFonts w:ascii="Times New Roman" w:hAnsi="Times New Roman"/>
                <w:color w:val="auto"/>
                <w:sz w:val="28"/>
              </w:rPr>
              <w:t>202</w:t>
            </w: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Pr="00F55379">
              <w:rPr>
                <w:rFonts w:ascii="Times New Roman" w:hAnsi="Times New Roman"/>
                <w:color w:val="auto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auto"/>
                <w:sz w:val="28"/>
              </w:rPr>
              <w:t>а</w:t>
            </w:r>
            <w:r w:rsidRPr="00F55379">
              <w:rPr>
                <w:rFonts w:ascii="Times New Roman" w:hAnsi="Times New Roman"/>
                <w:color w:val="auto"/>
                <w:sz w:val="28"/>
              </w:rPr>
              <w:t xml:space="preserve"> по форме отчетности «Мониторинг К-экспресс». Сводный отчет направлен в Аппарат полномочного представителя Президента Российской Федерации в Дальневосточном федеральном округе;</w:t>
            </w:r>
          </w:p>
          <w:p w:rsidR="00EC6302" w:rsidRPr="00E67342" w:rsidRDefault="00EC6302" w:rsidP="00EC6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67342">
              <w:rPr>
                <w:rFonts w:ascii="Times New Roman" w:hAnsi="Times New Roman"/>
                <w:sz w:val="28"/>
              </w:rPr>
              <w:t>- реализации ведомственных планов профилактики и противодействия коррупции исполнительными органами власти и муниципальных программ профилактики и противодействия коррупции органами местного самоуправления округа</w:t>
            </w:r>
            <w:r>
              <w:rPr>
                <w:rFonts w:ascii="Times New Roman" w:hAnsi="Times New Roman"/>
                <w:sz w:val="28"/>
              </w:rPr>
              <w:t>, за 1 полугодие 2025 года.</w:t>
            </w:r>
            <w:r w:rsidRPr="00E67342">
              <w:rPr>
                <w:rFonts w:ascii="Times New Roman" w:hAnsi="Times New Roman"/>
                <w:sz w:val="28"/>
              </w:rPr>
              <w:t xml:space="preserve"> </w:t>
            </w:r>
          </w:p>
          <w:p w:rsidR="002E2E93" w:rsidRDefault="002E2E93" w:rsidP="00BE5F9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5"/>
              </w:rPr>
            </w:pPr>
            <w:r w:rsidRPr="00BF5F44">
              <w:rPr>
                <w:rFonts w:ascii="Times New Roman" w:hAnsi="Times New Roman"/>
                <w:sz w:val="28"/>
              </w:rPr>
              <w:t xml:space="preserve">- исполнения решений Комиссии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</w:t>
            </w:r>
            <w:r w:rsidRPr="00BF5F44">
              <w:rPr>
                <w:rFonts w:ascii="Times New Roman" w:hAnsi="Times New Roman"/>
                <w:sz w:val="28"/>
              </w:rPr>
              <w:t xml:space="preserve">по координации работы по противодействию коррупции в Чукотском автономном округе исполнительными органами государственной власти и органами местного самоуправления Чукотского автономного округа со сроками исполнения в </w:t>
            </w:r>
            <w:r w:rsidR="00EF75BA">
              <w:rPr>
                <w:rFonts w:ascii="Times New Roman" w:hAnsi="Times New Roman"/>
                <w:sz w:val="28"/>
              </w:rPr>
              <w:t>августе</w:t>
            </w:r>
            <w:r w:rsidRPr="00BF5F44">
              <w:rPr>
                <w:rFonts w:ascii="Times New Roman" w:hAnsi="Times New Roman"/>
                <w:sz w:val="28"/>
              </w:rPr>
              <w:t xml:space="preserve"> 202</w:t>
            </w:r>
            <w:r w:rsidRPr="0072550E">
              <w:rPr>
                <w:rFonts w:ascii="Times New Roman" w:hAnsi="Times New Roman"/>
                <w:sz w:val="28"/>
              </w:rPr>
              <w:t>5</w:t>
            </w:r>
            <w:r w:rsidRPr="00BF5F44">
              <w:rPr>
                <w:rFonts w:ascii="Times New Roman" w:hAnsi="Times New Roman"/>
                <w:sz w:val="28"/>
              </w:rPr>
              <w:t xml:space="preserve"> года.</w:t>
            </w:r>
            <w:r w:rsidRPr="0063732E">
              <w:rPr>
                <w:rFonts w:ascii="Times New Roman" w:hAnsi="Times New Roman"/>
                <w:color w:val="auto"/>
                <w:sz w:val="28"/>
                <w:szCs w:val="25"/>
              </w:rPr>
              <w:t xml:space="preserve"> </w:t>
            </w:r>
          </w:p>
          <w:p w:rsidR="002F740E" w:rsidRDefault="002F740E" w:rsidP="00BE5F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741DC6" w:rsidRPr="00356E8B" w:rsidRDefault="00741DC6" w:rsidP="00741DC6">
            <w:pPr>
              <w:pStyle w:val="ConsPlusNormal"/>
              <w:jc w:val="both"/>
              <w:rPr>
                <w:color w:val="auto"/>
                <w:u w:val="single"/>
              </w:rPr>
            </w:pPr>
            <w:r w:rsidRPr="00356E8B">
              <w:rPr>
                <w:color w:val="auto"/>
                <w:u w:val="single"/>
              </w:rPr>
              <w:t>Осуществлен контроль:</w:t>
            </w:r>
          </w:p>
          <w:p w:rsidR="00401DB8" w:rsidRDefault="00741DC6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в соответствии с утвержденным Губернатором Чукот</w:t>
            </w:r>
            <w:r w:rsidR="002F740E">
              <w:rPr>
                <w:rFonts w:ascii="Times New Roman" w:hAnsi="Times New Roman"/>
                <w:color w:val="auto"/>
                <w:sz w:val="28"/>
              </w:rPr>
              <w:t>ского автономного округа планом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осуществлен контроль за соблюдением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требований трудового законодательства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 закона о противодействии коррупции в части представления сведений о доходах, расходах,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8"/>
              </w:rPr>
              <w:t>об имуществе и обязательствах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имущественного характера лицами, замещающими должности руководителей </w:t>
            </w:r>
            <w:r w:rsidR="003E1217">
              <w:rPr>
                <w:rFonts w:ascii="Times New Roman" w:hAnsi="Times New Roman"/>
                <w:color w:val="auto"/>
                <w:sz w:val="28"/>
              </w:rPr>
              <w:t xml:space="preserve">государственных учреждений Чукотского автономного округа,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находящихся 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 xml:space="preserve">                                   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>в ведомственном подчинении органов исполнительной власти:</w:t>
            </w:r>
          </w:p>
          <w:p w:rsidR="00401DB8" w:rsidRDefault="00444F1C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Департамента </w:t>
            </w:r>
            <w:r w:rsidR="00EF75BA">
              <w:rPr>
                <w:rFonts w:ascii="Times New Roman" w:hAnsi="Times New Roman"/>
                <w:color w:val="auto"/>
                <w:sz w:val="28"/>
              </w:rPr>
              <w:t>строительства и жилищно-коммунального хозяйства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округа;</w:t>
            </w:r>
          </w:p>
          <w:p w:rsidR="00401DB8" w:rsidRDefault="00EF75BA" w:rsidP="002E2E9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</w:t>
            </w:r>
            <w:r w:rsidR="00444F1C">
              <w:rPr>
                <w:rFonts w:ascii="Times New Roman" w:hAnsi="Times New Roman"/>
                <w:color w:val="auto"/>
                <w:sz w:val="28"/>
              </w:rPr>
              <w:t xml:space="preserve">) 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 xml:space="preserve">Департамента </w:t>
            </w:r>
            <w:r>
              <w:rPr>
                <w:rFonts w:ascii="Times New Roman" w:hAnsi="Times New Roman"/>
                <w:color w:val="auto"/>
                <w:sz w:val="28"/>
              </w:rPr>
              <w:t>социальной политики</w:t>
            </w:r>
            <w:r w:rsidR="00444F1C">
              <w:rPr>
                <w:rFonts w:ascii="Times New Roman" w:hAnsi="Times New Roman"/>
                <w:color w:val="auto"/>
                <w:sz w:val="28"/>
              </w:rPr>
              <w:t xml:space="preserve"> Чукотского автономного округа</w:t>
            </w:r>
            <w:r w:rsidR="00401DB8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401DB8" w:rsidRDefault="00401DB8" w:rsidP="002E2E9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Справки о результатах контроля направлены руководителям указанны</w:t>
            </w:r>
            <w:r w:rsidR="002E2E93">
              <w:rPr>
                <w:rFonts w:ascii="Times New Roman" w:hAnsi="Times New Roman"/>
                <w:color w:val="auto"/>
                <w:sz w:val="28"/>
              </w:rPr>
              <w:t>х органов исполнительной власти</w:t>
            </w:r>
            <w:r w:rsidR="00AC6B0B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741DC6" w:rsidRPr="00BF5F44" w:rsidRDefault="00741DC6" w:rsidP="0006177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7440A" w:rsidRDefault="0077440A" w:rsidP="007744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lastRenderedPageBreak/>
              <w:t>Методическое обеспечение:</w:t>
            </w:r>
          </w:p>
          <w:p w:rsidR="002775E6" w:rsidRDefault="006D2666" w:rsidP="0077440A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77440A">
              <w:rPr>
                <w:rFonts w:ascii="Times New Roman" w:hAnsi="Times New Roman"/>
                <w:sz w:val="28"/>
              </w:rPr>
              <w:t>органы исполнительной власти и органы местного самоуправления Чукотского автономного округа</w:t>
            </w:r>
            <w:r>
              <w:rPr>
                <w:rFonts w:ascii="Times New Roman" w:hAnsi="Times New Roman"/>
                <w:sz w:val="28"/>
              </w:rPr>
              <w:t xml:space="preserve"> направлены</w:t>
            </w:r>
            <w:r w:rsidR="002775E6">
              <w:rPr>
                <w:rFonts w:ascii="Times New Roman" w:hAnsi="Times New Roman"/>
                <w:sz w:val="28"/>
              </w:rPr>
              <w:t>:</w:t>
            </w:r>
          </w:p>
          <w:p w:rsidR="0077440A" w:rsidRDefault="002775E6" w:rsidP="0077440A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6D2666">
              <w:rPr>
                <w:rFonts w:ascii="Times New Roman" w:hAnsi="Times New Roman"/>
                <w:sz w:val="28"/>
              </w:rPr>
              <w:t xml:space="preserve"> актуализированные</w:t>
            </w:r>
            <w:r>
              <w:rPr>
                <w:rFonts w:ascii="Times New Roman" w:hAnsi="Times New Roman"/>
                <w:sz w:val="28"/>
              </w:rPr>
              <w:t xml:space="preserve"> Управлением </w:t>
            </w:r>
            <w:r w:rsidR="006D2666">
              <w:rPr>
                <w:rFonts w:ascii="Times New Roman" w:hAnsi="Times New Roman"/>
                <w:sz w:val="28"/>
              </w:rPr>
              <w:t xml:space="preserve"> методические рекомендации по заполнению отчета «Мониторинг К-экспресс»</w:t>
            </w:r>
            <w:r w:rsidR="0077440A">
              <w:rPr>
                <w:rFonts w:ascii="Times New Roman" w:hAnsi="Times New Roman"/>
                <w:sz w:val="28"/>
              </w:rPr>
              <w:t>.</w:t>
            </w:r>
          </w:p>
          <w:p w:rsidR="002775E6" w:rsidRPr="002775E6" w:rsidRDefault="002775E6" w:rsidP="002775E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обзор Министерства труда и социальной защиты Российской Федерации </w:t>
            </w:r>
            <w:r w:rsidRPr="002775E6">
              <w:rPr>
                <w:rFonts w:ascii="Times New Roman" w:hAnsi="Times New Roman"/>
                <w:sz w:val="28"/>
                <w:szCs w:val="28"/>
              </w:rPr>
              <w:t xml:space="preserve">правоприменительной практики, связанной с защитой лиц, сообщивших о ставших известными фактах коррупции (вместе </w:t>
            </w:r>
            <w:r w:rsidRPr="002775E6">
              <w:rPr>
                <w:rFonts w:ascii="Times New Roman" w:hAnsi="Times New Roman"/>
                <w:sz w:val="28"/>
                <w:szCs w:val="28"/>
              </w:rPr>
              <w:br/>
              <w:t>с рекомендациями по организации работы).</w:t>
            </w:r>
          </w:p>
          <w:p w:rsidR="006D2666" w:rsidRDefault="006D2666" w:rsidP="0077440A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</w:p>
          <w:p w:rsidR="00BE5F97" w:rsidRDefault="00BE5F97" w:rsidP="00BE5F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Проведено консультирование по вопросам:</w:t>
            </w:r>
          </w:p>
          <w:p w:rsidR="002775E6" w:rsidRDefault="00BE5F97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2775E6">
              <w:rPr>
                <w:rFonts w:ascii="Times New Roman" w:hAnsi="Times New Roman"/>
                <w:sz w:val="28"/>
              </w:rPr>
              <w:t>представления сведений</w:t>
            </w:r>
            <w:r w:rsidRPr="000423C3">
              <w:rPr>
                <w:rFonts w:ascii="Times New Roman" w:hAnsi="Times New Roman"/>
                <w:sz w:val="28"/>
              </w:rPr>
              <w:t xml:space="preserve"> о доходах, расходах, об имуществе и обязател</w:t>
            </w:r>
            <w:r>
              <w:rPr>
                <w:rFonts w:ascii="Times New Roman" w:hAnsi="Times New Roman"/>
                <w:sz w:val="28"/>
              </w:rPr>
              <w:t xml:space="preserve">ьствах имущественного характера </w:t>
            </w:r>
            <w:r w:rsidR="002775E6">
              <w:rPr>
                <w:rFonts w:ascii="Times New Roman" w:hAnsi="Times New Roman"/>
                <w:sz w:val="28"/>
              </w:rPr>
              <w:t xml:space="preserve">категориями лиц, </w:t>
            </w:r>
            <w:r w:rsidR="00C8360E">
              <w:rPr>
                <w:rFonts w:ascii="Times New Roman" w:hAnsi="Times New Roman"/>
                <w:sz w:val="28"/>
              </w:rPr>
              <w:t>в соответствии с</w:t>
            </w:r>
            <w:r w:rsidR="002775E6">
              <w:rPr>
                <w:rFonts w:ascii="Times New Roman" w:hAnsi="Times New Roman"/>
                <w:sz w:val="28"/>
              </w:rPr>
              <w:t xml:space="preserve"> Указом </w:t>
            </w:r>
            <w:r w:rsidR="002775E6" w:rsidRPr="002775E6">
              <w:rPr>
                <w:rFonts w:ascii="Times New Roman" w:hAnsi="Times New Roman"/>
                <w:sz w:val="28"/>
              </w:rPr>
              <w:t>Президента Российской Федерации от 29 декабря 2022</w:t>
            </w:r>
            <w:r w:rsidR="00C96078">
              <w:rPr>
                <w:rFonts w:ascii="Times New Roman" w:hAnsi="Times New Roman"/>
                <w:sz w:val="28"/>
              </w:rPr>
              <w:t xml:space="preserve"> </w:t>
            </w:r>
            <w:r w:rsidR="002775E6" w:rsidRPr="002775E6">
              <w:rPr>
                <w:rFonts w:ascii="Times New Roman" w:hAnsi="Times New Roman"/>
                <w:sz w:val="28"/>
              </w:rPr>
              <w:t>г</w:t>
            </w:r>
            <w:r w:rsidR="00C96078">
              <w:rPr>
                <w:rFonts w:ascii="Times New Roman" w:hAnsi="Times New Roman"/>
                <w:sz w:val="28"/>
              </w:rPr>
              <w:t>ода</w:t>
            </w:r>
            <w:r w:rsidR="002775E6" w:rsidRPr="002775E6">
              <w:rPr>
                <w:rFonts w:ascii="Times New Roman" w:hAnsi="Times New Roman"/>
                <w:sz w:val="28"/>
              </w:rPr>
              <w:t xml:space="preserve"> </w:t>
            </w:r>
            <w:r w:rsidR="003A226C">
              <w:rPr>
                <w:rFonts w:ascii="Times New Roman" w:hAnsi="Times New Roman"/>
                <w:sz w:val="28"/>
              </w:rPr>
              <w:br/>
            </w:r>
            <w:r w:rsidR="002775E6" w:rsidRPr="002775E6">
              <w:rPr>
                <w:rFonts w:ascii="Times New Roman" w:hAnsi="Times New Roman"/>
                <w:sz w:val="28"/>
              </w:rPr>
              <w:t>№ 968</w:t>
            </w:r>
            <w:r w:rsidR="00C96078">
              <w:rPr>
                <w:rFonts w:ascii="Times New Roman" w:hAnsi="Times New Roman"/>
                <w:sz w:val="28"/>
              </w:rPr>
              <w:t>;</w:t>
            </w:r>
          </w:p>
          <w:p w:rsidR="00016D1C" w:rsidRDefault="00FF2E2A" w:rsidP="00016D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016D1C">
              <w:rPr>
                <w:rFonts w:ascii="Times New Roman" w:hAnsi="Times New Roman"/>
                <w:sz w:val="28"/>
              </w:rPr>
              <w:t xml:space="preserve"> рассмотрения уведомлений государственных служащих о намерении выполнять иную оплачиваемую работу на комиссиях </w:t>
            </w:r>
            <w:r w:rsidR="00016D1C" w:rsidRPr="00115DB9">
              <w:rPr>
                <w:rFonts w:ascii="Times New Roman" w:hAnsi="Times New Roman"/>
                <w:sz w:val="28"/>
              </w:rPr>
              <w:t xml:space="preserve">по соблюдению требований к служебному поведению </w:t>
            </w:r>
            <w:r w:rsidR="00016D1C">
              <w:rPr>
                <w:rFonts w:ascii="Times New Roman" w:hAnsi="Times New Roman"/>
                <w:sz w:val="28"/>
              </w:rPr>
              <w:t>и урегулированию конфликта интересов;</w:t>
            </w:r>
          </w:p>
          <w:p w:rsidR="00BE5F97" w:rsidRPr="000423C3" w:rsidRDefault="00752A46" w:rsidP="002E2E93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C8360E">
              <w:rPr>
                <w:rFonts w:ascii="Times New Roman" w:hAnsi="Times New Roman"/>
                <w:sz w:val="28"/>
              </w:rPr>
              <w:t>обязанности представления сведений муниципальными служащими, либо руководителями подведомственных организаций в рамках декларационной кампании при условии представления свдений в качестве кандидата на должность в ноябре-декабре предыдущего отчетного года.</w:t>
            </w:r>
            <w:r w:rsidR="00BE5F97">
              <w:rPr>
                <w:rFonts w:ascii="Times New Roman" w:hAnsi="Times New Roman"/>
                <w:sz w:val="28"/>
              </w:rPr>
              <w:t xml:space="preserve"> </w:t>
            </w:r>
          </w:p>
          <w:p w:rsidR="00741A0D" w:rsidRPr="00211044" w:rsidRDefault="00741A0D" w:rsidP="00FF2E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73EF8" w:rsidRPr="00211044" w:rsidTr="008F5ED3"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lastRenderedPageBreak/>
              <w:t>Сведения об участии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BE5F97" w:rsidRDefault="006D4E49" w:rsidP="002E2E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6D4E49">
              <w:rPr>
                <w:rFonts w:ascii="Times New Roman" w:hAnsi="Times New Roman"/>
                <w:sz w:val="28"/>
              </w:rPr>
              <w:t>2</w:t>
            </w:r>
            <w:r w:rsidR="00BF71F3">
              <w:rPr>
                <w:rFonts w:ascii="Times New Roman" w:hAnsi="Times New Roman"/>
                <w:sz w:val="28"/>
              </w:rPr>
              <w:t>1.0</w:t>
            </w:r>
            <w:r w:rsidRPr="006D4E49">
              <w:rPr>
                <w:rFonts w:ascii="Times New Roman" w:hAnsi="Times New Roman"/>
                <w:sz w:val="28"/>
              </w:rPr>
              <w:t>8</w:t>
            </w:r>
            <w:r w:rsidR="00BF71F3">
              <w:rPr>
                <w:rFonts w:ascii="Times New Roman" w:hAnsi="Times New Roman"/>
                <w:sz w:val="28"/>
              </w:rPr>
              <w:t xml:space="preserve">.2025 заместитель начальника </w:t>
            </w:r>
            <w:r w:rsidR="00115DB9">
              <w:rPr>
                <w:rFonts w:ascii="Times New Roman" w:hAnsi="Times New Roman"/>
                <w:sz w:val="28"/>
              </w:rPr>
              <w:t>Управления принял участие в работе</w:t>
            </w:r>
            <w:r w:rsidR="00BE5F97">
              <w:rPr>
                <w:rFonts w:ascii="Times New Roman" w:hAnsi="Times New Roman"/>
                <w:sz w:val="28"/>
              </w:rPr>
              <w:t xml:space="preserve"> </w:t>
            </w:r>
            <w:r w:rsidR="00BE5F97" w:rsidRPr="00115DB9">
              <w:rPr>
                <w:rFonts w:ascii="Times New Roman" w:hAnsi="Times New Roman"/>
                <w:sz w:val="28"/>
              </w:rPr>
              <w:t xml:space="preserve">Комиссии по соблюдению требований к служебному поведению государственных гражданских служащих </w:t>
            </w:r>
            <w:r w:rsidR="00BF71F3">
              <w:rPr>
                <w:rFonts w:ascii="Times New Roman" w:hAnsi="Times New Roman"/>
                <w:sz w:val="28"/>
              </w:rPr>
              <w:t>Департамента сельского хозяйства и продовольствия</w:t>
            </w:r>
            <w:r w:rsidR="00BE5F97">
              <w:rPr>
                <w:rFonts w:ascii="Times New Roman" w:hAnsi="Times New Roman"/>
                <w:sz w:val="28"/>
              </w:rPr>
              <w:t xml:space="preserve"> и урегулированию конфликта интересов</w:t>
            </w:r>
            <w:r w:rsidR="00BF71F3">
              <w:rPr>
                <w:rFonts w:ascii="Times New Roman" w:hAnsi="Times New Roman"/>
                <w:sz w:val="28"/>
              </w:rPr>
              <w:t>.</w:t>
            </w:r>
          </w:p>
          <w:p w:rsidR="00115DB9" w:rsidRPr="00211044" w:rsidRDefault="00115DB9" w:rsidP="00BE5F97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73EF8" w:rsidRPr="00211044" w:rsidTr="00572CCC">
        <w:trPr>
          <w:trHeight w:val="1830"/>
        </w:trPr>
        <w:tc>
          <w:tcPr>
            <w:tcW w:w="3681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AB7F21" w:rsidRPr="00211044" w:rsidRDefault="00572CCC" w:rsidP="00682DAB">
            <w:pPr>
              <w:widowControl w:val="0"/>
              <w:suppressAutoHyphens/>
              <w:autoSpaceDN w:val="0"/>
              <w:spacing w:after="0" w:line="240" w:lineRule="auto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73EF8" w:rsidRPr="00211044" w:rsidTr="00BE5F97">
        <w:trPr>
          <w:trHeight w:val="983"/>
        </w:trPr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Сведения о деятельности по информированию общественности о результатах антикоррупционной работы (работа со СМИ) </w:t>
            </w:r>
          </w:p>
        </w:tc>
        <w:tc>
          <w:tcPr>
            <w:tcW w:w="5952" w:type="dxa"/>
          </w:tcPr>
          <w:p w:rsidR="00C22239" w:rsidRDefault="00C22239" w:rsidP="00C2223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211044">
              <w:rPr>
                <w:rFonts w:ascii="Times New Roman" w:hAnsi="Times New Roman"/>
                <w:sz w:val="28"/>
              </w:rPr>
              <w:t>В отчетном периоде на официальном сайте Чукотского автономного округа ЧУКОТКА.РФ</w:t>
            </w:r>
            <w:r w:rsidR="000D5D66">
              <w:rPr>
                <w:rFonts w:ascii="Times New Roman" w:hAnsi="Times New Roman"/>
                <w:sz w:val="28"/>
              </w:rPr>
              <w:t xml:space="preserve"> размещено</w:t>
            </w:r>
            <w:r w:rsidRPr="00211044">
              <w:rPr>
                <w:rFonts w:ascii="Times New Roman" w:hAnsi="Times New Roman"/>
                <w:sz w:val="28"/>
              </w:rPr>
              <w:t xml:space="preserve">: </w:t>
            </w:r>
          </w:p>
          <w:p w:rsidR="00C22239" w:rsidRDefault="00C22239" w:rsidP="00C2223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- 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в подразделе «</w:t>
            </w:r>
            <w:r w:rsidR="0086729F">
              <w:rPr>
                <w:rFonts w:ascii="Times New Roman" w:hAnsi="Times New Roman"/>
                <w:sz w:val="28"/>
                <w:u w:val="single"/>
              </w:rPr>
              <w:t>Новости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» раздела «Противодействие коррупции»</w:t>
            </w:r>
            <w:r>
              <w:rPr>
                <w:rFonts w:ascii="Times New Roman" w:hAnsi="Times New Roman"/>
                <w:sz w:val="28"/>
                <w:u w:val="single"/>
              </w:rPr>
              <w:t>:</w:t>
            </w:r>
          </w:p>
          <w:p w:rsidR="00C22239" w:rsidRPr="00A95A0D" w:rsidRDefault="00C22239" w:rsidP="002E2E9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8D7B98">
              <w:rPr>
                <w:rFonts w:ascii="Times New Roman" w:hAnsi="Times New Roman"/>
                <w:sz w:val="28"/>
              </w:rPr>
              <w:t>Информация о</w:t>
            </w:r>
            <w:r w:rsidR="00A95A0D">
              <w:rPr>
                <w:rFonts w:ascii="Times New Roman" w:hAnsi="Times New Roman"/>
                <w:sz w:val="28"/>
              </w:rPr>
              <w:t xml:space="preserve">б участии </w:t>
            </w:r>
            <w:r w:rsidRPr="008D7B98">
              <w:rPr>
                <w:rFonts w:ascii="Times New Roman" w:hAnsi="Times New Roman"/>
                <w:sz w:val="28"/>
              </w:rPr>
              <w:t>Управлени</w:t>
            </w:r>
            <w:r w:rsidR="00A95A0D">
              <w:rPr>
                <w:rFonts w:ascii="Times New Roman" w:hAnsi="Times New Roman"/>
                <w:sz w:val="28"/>
              </w:rPr>
              <w:t>я</w:t>
            </w:r>
            <w:r w:rsidRPr="008D7B98">
              <w:rPr>
                <w:rFonts w:ascii="Times New Roman" w:hAnsi="Times New Roman"/>
                <w:sz w:val="28"/>
              </w:rPr>
              <w:t xml:space="preserve"> по профилактике коррупционных и иных правонарушений Чукотского автономного округа </w:t>
            </w:r>
            <w:r w:rsidR="00A95A0D">
              <w:rPr>
                <w:rFonts w:ascii="Times New Roman" w:hAnsi="Times New Roman"/>
                <w:sz w:val="28"/>
              </w:rPr>
              <w:t xml:space="preserve">во </w:t>
            </w:r>
            <w:r w:rsidR="00A95A0D" w:rsidRPr="00A95A0D">
              <w:rPr>
                <w:rFonts w:ascii="Times New Roman" w:hAnsi="Times New Roman"/>
                <w:sz w:val="28"/>
              </w:rPr>
              <w:t>Всероссийской акции «Собери ребенка в школу».</w:t>
            </w:r>
            <w:r w:rsidR="00A95A0D">
              <w:rPr>
                <w:rFonts w:ascii="Times New Roman" w:hAnsi="Times New Roman"/>
                <w:sz w:val="28"/>
              </w:rPr>
              <w:t xml:space="preserve"> </w:t>
            </w:r>
            <w:hyperlink r:id="rId7" w:history="1">
              <w:r w:rsidR="00A95A0D" w:rsidRPr="00A95A0D">
                <w:rPr>
                  <w:rStyle w:val="aa"/>
                  <w:rFonts w:ascii="Times New Roman" w:hAnsi="Times New Roman"/>
                  <w:sz w:val="28"/>
                </w:rPr>
                <w:t>https://чукотка.рф/gossluzhba/antikorruptsionnaya-deyatelnost/novosti/?ELEMENT_ID=24189</w:t>
              </w:r>
            </w:hyperlink>
            <w:r w:rsidR="00A95A0D" w:rsidRPr="00A95A0D">
              <w:rPr>
                <w:rFonts w:ascii="Times New Roman" w:hAnsi="Times New Roman"/>
                <w:sz w:val="28"/>
              </w:rPr>
              <w:t xml:space="preserve"> </w:t>
            </w:r>
          </w:p>
          <w:p w:rsidR="00BD0952" w:rsidRDefault="00BD0952" w:rsidP="00BD095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- 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в подразделе «</w:t>
            </w:r>
            <w:r>
              <w:rPr>
                <w:rFonts w:ascii="Times New Roman" w:hAnsi="Times New Roman"/>
                <w:sz w:val="28"/>
                <w:u w:val="single"/>
              </w:rPr>
              <w:t>Комиссия по координации работы по противодействию коррупции 2025 год</w:t>
            </w:r>
            <w:r w:rsidRPr="00211044">
              <w:rPr>
                <w:rFonts w:ascii="Times New Roman" w:hAnsi="Times New Roman"/>
                <w:sz w:val="28"/>
                <w:u w:val="single"/>
              </w:rPr>
              <w:t>» раздела «Противодействие коррупции»</w:t>
            </w:r>
            <w:r>
              <w:rPr>
                <w:rFonts w:ascii="Times New Roman" w:hAnsi="Times New Roman"/>
                <w:sz w:val="28"/>
                <w:u w:val="single"/>
              </w:rPr>
              <w:t>:</w:t>
            </w:r>
          </w:p>
          <w:p w:rsidR="00BD0952" w:rsidRDefault="00BD0952" w:rsidP="002E2E9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 w:rsidRPr="00BD0952">
              <w:rPr>
                <w:rFonts w:ascii="Times New Roman" w:hAnsi="Times New Roman"/>
                <w:sz w:val="28"/>
              </w:rPr>
              <w:t>- протокол заседания Комиссии от 31 июля 2025 года</w:t>
            </w:r>
            <w:r>
              <w:rPr>
                <w:rFonts w:ascii="Times New Roman" w:hAnsi="Times New Roman"/>
                <w:sz w:val="28"/>
              </w:rPr>
              <w:t xml:space="preserve">; </w:t>
            </w:r>
            <w:r w:rsidRPr="00BD0952">
              <w:rPr>
                <w:rStyle w:val="aa"/>
                <w:rFonts w:ascii="Times New Roman" w:hAnsi="Times New Roman"/>
                <w:sz w:val="28"/>
              </w:rPr>
              <w:t>https://чукотка.рф/files/docs/Протокол%20от%2031.07.2025%20№2.pdf</w:t>
            </w:r>
            <w:r w:rsidRPr="00BD0952">
              <w:rPr>
                <w:rFonts w:ascii="Times New Roman" w:hAnsi="Times New Roman"/>
                <w:sz w:val="36"/>
              </w:rPr>
              <w:t xml:space="preserve">      </w:t>
            </w:r>
          </w:p>
          <w:p w:rsidR="00BD0952" w:rsidRPr="00211044" w:rsidRDefault="00BD0952" w:rsidP="002E2E9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  <w:tr w:rsidR="00B73EF8" w:rsidRPr="00211044" w:rsidTr="008F5ED3">
        <w:trPr>
          <w:trHeight w:val="699"/>
        </w:trPr>
        <w:tc>
          <w:tcPr>
            <w:tcW w:w="3681" w:type="dxa"/>
          </w:tcPr>
          <w:p w:rsidR="00B73EF8" w:rsidRPr="00211044" w:rsidRDefault="00223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506CF0" w:rsidRPr="0060123D" w:rsidRDefault="0060123D" w:rsidP="00506CF0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Нормативные правовые акты не </w:t>
            </w:r>
            <w:r w:rsidR="00C057FE">
              <w:rPr>
                <w:rFonts w:ascii="Times New Roman" w:hAnsi="Times New Roman"/>
                <w:color w:val="auto"/>
                <w:sz w:val="28"/>
                <w:szCs w:val="28"/>
              </w:rPr>
              <w:t>не принимались.</w:t>
            </w:r>
          </w:p>
          <w:p w:rsidR="00E72F62" w:rsidRPr="00211044" w:rsidRDefault="00E72F62" w:rsidP="00FA3D77">
            <w:pPr>
              <w:pStyle w:val="ab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EF8" w:rsidRPr="00211044" w:rsidRDefault="00223F19">
      <w:pPr>
        <w:pStyle w:val="1"/>
      </w:pPr>
      <w:r w:rsidRPr="00211044">
        <w:t xml:space="preserve"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</w:t>
      </w:r>
      <w:r w:rsidR="00572CCC">
        <w:t>ц</w:t>
      </w:r>
      <w:r w:rsidRPr="00211044">
        <w:t>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572CCC" w:rsidRDefault="00572CCC" w:rsidP="00844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211044" w:rsidRDefault="00572CCC" w:rsidP="00E82D7C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B73EF8" w:rsidRPr="00211044" w:rsidTr="008E1DE1">
        <w:tc>
          <w:tcPr>
            <w:tcW w:w="9638" w:type="dxa"/>
            <w:gridSpan w:val="2"/>
          </w:tcPr>
          <w:p w:rsidR="00B73EF8" w:rsidRPr="00211044" w:rsidRDefault="00223F19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8E1DE1" w:rsidRPr="00C804DD" w:rsidRDefault="00572CCC" w:rsidP="00F253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E67342">
        <w:trPr>
          <w:trHeight w:val="190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4F6749" w:rsidRPr="00C804DD" w:rsidRDefault="00572CCC" w:rsidP="005D5F06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>назначались</w:t>
            </w:r>
          </w:p>
        </w:tc>
      </w:tr>
      <w:tr w:rsidR="008E1DE1" w:rsidRPr="00211044" w:rsidTr="008E1DE1">
        <w:tc>
          <w:tcPr>
            <w:tcW w:w="9638" w:type="dxa"/>
            <w:gridSpan w:val="2"/>
          </w:tcPr>
          <w:p w:rsidR="008E1DE1" w:rsidRPr="00211044" w:rsidRDefault="008E1DE1" w:rsidP="008E1DE1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8"/>
              </w:rPr>
            </w:pPr>
            <w:r w:rsidRPr="00211044">
              <w:rPr>
                <w:rFonts w:ascii="Times New Roman" w:hAnsi="Times New Roman"/>
                <w:b/>
                <w:sz w:val="28"/>
              </w:rPr>
              <w:t>Мероприятия, проведенные в соответствии с утвержденным планом мероприятий по противодействию коррупции в субъекте Российской Федерации</w:t>
            </w:r>
          </w:p>
        </w:tc>
      </w:tr>
      <w:tr w:rsidR="008E1DE1" w:rsidRPr="00211044" w:rsidTr="008E1DE1">
        <w:trPr>
          <w:trHeight w:val="414"/>
        </w:trPr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05784C" w:rsidRPr="00CE347B" w:rsidRDefault="008F7629" w:rsidP="00572CCC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sz w:val="28"/>
              </w:rPr>
              <w:t xml:space="preserve"> </w:t>
            </w:r>
            <w:r w:rsidR="00613F04" w:rsidRPr="00CE347B">
              <w:rPr>
                <w:rFonts w:ascii="Times New Roman" w:hAnsi="Times New Roman"/>
                <w:sz w:val="28"/>
              </w:rPr>
              <w:t>С</w:t>
            </w:r>
            <w:r w:rsidR="00BE5F97" w:rsidRPr="00CE347B">
              <w:rPr>
                <w:rFonts w:ascii="Times New Roman" w:hAnsi="Times New Roman"/>
                <w:color w:val="auto"/>
                <w:sz w:val="28"/>
              </w:rPr>
              <w:t xml:space="preserve"> использованием </w:t>
            </w:r>
            <w:r w:rsidR="00BE5F97" w:rsidRPr="00CE347B">
              <w:rPr>
                <w:rFonts w:ascii="Times New Roman" w:hAnsi="Times New Roman"/>
                <w:sz w:val="28"/>
                <w:szCs w:val="28"/>
              </w:rPr>
              <w:t xml:space="preserve">Государственной информационной системы в области противодействия коррупции «Посейдон» </w:t>
            </w:r>
            <w:r w:rsidR="00BE5F97" w:rsidRPr="00CE347B">
              <w:rPr>
                <w:rFonts w:ascii="Times New Roman" w:hAnsi="Times New Roman"/>
                <w:color w:val="auto"/>
                <w:sz w:val="28"/>
              </w:rPr>
              <w:t>проведены проверочные мероприятия</w:t>
            </w:r>
            <w:r w:rsidR="0005784C" w:rsidRPr="00CE347B">
              <w:rPr>
                <w:rFonts w:ascii="Times New Roman" w:hAnsi="Times New Roman"/>
                <w:color w:val="auto"/>
                <w:sz w:val="28"/>
              </w:rPr>
              <w:t>:</w:t>
            </w:r>
          </w:p>
          <w:p w:rsidR="008E1DE1" w:rsidRPr="00CE347B" w:rsidRDefault="00BE5F97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05784C" w:rsidRPr="00CE347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в отношении 1 лица, кандидата на должность руководителя </w:t>
            </w:r>
            <w:r w:rsidR="007413C2" w:rsidRPr="00CE347B">
              <w:rPr>
                <w:rFonts w:ascii="Times New Roman" w:hAnsi="Times New Roman"/>
                <w:color w:val="auto"/>
                <w:sz w:val="28"/>
              </w:rPr>
              <w:t>автономного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учреждения Чукотского автономного округа</w:t>
            </w:r>
            <w:r w:rsidR="0005784C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:rsidR="0005784C" w:rsidRPr="00CE347B" w:rsidRDefault="0005784C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- в отношении </w:t>
            </w:r>
            <w:r w:rsidR="007413C2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руководителей государственных учреждений</w:t>
            </w:r>
            <w:r w:rsidR="00741DC6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Чукотского автономного округа в рамках проведения контрольных проверок по соблюдению требований статьи 275 ТК РФ и статьи </w:t>
            </w:r>
            <w:r w:rsidR="00572CCC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741DC6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 Закона 273-ФЗ «О противодействии коррупции».</w:t>
            </w:r>
          </w:p>
          <w:p w:rsidR="00572CCC" w:rsidRPr="00CE347B" w:rsidRDefault="00572CCC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3D6ADD" w:rsidRPr="00CE347B" w:rsidRDefault="003D6ADD" w:rsidP="00572C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>с использованием справочно-аналитической системы «СПАРК-Интерфакс» проведены проверочные мероприятия:</w:t>
            </w:r>
          </w:p>
          <w:p w:rsidR="007413C2" w:rsidRPr="00CE347B" w:rsidRDefault="003D6ADD" w:rsidP="007413C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- в отношении </w:t>
            </w:r>
            <w:r w:rsidR="007413C2" w:rsidRPr="00CE347B">
              <w:rPr>
                <w:rFonts w:ascii="Times New Roman" w:hAnsi="Times New Roman"/>
                <w:color w:val="auto"/>
                <w:sz w:val="28"/>
              </w:rPr>
              <w:t xml:space="preserve">1 лица,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6A3697" w:rsidRPr="00CE347B">
              <w:rPr>
                <w:rFonts w:ascii="Times New Roman" w:hAnsi="Times New Roman"/>
                <w:color w:val="auto"/>
                <w:sz w:val="28"/>
              </w:rPr>
              <w:t xml:space="preserve">замещающего государственную должность </w:t>
            </w:r>
            <w:r w:rsidR="007413C2"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Чукотского автономного округа;</w:t>
            </w:r>
          </w:p>
          <w:p w:rsidR="006A3697" w:rsidRPr="00CE347B" w:rsidRDefault="006A3697" w:rsidP="006A369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060836" w:rsidRPr="00CE347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>в отношении 1 лица,  кандидата на должность руководителя автономного</w:t>
            </w:r>
            <w:r w:rsidRPr="00CE347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учреждения Чукотского автономного округа;</w:t>
            </w:r>
          </w:p>
          <w:p w:rsidR="00741DC6" w:rsidRPr="00CE347B" w:rsidRDefault="007413C2" w:rsidP="00741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347B">
              <w:rPr>
                <w:rFonts w:ascii="Times New Roman" w:hAnsi="Times New Roman"/>
                <w:sz w:val="28"/>
              </w:rPr>
              <w:t>- в отношении 2 органов исполнительной власти Чукотского автономного округа;</w:t>
            </w:r>
          </w:p>
          <w:p w:rsidR="007413C2" w:rsidRPr="00CE347B" w:rsidRDefault="007413C2" w:rsidP="00741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347B">
              <w:rPr>
                <w:rFonts w:ascii="Times New Roman" w:hAnsi="Times New Roman"/>
                <w:sz w:val="28"/>
              </w:rPr>
              <w:t xml:space="preserve">- </w:t>
            </w:r>
            <w:r w:rsidR="00826CC5" w:rsidRPr="00CE347B">
              <w:rPr>
                <w:rFonts w:ascii="Times New Roman" w:hAnsi="Times New Roman"/>
                <w:sz w:val="28"/>
              </w:rPr>
              <w:t xml:space="preserve"> </w:t>
            </w:r>
            <w:r w:rsidRPr="00CE347B">
              <w:rPr>
                <w:rFonts w:ascii="Times New Roman" w:hAnsi="Times New Roman"/>
                <w:sz w:val="28"/>
              </w:rPr>
              <w:t>в отношении 1 общественной организации.</w:t>
            </w:r>
          </w:p>
          <w:p w:rsidR="006A3697" w:rsidRPr="00CE347B" w:rsidRDefault="006A3697" w:rsidP="00741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A3697" w:rsidRPr="00CE347B" w:rsidRDefault="00CE347B" w:rsidP="00CE34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47B">
              <w:rPr>
                <w:rFonts w:ascii="Times New Roman" w:hAnsi="Times New Roman"/>
                <w:color w:val="auto"/>
                <w:sz w:val="28"/>
              </w:rPr>
              <w:t>05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августа 202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>5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 года начальник Управления принял участие в рабочем совещании с участием Первого заместителя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Губернатора,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руководителя Аппарата Губернатора и Правительства Чукотского автономного округа по вопросу рассмотрения </w:t>
            </w:r>
            <w:r w:rsidRPr="00CE347B">
              <w:rPr>
                <w:rFonts w:ascii="Times New Roman" w:hAnsi="Times New Roman"/>
                <w:color w:val="auto"/>
                <w:sz w:val="28"/>
              </w:rPr>
              <w:t xml:space="preserve">результатов </w:t>
            </w:r>
            <w:r w:rsidRPr="00CE347B">
              <w:rPr>
                <w:rFonts w:ascii="Times New Roman" w:eastAsia="Calibri" w:hAnsi="Times New Roman"/>
                <w:sz w:val="28"/>
                <w:szCs w:val="27"/>
                <w:lang w:eastAsia="en-US"/>
              </w:rPr>
              <w:t>контрольн</w:t>
            </w:r>
            <w:r w:rsidRPr="00CE347B">
              <w:rPr>
                <w:rFonts w:ascii="Times New Roman" w:eastAsia="Calibri" w:hAnsi="Times New Roman"/>
                <w:sz w:val="28"/>
                <w:szCs w:val="27"/>
                <w:lang w:eastAsia="en-US"/>
              </w:rPr>
              <w:t>ой</w:t>
            </w:r>
            <w:r w:rsidRPr="00CE347B">
              <w:rPr>
                <w:rFonts w:ascii="Times New Roman" w:eastAsia="Calibri" w:hAnsi="Times New Roman"/>
                <w:sz w:val="28"/>
                <w:szCs w:val="27"/>
                <w:lang w:eastAsia="en-US"/>
              </w:rPr>
              <w:t xml:space="preserve"> проверк</w:t>
            </w:r>
            <w:r w:rsidRPr="00CE347B">
              <w:rPr>
                <w:rFonts w:ascii="Times New Roman" w:eastAsia="Calibri" w:hAnsi="Times New Roman"/>
                <w:sz w:val="28"/>
                <w:szCs w:val="27"/>
                <w:lang w:eastAsia="en-US"/>
              </w:rPr>
              <w:t>и</w:t>
            </w:r>
            <w:r w:rsidRPr="00CE347B">
              <w:rPr>
                <w:rFonts w:ascii="Times New Roman" w:eastAsia="Calibri" w:hAnsi="Times New Roman"/>
                <w:sz w:val="28"/>
                <w:szCs w:val="27"/>
                <w:lang w:eastAsia="en-US"/>
              </w:rPr>
              <w:t xml:space="preserve"> реализации Аппаратом Губернатора и Правительства Чукотского автономного округа требований 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 xml:space="preserve">статьи 275 Трудового Кодекса Российской Федерации, статьи 8 Федерального закона «О противодействии коррупции» в 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 xml:space="preserve">отношении 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 xml:space="preserve"> руководителей 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 xml:space="preserve">подведомственных Аппаратау 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>государственных учреждений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>.</w:t>
            </w:r>
            <w:r w:rsidRPr="00CE347B">
              <w:rPr>
                <w:rFonts w:ascii="Times New Roman" w:eastAsia="Bitstream Vera Sans" w:hAnsi="Times New Roman"/>
                <w:sz w:val="28"/>
                <w:szCs w:val="27"/>
                <w:lang w:eastAsia="en-US"/>
              </w:rPr>
              <w:t xml:space="preserve"> 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</w:tcPr>
          <w:p w:rsidR="008E1DE1" w:rsidRPr="00CE347B" w:rsidRDefault="008E1DE1" w:rsidP="008E1DE1">
            <w:pPr>
              <w:rPr>
                <w:rFonts w:ascii="Times New Roman" w:hAnsi="Times New Roman"/>
              </w:rPr>
            </w:pPr>
          </w:p>
        </w:tc>
      </w:tr>
      <w:tr w:rsidR="008E1DE1" w:rsidRPr="00211044" w:rsidTr="00847C05">
        <w:trPr>
          <w:trHeight w:val="817"/>
        </w:trPr>
        <w:tc>
          <w:tcPr>
            <w:tcW w:w="9638" w:type="dxa"/>
            <w:gridSpan w:val="2"/>
          </w:tcPr>
          <w:p w:rsidR="008E1DE1" w:rsidRPr="00CE347B" w:rsidRDefault="008E1DE1" w:rsidP="008E1DE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E347B">
              <w:rPr>
                <w:rFonts w:ascii="Times New Roman" w:hAnsi="Times New Roman"/>
                <w:b/>
                <w:sz w:val="28"/>
              </w:rPr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информации, поступившей из правоохранительных органов о выявленных фактах возникновения конфликта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CE347B" w:rsidRDefault="00572CCC" w:rsidP="008E1D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47B">
              <w:rPr>
                <w:rFonts w:ascii="Times New Roman" w:hAnsi="Times New Roman"/>
                <w:sz w:val="28"/>
              </w:rPr>
              <w:t>не поступала</w:t>
            </w:r>
          </w:p>
        </w:tc>
      </w:tr>
      <w:tr w:rsidR="008E1DE1" w:rsidRPr="00211044" w:rsidTr="008E1DE1">
        <w:trPr>
          <w:trHeight w:val="2849"/>
        </w:trPr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211044" w:rsidRDefault="00572CCC" w:rsidP="00D74442">
            <w:pPr>
              <w:pStyle w:val="ad"/>
              <w:spacing w:line="240" w:lineRule="auto"/>
              <w:ind w:left="1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="000501F1" w:rsidRPr="00211044">
              <w:rPr>
                <w:rFonts w:ascii="Times New Roman" w:hAnsi="Times New Roman"/>
                <w:sz w:val="28"/>
              </w:rPr>
              <w:t>е поступал</w:t>
            </w:r>
            <w:r w:rsidR="00D74442" w:rsidRPr="00211044">
              <w:rPr>
                <w:rFonts w:ascii="Times New Roman" w:hAnsi="Times New Roman"/>
                <w:sz w:val="28"/>
              </w:rPr>
              <w:t>и</w:t>
            </w:r>
          </w:p>
        </w:tc>
      </w:tr>
      <w:tr w:rsidR="008E1DE1" w:rsidRPr="00211044" w:rsidTr="008E1DE1">
        <w:tc>
          <w:tcPr>
            <w:tcW w:w="3849" w:type="dxa"/>
          </w:tcPr>
          <w:p w:rsidR="008E1DE1" w:rsidRPr="00211044" w:rsidRDefault="008E1DE1" w:rsidP="008E1DE1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Количество проанализированных сообщений СМИ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211044" w:rsidRDefault="00CA56DE" w:rsidP="009D0EE4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возможного возникновения конфликта интересов не выявлено.</w:t>
            </w:r>
          </w:p>
        </w:tc>
      </w:tr>
    </w:tbl>
    <w:p w:rsidR="00B73EF8" w:rsidRPr="00211044" w:rsidRDefault="00223F19">
      <w:pPr>
        <w:pStyle w:val="1"/>
      </w:pPr>
      <w:r w:rsidRPr="00211044"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B73EF8">
        <w:trPr>
          <w:trHeight w:val="2468"/>
        </w:trPr>
        <w:tc>
          <w:tcPr>
            <w:tcW w:w="3849" w:type="dxa"/>
          </w:tcPr>
          <w:p w:rsidR="00B73EF8" w:rsidRPr="00211044" w:rsidRDefault="00223F19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11044">
              <w:rPr>
                <w:rFonts w:ascii="Times New Roman" w:hAnsi="Times New Roman"/>
                <w:sz w:val="28"/>
              </w:rPr>
              <w:t>Проведение заседаний комиссии по координации работы по противодействию коррупции в субъекте Российской Федерации (с указанием даты и рассмотренных вопросов)</w:t>
            </w:r>
          </w:p>
        </w:tc>
        <w:tc>
          <w:tcPr>
            <w:tcW w:w="5789" w:type="dxa"/>
          </w:tcPr>
          <w:p w:rsidR="002B53C1" w:rsidRPr="00E12F74" w:rsidRDefault="002B53C1" w:rsidP="002B53C1">
            <w:pPr>
              <w:tabs>
                <w:tab w:val="left" w:pos="993"/>
              </w:tabs>
              <w:spacing w:after="0" w:line="240" w:lineRule="auto"/>
              <w:ind w:left="10" w:hanging="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4C6261">
              <w:rPr>
                <w:rFonts w:ascii="Times New Roman" w:hAnsi="Times New Roman"/>
                <w:sz w:val="28"/>
                <w:szCs w:val="28"/>
              </w:rPr>
              <w:t>аседани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C6261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проводились. </w:t>
            </w:r>
            <w:r w:rsidR="004C62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035A" w:rsidRDefault="0061035A" w:rsidP="00572CCC">
            <w:pPr>
              <w:spacing w:after="0" w:line="240" w:lineRule="auto"/>
              <w:ind w:firstLine="152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73EF8" w:rsidRDefault="00B73EF8">
      <w:pPr>
        <w:spacing w:after="0" w:line="240" w:lineRule="auto"/>
        <w:jc w:val="both"/>
      </w:pPr>
    </w:p>
    <w:sectPr w:rsidR="00B73EF8" w:rsidSect="00E67342">
      <w:footerReference w:type="default" r:id="rId8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7" w:rsidRDefault="00223F19">
      <w:pPr>
        <w:spacing w:after="0" w:line="240" w:lineRule="auto"/>
      </w:pPr>
      <w:r>
        <w:separator/>
      </w:r>
    </w:p>
  </w:endnote>
  <w:endnote w:type="continuationSeparator" w:id="0">
    <w:p w:rsidR="006B2447" w:rsidRDefault="002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8639B7">
          <w:rPr>
            <w:rFonts w:ascii="Times New Roman" w:hAnsi="Times New Roman"/>
            <w:noProof/>
          </w:rPr>
          <w:t>4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7" w:rsidRDefault="00223F19">
      <w:pPr>
        <w:spacing w:after="0" w:line="240" w:lineRule="auto"/>
      </w:pPr>
      <w:r>
        <w:separator/>
      </w:r>
    </w:p>
  </w:footnote>
  <w:footnote w:type="continuationSeparator" w:id="0">
    <w:p w:rsidR="006B2447" w:rsidRDefault="002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1D44C3"/>
    <w:multiLevelType w:val="hybridMultilevel"/>
    <w:tmpl w:val="6F2A11D6"/>
    <w:lvl w:ilvl="0" w:tplc="B2782234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3EDB11DA"/>
    <w:multiLevelType w:val="multilevel"/>
    <w:tmpl w:val="7F684498"/>
    <w:lvl w:ilvl="0">
      <w:numFmt w:val="bullet"/>
      <w:lvlText w:val="-"/>
      <w:lvlJc w:val="left"/>
      <w:pPr>
        <w:ind w:left="720" w:hanging="360"/>
      </w:pPr>
      <w:rPr>
        <w:rFonts w:ascii="Calibri" w:hAnsi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C02"/>
    <w:rsid w:val="00013E97"/>
    <w:rsid w:val="00014922"/>
    <w:rsid w:val="00016D1C"/>
    <w:rsid w:val="000214F4"/>
    <w:rsid w:val="00032F50"/>
    <w:rsid w:val="000439D9"/>
    <w:rsid w:val="000501F1"/>
    <w:rsid w:val="00051AFE"/>
    <w:rsid w:val="00054E87"/>
    <w:rsid w:val="0005784C"/>
    <w:rsid w:val="00060836"/>
    <w:rsid w:val="00061772"/>
    <w:rsid w:val="000671D2"/>
    <w:rsid w:val="000849C7"/>
    <w:rsid w:val="000854F8"/>
    <w:rsid w:val="000A4D7C"/>
    <w:rsid w:val="000A4DFC"/>
    <w:rsid w:val="000B3188"/>
    <w:rsid w:val="000C7DF0"/>
    <w:rsid w:val="000D333A"/>
    <w:rsid w:val="000D5D66"/>
    <w:rsid w:val="000E06EB"/>
    <w:rsid w:val="000F0949"/>
    <w:rsid w:val="000F3A3B"/>
    <w:rsid w:val="000F6D8D"/>
    <w:rsid w:val="00101C44"/>
    <w:rsid w:val="001039D3"/>
    <w:rsid w:val="0011023F"/>
    <w:rsid w:val="00111368"/>
    <w:rsid w:val="00115DB9"/>
    <w:rsid w:val="00135F53"/>
    <w:rsid w:val="00144DB9"/>
    <w:rsid w:val="00146399"/>
    <w:rsid w:val="00157196"/>
    <w:rsid w:val="001714D0"/>
    <w:rsid w:val="001778FF"/>
    <w:rsid w:val="00190C70"/>
    <w:rsid w:val="00191EAD"/>
    <w:rsid w:val="00194764"/>
    <w:rsid w:val="00197C40"/>
    <w:rsid w:val="001A0838"/>
    <w:rsid w:val="001A1F8D"/>
    <w:rsid w:val="001B2CC7"/>
    <w:rsid w:val="001B7B85"/>
    <w:rsid w:val="001C1D34"/>
    <w:rsid w:val="001C29B8"/>
    <w:rsid w:val="001C73C3"/>
    <w:rsid w:val="001F1B47"/>
    <w:rsid w:val="002031DB"/>
    <w:rsid w:val="00207D91"/>
    <w:rsid w:val="00211044"/>
    <w:rsid w:val="002208FE"/>
    <w:rsid w:val="00223F19"/>
    <w:rsid w:val="0023281F"/>
    <w:rsid w:val="0023555A"/>
    <w:rsid w:val="002430D6"/>
    <w:rsid w:val="00252AD8"/>
    <w:rsid w:val="00253FD7"/>
    <w:rsid w:val="00265907"/>
    <w:rsid w:val="002775E6"/>
    <w:rsid w:val="00291413"/>
    <w:rsid w:val="002A1DD0"/>
    <w:rsid w:val="002A4DF4"/>
    <w:rsid w:val="002B53C1"/>
    <w:rsid w:val="002B5FE9"/>
    <w:rsid w:val="002B6646"/>
    <w:rsid w:val="002C3579"/>
    <w:rsid w:val="002D1D97"/>
    <w:rsid w:val="002E0E25"/>
    <w:rsid w:val="002E2E93"/>
    <w:rsid w:val="002E3979"/>
    <w:rsid w:val="002F3D07"/>
    <w:rsid w:val="002F740E"/>
    <w:rsid w:val="00314D2B"/>
    <w:rsid w:val="00323EE2"/>
    <w:rsid w:val="00325E43"/>
    <w:rsid w:val="003328FF"/>
    <w:rsid w:val="00335C1F"/>
    <w:rsid w:val="00340783"/>
    <w:rsid w:val="0034153E"/>
    <w:rsid w:val="00343938"/>
    <w:rsid w:val="00354C39"/>
    <w:rsid w:val="00363AEE"/>
    <w:rsid w:val="00365705"/>
    <w:rsid w:val="00370F68"/>
    <w:rsid w:val="00370FDC"/>
    <w:rsid w:val="00372DD8"/>
    <w:rsid w:val="00383953"/>
    <w:rsid w:val="00387BC4"/>
    <w:rsid w:val="00394601"/>
    <w:rsid w:val="003A226C"/>
    <w:rsid w:val="003A416F"/>
    <w:rsid w:val="003B755C"/>
    <w:rsid w:val="003C0FDC"/>
    <w:rsid w:val="003C20AC"/>
    <w:rsid w:val="003C4797"/>
    <w:rsid w:val="003D6ADD"/>
    <w:rsid w:val="003E1217"/>
    <w:rsid w:val="003E4BE3"/>
    <w:rsid w:val="003E7DC2"/>
    <w:rsid w:val="003F26D0"/>
    <w:rsid w:val="00401057"/>
    <w:rsid w:val="00401DB8"/>
    <w:rsid w:val="004108B7"/>
    <w:rsid w:val="00410A81"/>
    <w:rsid w:val="00411BB3"/>
    <w:rsid w:val="00412E23"/>
    <w:rsid w:val="004172B7"/>
    <w:rsid w:val="00420E0F"/>
    <w:rsid w:val="00436AE9"/>
    <w:rsid w:val="00444F1C"/>
    <w:rsid w:val="00450540"/>
    <w:rsid w:val="00453321"/>
    <w:rsid w:val="004564A3"/>
    <w:rsid w:val="00457AA0"/>
    <w:rsid w:val="00463E38"/>
    <w:rsid w:val="00466EA4"/>
    <w:rsid w:val="00473C10"/>
    <w:rsid w:val="004772F9"/>
    <w:rsid w:val="00485CAD"/>
    <w:rsid w:val="0048763B"/>
    <w:rsid w:val="00487D67"/>
    <w:rsid w:val="00490A0B"/>
    <w:rsid w:val="00495F6C"/>
    <w:rsid w:val="004A0817"/>
    <w:rsid w:val="004A0A37"/>
    <w:rsid w:val="004C2CAB"/>
    <w:rsid w:val="004C6261"/>
    <w:rsid w:val="004D4085"/>
    <w:rsid w:val="004D50E3"/>
    <w:rsid w:val="004D51ED"/>
    <w:rsid w:val="004E73C7"/>
    <w:rsid w:val="004F6749"/>
    <w:rsid w:val="00506CF0"/>
    <w:rsid w:val="005076A2"/>
    <w:rsid w:val="00507859"/>
    <w:rsid w:val="00520E37"/>
    <w:rsid w:val="00521636"/>
    <w:rsid w:val="00530DE6"/>
    <w:rsid w:val="0053187B"/>
    <w:rsid w:val="005331E9"/>
    <w:rsid w:val="00535149"/>
    <w:rsid w:val="00542A90"/>
    <w:rsid w:val="00545606"/>
    <w:rsid w:val="0055711B"/>
    <w:rsid w:val="00557303"/>
    <w:rsid w:val="00557D8F"/>
    <w:rsid w:val="00560322"/>
    <w:rsid w:val="00565845"/>
    <w:rsid w:val="00565AF7"/>
    <w:rsid w:val="00571069"/>
    <w:rsid w:val="00572CCC"/>
    <w:rsid w:val="00576BE2"/>
    <w:rsid w:val="00577159"/>
    <w:rsid w:val="005811FD"/>
    <w:rsid w:val="00585DFF"/>
    <w:rsid w:val="005A324B"/>
    <w:rsid w:val="005A3891"/>
    <w:rsid w:val="005B5C2F"/>
    <w:rsid w:val="005C0EE2"/>
    <w:rsid w:val="005C4025"/>
    <w:rsid w:val="005C5650"/>
    <w:rsid w:val="005C7C6A"/>
    <w:rsid w:val="005D5F06"/>
    <w:rsid w:val="005D6FAB"/>
    <w:rsid w:val="005E37D3"/>
    <w:rsid w:val="005E5017"/>
    <w:rsid w:val="005E795F"/>
    <w:rsid w:val="005E79FA"/>
    <w:rsid w:val="005E7F7E"/>
    <w:rsid w:val="005F0E0D"/>
    <w:rsid w:val="005F3324"/>
    <w:rsid w:val="005F706C"/>
    <w:rsid w:val="0060123D"/>
    <w:rsid w:val="00601558"/>
    <w:rsid w:val="00601CE5"/>
    <w:rsid w:val="00604EB6"/>
    <w:rsid w:val="0061035A"/>
    <w:rsid w:val="00613F04"/>
    <w:rsid w:val="006325B8"/>
    <w:rsid w:val="0063600D"/>
    <w:rsid w:val="00637157"/>
    <w:rsid w:val="0063732E"/>
    <w:rsid w:val="006406E3"/>
    <w:rsid w:val="00645AA8"/>
    <w:rsid w:val="006471C0"/>
    <w:rsid w:val="0065114F"/>
    <w:rsid w:val="00651770"/>
    <w:rsid w:val="00651AC4"/>
    <w:rsid w:val="0065532B"/>
    <w:rsid w:val="00656B60"/>
    <w:rsid w:val="00657178"/>
    <w:rsid w:val="006663D8"/>
    <w:rsid w:val="00672668"/>
    <w:rsid w:val="00682DAB"/>
    <w:rsid w:val="00682F6C"/>
    <w:rsid w:val="00686926"/>
    <w:rsid w:val="006904CC"/>
    <w:rsid w:val="006A3697"/>
    <w:rsid w:val="006A70A2"/>
    <w:rsid w:val="006B0090"/>
    <w:rsid w:val="006B2447"/>
    <w:rsid w:val="006B5581"/>
    <w:rsid w:val="006C0FCE"/>
    <w:rsid w:val="006C59BE"/>
    <w:rsid w:val="006D2666"/>
    <w:rsid w:val="006D4E49"/>
    <w:rsid w:val="006E2B80"/>
    <w:rsid w:val="006E75AE"/>
    <w:rsid w:val="006F2B74"/>
    <w:rsid w:val="006F37A2"/>
    <w:rsid w:val="0070674F"/>
    <w:rsid w:val="0071171B"/>
    <w:rsid w:val="00711CC1"/>
    <w:rsid w:val="007142FD"/>
    <w:rsid w:val="00715308"/>
    <w:rsid w:val="00737E47"/>
    <w:rsid w:val="00740B06"/>
    <w:rsid w:val="007413C2"/>
    <w:rsid w:val="00741A0D"/>
    <w:rsid w:val="00741DC6"/>
    <w:rsid w:val="00742BFA"/>
    <w:rsid w:val="0074716D"/>
    <w:rsid w:val="007521F3"/>
    <w:rsid w:val="00752A46"/>
    <w:rsid w:val="00756291"/>
    <w:rsid w:val="00757275"/>
    <w:rsid w:val="00764596"/>
    <w:rsid w:val="0077404D"/>
    <w:rsid w:val="0077440A"/>
    <w:rsid w:val="00785743"/>
    <w:rsid w:val="0079451D"/>
    <w:rsid w:val="00795D24"/>
    <w:rsid w:val="00795D61"/>
    <w:rsid w:val="007A239A"/>
    <w:rsid w:val="007A6878"/>
    <w:rsid w:val="007B1888"/>
    <w:rsid w:val="007B3A6F"/>
    <w:rsid w:val="007C3C23"/>
    <w:rsid w:val="007C58D3"/>
    <w:rsid w:val="007D5646"/>
    <w:rsid w:val="007E4E38"/>
    <w:rsid w:val="007F061E"/>
    <w:rsid w:val="007F7CCB"/>
    <w:rsid w:val="00800A96"/>
    <w:rsid w:val="00801029"/>
    <w:rsid w:val="00806F7C"/>
    <w:rsid w:val="00811B08"/>
    <w:rsid w:val="00814D13"/>
    <w:rsid w:val="00821066"/>
    <w:rsid w:val="008245B8"/>
    <w:rsid w:val="00826CC5"/>
    <w:rsid w:val="00830DEA"/>
    <w:rsid w:val="0084409E"/>
    <w:rsid w:val="00844B58"/>
    <w:rsid w:val="00847C05"/>
    <w:rsid w:val="00852C98"/>
    <w:rsid w:val="0086211D"/>
    <w:rsid w:val="008638C7"/>
    <w:rsid w:val="008639B7"/>
    <w:rsid w:val="00863DF6"/>
    <w:rsid w:val="0086729F"/>
    <w:rsid w:val="008778FA"/>
    <w:rsid w:val="00887F2D"/>
    <w:rsid w:val="00894844"/>
    <w:rsid w:val="008A1A7B"/>
    <w:rsid w:val="008C14EB"/>
    <w:rsid w:val="008C5579"/>
    <w:rsid w:val="008C5E45"/>
    <w:rsid w:val="008D5F70"/>
    <w:rsid w:val="008E1DE1"/>
    <w:rsid w:val="008E6E93"/>
    <w:rsid w:val="008F0BAE"/>
    <w:rsid w:val="008F414B"/>
    <w:rsid w:val="008F50EC"/>
    <w:rsid w:val="008F5ED3"/>
    <w:rsid w:val="008F5FFD"/>
    <w:rsid w:val="008F60B6"/>
    <w:rsid w:val="008F7629"/>
    <w:rsid w:val="009030F0"/>
    <w:rsid w:val="0090615D"/>
    <w:rsid w:val="00911551"/>
    <w:rsid w:val="009124A0"/>
    <w:rsid w:val="00921DAF"/>
    <w:rsid w:val="00937170"/>
    <w:rsid w:val="00940271"/>
    <w:rsid w:val="00941870"/>
    <w:rsid w:val="00941BA1"/>
    <w:rsid w:val="00943B26"/>
    <w:rsid w:val="00943C44"/>
    <w:rsid w:val="00954F74"/>
    <w:rsid w:val="00957DF8"/>
    <w:rsid w:val="00964CC8"/>
    <w:rsid w:val="0096531E"/>
    <w:rsid w:val="00975A0B"/>
    <w:rsid w:val="009808C5"/>
    <w:rsid w:val="00981D16"/>
    <w:rsid w:val="0098665B"/>
    <w:rsid w:val="00994D8A"/>
    <w:rsid w:val="009B062F"/>
    <w:rsid w:val="009B5D17"/>
    <w:rsid w:val="009C450E"/>
    <w:rsid w:val="009C7828"/>
    <w:rsid w:val="009D0EE4"/>
    <w:rsid w:val="009D149F"/>
    <w:rsid w:val="009E4F2E"/>
    <w:rsid w:val="009E6520"/>
    <w:rsid w:val="009F2855"/>
    <w:rsid w:val="009F7637"/>
    <w:rsid w:val="00A0047B"/>
    <w:rsid w:val="00A030A0"/>
    <w:rsid w:val="00A03C14"/>
    <w:rsid w:val="00A0453B"/>
    <w:rsid w:val="00A17C59"/>
    <w:rsid w:val="00A201E5"/>
    <w:rsid w:val="00A24BF7"/>
    <w:rsid w:val="00A27ADF"/>
    <w:rsid w:val="00A346F0"/>
    <w:rsid w:val="00A37CAF"/>
    <w:rsid w:val="00A479D1"/>
    <w:rsid w:val="00A62BF1"/>
    <w:rsid w:val="00A64568"/>
    <w:rsid w:val="00A67280"/>
    <w:rsid w:val="00A70017"/>
    <w:rsid w:val="00A71F8F"/>
    <w:rsid w:val="00A757BE"/>
    <w:rsid w:val="00A80C7B"/>
    <w:rsid w:val="00A82FAC"/>
    <w:rsid w:val="00A8641E"/>
    <w:rsid w:val="00A90804"/>
    <w:rsid w:val="00A9350D"/>
    <w:rsid w:val="00A95A0D"/>
    <w:rsid w:val="00AA121C"/>
    <w:rsid w:val="00AA50DA"/>
    <w:rsid w:val="00AA7602"/>
    <w:rsid w:val="00AB19FB"/>
    <w:rsid w:val="00AB6B23"/>
    <w:rsid w:val="00AB7F21"/>
    <w:rsid w:val="00AC40E4"/>
    <w:rsid w:val="00AC6B0B"/>
    <w:rsid w:val="00AD03B0"/>
    <w:rsid w:val="00AD60AB"/>
    <w:rsid w:val="00AD6573"/>
    <w:rsid w:val="00AE21B0"/>
    <w:rsid w:val="00AE36F7"/>
    <w:rsid w:val="00B10C78"/>
    <w:rsid w:val="00B22420"/>
    <w:rsid w:val="00B230CD"/>
    <w:rsid w:val="00B247CC"/>
    <w:rsid w:val="00B32B77"/>
    <w:rsid w:val="00B35075"/>
    <w:rsid w:val="00B35851"/>
    <w:rsid w:val="00B3687A"/>
    <w:rsid w:val="00B36C54"/>
    <w:rsid w:val="00B37690"/>
    <w:rsid w:val="00B419DE"/>
    <w:rsid w:val="00B4705D"/>
    <w:rsid w:val="00B5083B"/>
    <w:rsid w:val="00B55E1E"/>
    <w:rsid w:val="00B56329"/>
    <w:rsid w:val="00B56631"/>
    <w:rsid w:val="00B60810"/>
    <w:rsid w:val="00B641E9"/>
    <w:rsid w:val="00B70C0F"/>
    <w:rsid w:val="00B73EF8"/>
    <w:rsid w:val="00BA30AA"/>
    <w:rsid w:val="00BA3AC1"/>
    <w:rsid w:val="00BA5652"/>
    <w:rsid w:val="00BB77AE"/>
    <w:rsid w:val="00BC6D9A"/>
    <w:rsid w:val="00BC7B41"/>
    <w:rsid w:val="00BD0952"/>
    <w:rsid w:val="00BD1755"/>
    <w:rsid w:val="00BD2AF8"/>
    <w:rsid w:val="00BD6DD7"/>
    <w:rsid w:val="00BD716B"/>
    <w:rsid w:val="00BE4752"/>
    <w:rsid w:val="00BE5367"/>
    <w:rsid w:val="00BE5F97"/>
    <w:rsid w:val="00BE6559"/>
    <w:rsid w:val="00BF71F3"/>
    <w:rsid w:val="00C028F0"/>
    <w:rsid w:val="00C0294C"/>
    <w:rsid w:val="00C03629"/>
    <w:rsid w:val="00C057FE"/>
    <w:rsid w:val="00C06B43"/>
    <w:rsid w:val="00C07000"/>
    <w:rsid w:val="00C123EA"/>
    <w:rsid w:val="00C207B0"/>
    <w:rsid w:val="00C22239"/>
    <w:rsid w:val="00C326FE"/>
    <w:rsid w:val="00C337CD"/>
    <w:rsid w:val="00C4314C"/>
    <w:rsid w:val="00C45BE5"/>
    <w:rsid w:val="00C45FE1"/>
    <w:rsid w:val="00C52883"/>
    <w:rsid w:val="00C63A06"/>
    <w:rsid w:val="00C6482B"/>
    <w:rsid w:val="00C66A55"/>
    <w:rsid w:val="00C73373"/>
    <w:rsid w:val="00C804DD"/>
    <w:rsid w:val="00C816BE"/>
    <w:rsid w:val="00C823D8"/>
    <w:rsid w:val="00C8360E"/>
    <w:rsid w:val="00C922F4"/>
    <w:rsid w:val="00C96078"/>
    <w:rsid w:val="00C965CB"/>
    <w:rsid w:val="00C96BD9"/>
    <w:rsid w:val="00CA058D"/>
    <w:rsid w:val="00CA56DE"/>
    <w:rsid w:val="00CB4C07"/>
    <w:rsid w:val="00CB601D"/>
    <w:rsid w:val="00CB62D8"/>
    <w:rsid w:val="00CC3CE0"/>
    <w:rsid w:val="00CC7BC9"/>
    <w:rsid w:val="00CD3D5E"/>
    <w:rsid w:val="00CD5253"/>
    <w:rsid w:val="00CE2CD4"/>
    <w:rsid w:val="00CE347B"/>
    <w:rsid w:val="00CE422A"/>
    <w:rsid w:val="00CF0CB2"/>
    <w:rsid w:val="00CF1C40"/>
    <w:rsid w:val="00D0484E"/>
    <w:rsid w:val="00D07D42"/>
    <w:rsid w:val="00D16BAD"/>
    <w:rsid w:val="00D20CE0"/>
    <w:rsid w:val="00D30874"/>
    <w:rsid w:val="00D30DF8"/>
    <w:rsid w:val="00D34F4E"/>
    <w:rsid w:val="00D363C4"/>
    <w:rsid w:val="00D4000A"/>
    <w:rsid w:val="00D40504"/>
    <w:rsid w:val="00D412A8"/>
    <w:rsid w:val="00D41B08"/>
    <w:rsid w:val="00D44259"/>
    <w:rsid w:val="00D46FD2"/>
    <w:rsid w:val="00D55EC8"/>
    <w:rsid w:val="00D62726"/>
    <w:rsid w:val="00D71E6A"/>
    <w:rsid w:val="00D72DED"/>
    <w:rsid w:val="00D72F9F"/>
    <w:rsid w:val="00D74442"/>
    <w:rsid w:val="00D74922"/>
    <w:rsid w:val="00D95010"/>
    <w:rsid w:val="00D951AD"/>
    <w:rsid w:val="00DD35CE"/>
    <w:rsid w:val="00DD58F7"/>
    <w:rsid w:val="00DD5BA7"/>
    <w:rsid w:val="00DD5CDE"/>
    <w:rsid w:val="00DE07FF"/>
    <w:rsid w:val="00DF0342"/>
    <w:rsid w:val="00DF3299"/>
    <w:rsid w:val="00E12F74"/>
    <w:rsid w:val="00E17E3C"/>
    <w:rsid w:val="00E2312A"/>
    <w:rsid w:val="00E2754E"/>
    <w:rsid w:val="00E33DBF"/>
    <w:rsid w:val="00E423B0"/>
    <w:rsid w:val="00E47575"/>
    <w:rsid w:val="00E64C3F"/>
    <w:rsid w:val="00E65DBE"/>
    <w:rsid w:val="00E67342"/>
    <w:rsid w:val="00E67396"/>
    <w:rsid w:val="00E67C13"/>
    <w:rsid w:val="00E727A4"/>
    <w:rsid w:val="00E72F62"/>
    <w:rsid w:val="00E74933"/>
    <w:rsid w:val="00E76953"/>
    <w:rsid w:val="00E77949"/>
    <w:rsid w:val="00E82D7C"/>
    <w:rsid w:val="00EA02B4"/>
    <w:rsid w:val="00EA3528"/>
    <w:rsid w:val="00EA5299"/>
    <w:rsid w:val="00EB31BC"/>
    <w:rsid w:val="00EB6F34"/>
    <w:rsid w:val="00EC1AD1"/>
    <w:rsid w:val="00EC6302"/>
    <w:rsid w:val="00ED35D3"/>
    <w:rsid w:val="00EE220C"/>
    <w:rsid w:val="00EE368A"/>
    <w:rsid w:val="00EF15F8"/>
    <w:rsid w:val="00EF1A5A"/>
    <w:rsid w:val="00EF75BA"/>
    <w:rsid w:val="00F03718"/>
    <w:rsid w:val="00F03AE9"/>
    <w:rsid w:val="00F101D2"/>
    <w:rsid w:val="00F129FF"/>
    <w:rsid w:val="00F20158"/>
    <w:rsid w:val="00F253A4"/>
    <w:rsid w:val="00F2605A"/>
    <w:rsid w:val="00F31A66"/>
    <w:rsid w:val="00F4269C"/>
    <w:rsid w:val="00F455A2"/>
    <w:rsid w:val="00F460B9"/>
    <w:rsid w:val="00F50935"/>
    <w:rsid w:val="00F547E3"/>
    <w:rsid w:val="00F55379"/>
    <w:rsid w:val="00F56266"/>
    <w:rsid w:val="00F673CF"/>
    <w:rsid w:val="00F7087C"/>
    <w:rsid w:val="00F80E78"/>
    <w:rsid w:val="00F97C49"/>
    <w:rsid w:val="00FA3D77"/>
    <w:rsid w:val="00FB6175"/>
    <w:rsid w:val="00FB6883"/>
    <w:rsid w:val="00FB7007"/>
    <w:rsid w:val="00FC0913"/>
    <w:rsid w:val="00FC306A"/>
    <w:rsid w:val="00FC444F"/>
    <w:rsid w:val="00FC552B"/>
    <w:rsid w:val="00FC7AF3"/>
    <w:rsid w:val="00FD3F2A"/>
    <w:rsid w:val="00FD5399"/>
    <w:rsid w:val="00FE13C5"/>
    <w:rsid w:val="00FE317E"/>
    <w:rsid w:val="00FE484A"/>
    <w:rsid w:val="00FF1500"/>
    <w:rsid w:val="00FF2E2A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148F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95;&#1091;&#1082;&#1086;&#1090;&#1082;&#1072;.&#1088;&#1092;/gossluzhba/antikorruptsionnaya-deyatelnost/novosti/?ELEMENT_ID=24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Буров Валерий Владимирович</cp:lastModifiedBy>
  <cp:revision>48</cp:revision>
  <cp:lastPrinted>2025-07-07T00:21:00Z</cp:lastPrinted>
  <dcterms:created xsi:type="dcterms:W3CDTF">2025-09-05T05:14:00Z</dcterms:created>
  <dcterms:modified xsi:type="dcterms:W3CDTF">2025-09-08T22:51:00Z</dcterms:modified>
</cp:coreProperties>
</file>