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4" w:rsidRPr="00A07ED9" w:rsidRDefault="00707184" w:rsidP="008160CF">
      <w:pPr>
        <w:jc w:val="center"/>
        <w:rPr>
          <w:sz w:val="18"/>
          <w:szCs w:val="18"/>
        </w:rPr>
      </w:pPr>
    </w:p>
    <w:p w:rsidR="00707184" w:rsidRPr="00A07ED9" w:rsidRDefault="00707184" w:rsidP="008160CF">
      <w:pPr>
        <w:jc w:val="center"/>
        <w:rPr>
          <w:rFonts w:ascii="Courier" w:hAnsi="Courier"/>
          <w:sz w:val="22"/>
          <w:szCs w:val="22"/>
        </w:rPr>
      </w:pPr>
    </w:p>
    <w:p w:rsidR="00F63C83" w:rsidRPr="00FF4BBC" w:rsidRDefault="0089042A" w:rsidP="00F63C83">
      <w:pPr>
        <w:jc w:val="center"/>
        <w:rPr>
          <w:b/>
        </w:rPr>
      </w:pPr>
      <w:r>
        <w:rPr>
          <w:b/>
        </w:rPr>
        <w:t xml:space="preserve">Информация по реализации </w:t>
      </w:r>
      <w:r w:rsidR="00F63C83">
        <w:rPr>
          <w:b/>
        </w:rPr>
        <w:t>Ведомственн</w:t>
      </w:r>
      <w:r>
        <w:rPr>
          <w:b/>
        </w:rPr>
        <w:t>ого</w:t>
      </w:r>
      <w:r w:rsidR="00F63C83">
        <w:rPr>
          <w:b/>
        </w:rPr>
        <w:t xml:space="preserve"> план</w:t>
      </w:r>
      <w:r>
        <w:rPr>
          <w:b/>
        </w:rPr>
        <w:t>а</w:t>
      </w:r>
      <w:r w:rsidR="00F63C83">
        <w:rPr>
          <w:b/>
        </w:rPr>
        <w:t xml:space="preserve"> мероприятий по профилактике и противодействию коррупции</w:t>
      </w:r>
    </w:p>
    <w:p w:rsidR="00F63C83" w:rsidRDefault="00F63C83" w:rsidP="00F63C83">
      <w:pPr>
        <w:jc w:val="center"/>
        <w:rPr>
          <w:b/>
        </w:rPr>
      </w:pPr>
      <w:r>
        <w:rPr>
          <w:b/>
        </w:rPr>
        <w:t>в Департаменте культуры, спорта и туризма</w:t>
      </w:r>
      <w:r w:rsidRPr="00FF4BBC">
        <w:rPr>
          <w:b/>
        </w:rPr>
        <w:t xml:space="preserve"> Чукотск</w:t>
      </w:r>
      <w:r>
        <w:rPr>
          <w:b/>
        </w:rPr>
        <w:t>ого автономного</w:t>
      </w:r>
      <w:r w:rsidRPr="00FF4BBC">
        <w:rPr>
          <w:b/>
        </w:rPr>
        <w:t xml:space="preserve"> округ</w:t>
      </w:r>
      <w:r>
        <w:rPr>
          <w:b/>
        </w:rPr>
        <w:t>а</w:t>
      </w:r>
    </w:p>
    <w:p w:rsidR="00F63C83" w:rsidRPr="00FF4BBC" w:rsidRDefault="00F63C83" w:rsidP="00F63C83">
      <w:pPr>
        <w:jc w:val="center"/>
        <w:rPr>
          <w:b/>
        </w:rPr>
      </w:pPr>
      <w:r w:rsidRPr="00FF4BBC">
        <w:rPr>
          <w:b/>
        </w:rPr>
        <w:t xml:space="preserve"> на 2021-202</w:t>
      </w:r>
      <w:r w:rsidR="00741A63">
        <w:rPr>
          <w:b/>
        </w:rPr>
        <w:t>4</w:t>
      </w:r>
      <w:r w:rsidRPr="00FF4BBC">
        <w:rPr>
          <w:b/>
        </w:rPr>
        <w:t xml:space="preserve"> годы</w:t>
      </w:r>
      <w:r w:rsidR="0089042A">
        <w:rPr>
          <w:b/>
        </w:rPr>
        <w:t xml:space="preserve"> за </w:t>
      </w:r>
      <w:r w:rsidR="009E41DC">
        <w:rPr>
          <w:b/>
        </w:rPr>
        <w:t>2</w:t>
      </w:r>
      <w:r w:rsidR="0089042A">
        <w:rPr>
          <w:b/>
        </w:rPr>
        <w:t xml:space="preserve"> квартал 2022 года</w:t>
      </w:r>
    </w:p>
    <w:tbl>
      <w:tblPr>
        <w:tblW w:w="512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7835"/>
        <w:gridCol w:w="2757"/>
        <w:gridCol w:w="4274"/>
      </w:tblGrid>
      <w:tr w:rsidR="00841A26" w:rsidRPr="00841A26" w:rsidTr="00841A26">
        <w:trPr>
          <w:trHeight w:val="4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№ </w:t>
            </w: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br/>
              <w:t>п/п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 xml:space="preserve">Срок исполнения мероприятия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26" w:rsidRPr="00841A26" w:rsidRDefault="0089042A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>
              <w:rPr>
                <w:b/>
                <w:spacing w:val="-4"/>
                <w:sz w:val="23"/>
                <w:szCs w:val="23"/>
                <w:lang w:eastAsia="en-US"/>
              </w:rPr>
              <w:t>Информация об исполнении</w:t>
            </w:r>
          </w:p>
        </w:tc>
      </w:tr>
      <w:tr w:rsidR="00841A26" w:rsidRPr="00841A26" w:rsidTr="00841A26">
        <w:trPr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841A26" w:rsidRPr="00841A26" w:rsidTr="00841A26">
        <w:trPr>
          <w:trHeight w:val="8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Реализация ведомственного плана по профилактике и противодействию коррупции Департамента культуры, спорта и туризма Чукотского автономного округа на 2021-202</w:t>
            </w:r>
            <w:r w:rsidR="0002741B" w:rsidRPr="0002741B">
              <w:rPr>
                <w:sz w:val="23"/>
                <w:szCs w:val="23"/>
              </w:rPr>
              <w:t>4</w:t>
            </w:r>
            <w:r w:rsidRPr="00841A26">
              <w:rPr>
                <w:sz w:val="23"/>
                <w:szCs w:val="23"/>
              </w:rPr>
              <w:t xml:space="preserve"> годы (далее соответственно – ведомственный план, Департамент):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В течение </w:t>
            </w:r>
          </w:p>
          <w:p w:rsidR="00841A26" w:rsidRPr="00841A26" w:rsidRDefault="00841A26" w:rsidP="00741A63">
            <w:pPr>
              <w:jc w:val="center"/>
              <w:rPr>
                <w:sz w:val="23"/>
                <w:szCs w:val="23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2021-202</w:t>
            </w:r>
            <w:r w:rsidR="00741A63">
              <w:rPr>
                <w:spacing w:val="-4"/>
                <w:sz w:val="23"/>
                <w:szCs w:val="23"/>
                <w:lang w:eastAsia="en-US"/>
              </w:rPr>
              <w:t>4</w:t>
            </w: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841A26" w:rsidRPr="00841A26" w:rsidTr="0002741B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 xml:space="preserve">1.1.1                   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внесение необходимых изменений в ведомственный план</w:t>
            </w:r>
            <w:r w:rsidRPr="00841A26">
              <w:rPr>
                <w:rFonts w:eastAsia="Calibri"/>
                <w:sz w:val="23"/>
                <w:szCs w:val="23"/>
              </w:rPr>
              <w:t xml:space="preserve"> в соответствии с Национальным планом противодействия коррупции, </w:t>
            </w:r>
            <w:r w:rsidRPr="00841A26">
              <w:rPr>
                <w:rFonts w:eastAsia="Calibri"/>
                <w:spacing w:val="-2"/>
                <w:sz w:val="23"/>
                <w:szCs w:val="23"/>
              </w:rPr>
              <w:t>Программой;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02741B" w:rsidRDefault="0002741B" w:rsidP="00841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841A26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1.1.2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02741B" w:rsidP="0002741B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  <w:rPr>
                <w:sz w:val="23"/>
                <w:szCs w:val="23"/>
              </w:rPr>
            </w:pPr>
            <w:r w:rsidRPr="00A91A23">
              <w:rPr>
                <w:rFonts w:eastAsia="Calibri"/>
                <w:bCs/>
                <w:iCs/>
              </w:rPr>
              <w:t>проведение анализа реализации ведомственн</w:t>
            </w:r>
            <w:r>
              <w:rPr>
                <w:rFonts w:eastAsia="Calibri"/>
                <w:bCs/>
                <w:iCs/>
              </w:rPr>
              <w:t>ого</w:t>
            </w:r>
            <w:r w:rsidRPr="00A91A23">
              <w:rPr>
                <w:rFonts w:eastAsia="Calibri"/>
                <w:bCs/>
                <w:iCs/>
              </w:rPr>
              <w:t xml:space="preserve"> план</w:t>
            </w:r>
            <w:r>
              <w:rPr>
                <w:rFonts w:eastAsia="Calibri"/>
                <w:bCs/>
                <w:iCs/>
              </w:rPr>
              <w:t xml:space="preserve">а </w:t>
            </w:r>
            <w:r w:rsidRPr="00A91A23">
              <w:rPr>
                <w:rFonts w:eastAsia="Calibri"/>
                <w:bCs/>
                <w:iCs/>
              </w:rPr>
              <w:t>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585EFE" w:rsidP="004067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  <w:r w:rsidRPr="006C0E48">
              <w:t xml:space="preserve">Информация за </w:t>
            </w:r>
            <w:r w:rsidR="004067D4">
              <w:t>2</w:t>
            </w:r>
            <w:r w:rsidRPr="006C0E48">
              <w:t xml:space="preserve"> квартал 2022 года направлена </w:t>
            </w:r>
            <w:r>
              <w:t xml:space="preserve">в </w:t>
            </w:r>
            <w:r w:rsidRPr="006C0E48">
              <w:t xml:space="preserve">Управление по профилактике коррупционных и иных </w:t>
            </w:r>
            <w:r w:rsidRPr="00EE4B62">
              <w:t xml:space="preserve">правонарушений Чукотского автономного округа (исх. № </w:t>
            </w:r>
            <w:r w:rsidR="00EE4B62">
              <w:t xml:space="preserve">  </w:t>
            </w:r>
            <w:r w:rsidR="0092286C">
              <w:t>01-16/1954</w:t>
            </w:r>
            <w:r w:rsidRPr="00EE4B62">
              <w:t xml:space="preserve"> от </w:t>
            </w:r>
            <w:r w:rsidR="0092286C">
              <w:t>14.07</w:t>
            </w:r>
            <w:r w:rsidRPr="00EE4B62">
              <w:t>.2022)</w:t>
            </w:r>
          </w:p>
        </w:tc>
      </w:tr>
      <w:tr w:rsidR="00BC326F" w:rsidRPr="00841A26" w:rsidTr="0002741B">
        <w:trPr>
          <w:trHeight w:val="11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841A26" w:rsidRDefault="00BC326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A91A23" w:rsidRDefault="00BC326F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рассмотрение на совещаниях, коллегиях, комиссиях исполнительных органов государственной власти Чукотского автономного округа  хода реализации мероприятий ведомственн</w:t>
            </w:r>
            <w:r>
              <w:rPr>
                <w:rFonts w:eastAsia="Calibri"/>
              </w:rPr>
              <w:t>ого</w:t>
            </w:r>
            <w:r w:rsidRPr="00A91A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плана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</w:p>
          <w:p w:rsidR="00BC326F" w:rsidRPr="00A91A23" w:rsidRDefault="00BC326F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F" w:rsidRPr="00402CB7" w:rsidRDefault="00BC326F" w:rsidP="00BC326F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8"/>
              </w:rPr>
            </w:pPr>
            <w:r w:rsidRPr="00402CB7">
              <w:rPr>
                <w:spacing w:val="-8"/>
              </w:rPr>
              <w:t>В соответствии с пунктом 1.2. Ведомственного плана на Департамент возложен контроль за о</w:t>
            </w:r>
            <w:r w:rsidRPr="00402CB7">
              <w:rPr>
                <w:rFonts w:eastAsia="Calibri"/>
              </w:rPr>
              <w:t xml:space="preserve">рганизацией работы по противодействию коррупции в </w:t>
            </w:r>
            <w:r w:rsidR="005A322A">
              <w:rPr>
                <w:rFonts w:eastAsia="Calibri"/>
              </w:rPr>
              <w:t>учреждениях</w:t>
            </w:r>
            <w:r w:rsidRPr="00402CB7">
              <w:rPr>
                <w:rFonts w:eastAsia="Calibri"/>
              </w:rPr>
              <w:t xml:space="preserve">, находящихся в ведомственном подчинении Департамента, в соответствии со статьей 13.3 Федерального закона от 25 декабря 2008 года № 273-ФЗ «О противодействии коррупции» и методическими рекомендациями, мер </w:t>
            </w:r>
            <w:r w:rsidRPr="00402CB7">
              <w:rPr>
                <w:rFonts w:eastAsia="Calibri"/>
              </w:rPr>
              <w:lastRenderedPageBreak/>
              <w:t>по противодействию коррупции и их реализацию этими учреждениями (предприятиями).</w:t>
            </w:r>
          </w:p>
          <w:p w:rsidR="00BC326F" w:rsidRPr="0092286C" w:rsidRDefault="00BC326F" w:rsidP="0092286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402CB7">
              <w:rPr>
                <w:spacing w:val="-8"/>
              </w:rPr>
              <w:t xml:space="preserve">Все </w:t>
            </w:r>
            <w:r w:rsidR="005A322A">
              <w:rPr>
                <w:spacing w:val="-8"/>
              </w:rPr>
              <w:t>учреждения</w:t>
            </w:r>
            <w:r w:rsidRPr="00402CB7">
              <w:rPr>
                <w:spacing w:val="-8"/>
              </w:rPr>
              <w:t xml:space="preserve">, находящиеся в ведомственном подчинении Департамента </w:t>
            </w:r>
            <w:r w:rsidRPr="00402CB7">
              <w:rPr>
                <w:rFonts w:eastAsia="Calibri"/>
              </w:rPr>
              <w:t>утвердили планы противодействия коррупции на 2021-2024 годы и разместили их на сайтах учреждений.</w:t>
            </w:r>
          </w:p>
        </w:tc>
      </w:tr>
      <w:tr w:rsidR="00D673FC" w:rsidRPr="00841A26" w:rsidTr="00D673FC">
        <w:trPr>
          <w:trHeight w:val="5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размещение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 xml:space="preserve">в разделе «Противодействие коррупции» официального сайта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 xml:space="preserve"> в информационно-коммуникационной сети «Интернет»;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EE4B62" w:rsidRDefault="00D673FC" w:rsidP="009228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E4B62">
              <w:t xml:space="preserve">Информация за </w:t>
            </w:r>
            <w:r w:rsidR="0092286C">
              <w:t>2</w:t>
            </w:r>
            <w:r w:rsidRPr="00EE4B62">
              <w:t xml:space="preserve"> квартал 2022 года размещена </w:t>
            </w:r>
            <w:r w:rsidRPr="00EE4B62">
              <w:rPr>
                <w:rFonts w:eastAsia="Calibri"/>
              </w:rPr>
              <w:t xml:space="preserve">в информационно-телекоммуникационной сети «Интернет»: чукотка.рф в </w:t>
            </w:r>
            <w:r w:rsidR="000B72D1" w:rsidRPr="00EE4B62">
              <w:rPr>
                <w:rFonts w:eastAsia="Calibri"/>
              </w:rPr>
              <w:t>под</w:t>
            </w:r>
            <w:r w:rsidRPr="00EE4B62">
              <w:rPr>
                <w:rFonts w:eastAsia="Calibri"/>
              </w:rPr>
              <w:t>разделе «</w:t>
            </w:r>
            <w:r w:rsidR="000B72D1" w:rsidRPr="00EE4B62">
              <w:rPr>
                <w:rFonts w:eastAsia="Calibri"/>
              </w:rPr>
              <w:t>доклады, отчеты</w:t>
            </w:r>
            <w:r w:rsidRPr="00EE4B62">
              <w:rPr>
                <w:rFonts w:eastAsia="Calibri"/>
              </w:rPr>
              <w:t>»</w:t>
            </w:r>
            <w:r w:rsidR="000B72D1" w:rsidRPr="00EE4B62">
              <w:rPr>
                <w:rFonts w:eastAsia="Calibri"/>
              </w:rPr>
              <w:t xml:space="preserve"> раздела «противодействие коррупции»</w:t>
            </w:r>
            <w:r w:rsidRPr="00EE4B62">
              <w:rPr>
                <w:rFonts w:eastAsia="Calibri"/>
              </w:rPr>
              <w:t xml:space="preserve"> (исх. № </w:t>
            </w:r>
            <w:r w:rsidR="00EE4B62" w:rsidRPr="00EE4B62">
              <w:rPr>
                <w:rFonts w:eastAsia="Calibri"/>
              </w:rPr>
              <w:t>0</w:t>
            </w:r>
            <w:r w:rsidR="0033774A">
              <w:rPr>
                <w:rFonts w:eastAsia="Calibri"/>
              </w:rPr>
              <w:t>1-16/1953</w:t>
            </w:r>
            <w:r w:rsidRPr="00EE4B62">
              <w:rPr>
                <w:rFonts w:eastAsia="Calibri"/>
              </w:rPr>
              <w:t xml:space="preserve"> от </w:t>
            </w:r>
            <w:r w:rsidR="0033774A">
              <w:rPr>
                <w:rFonts w:eastAsia="Calibri"/>
              </w:rPr>
              <w:t>14.07</w:t>
            </w:r>
            <w:r w:rsidRPr="00EE4B62">
              <w:rPr>
                <w:rFonts w:eastAsia="Calibri"/>
              </w:rPr>
              <w:t>.2022)</w:t>
            </w: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1.1.5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представление отчета о реализации мероприятий </w:t>
            </w:r>
            <w:r w:rsidRPr="00A91A23">
              <w:rPr>
                <w:rFonts w:eastAsia="Calibri"/>
                <w:bCs/>
                <w:iCs/>
              </w:rPr>
              <w:t xml:space="preserve">ведомственного плана </w:t>
            </w:r>
            <w:r w:rsidRPr="00A91A23">
              <w:rPr>
                <w:rFonts w:eastAsia="Calibri"/>
              </w:rPr>
              <w:t>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EE4B62" w:rsidRDefault="00B46DB6" w:rsidP="001B62E5">
            <w:pPr>
              <w:jc w:val="both"/>
            </w:pPr>
            <w:r w:rsidRPr="00EE4B62">
              <w:t xml:space="preserve">Информация за </w:t>
            </w:r>
            <w:r w:rsidR="001B62E5">
              <w:t>2</w:t>
            </w:r>
            <w:r w:rsidRPr="00EE4B62">
              <w:t xml:space="preserve"> квартал 2022 года направлена в Управление по профилактике коррупционных и иных правонарушений Чукотского автономного округа (исх. №         </w:t>
            </w:r>
            <w:r w:rsidR="001B62E5">
              <w:t>01-16/1954</w:t>
            </w:r>
            <w:r w:rsidRPr="00EE4B62">
              <w:t xml:space="preserve"> от </w:t>
            </w:r>
            <w:r w:rsidR="001B62E5">
              <w:t>14.07</w:t>
            </w:r>
            <w:r w:rsidRPr="00EE4B62">
              <w:t>.2022)</w:t>
            </w: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Организация работы по противодействию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, в соответствии со статьей 13.3 Федерального закона от 25 декабря 2008 года № 273-ФЗ «О противодействии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6" w:rsidRPr="00402CB7" w:rsidRDefault="00B46DB6" w:rsidP="001B62E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402CB7">
              <w:rPr>
                <w:spacing w:val="-8"/>
              </w:rPr>
              <w:t xml:space="preserve">Все </w:t>
            </w:r>
            <w:r>
              <w:rPr>
                <w:spacing w:val="-8"/>
              </w:rPr>
              <w:t>учреждения</w:t>
            </w:r>
            <w:r w:rsidRPr="00402CB7">
              <w:rPr>
                <w:spacing w:val="-8"/>
              </w:rPr>
              <w:t xml:space="preserve">, находящиеся в ведомственном подчинении Департамента </w:t>
            </w:r>
            <w:r w:rsidRPr="00402CB7">
              <w:rPr>
                <w:rFonts w:eastAsia="Calibri"/>
              </w:rPr>
              <w:t>утвердили планы противодействия коррупции на 2021-2024 годы и разместили их на сайтах учреждений.</w:t>
            </w:r>
          </w:p>
          <w:p w:rsidR="00D673FC" w:rsidRPr="00841A26" w:rsidRDefault="00D673FC" w:rsidP="001B6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673FC" w:rsidRPr="00841A26" w:rsidTr="0002741B">
        <w:trPr>
          <w:trHeight w:val="7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1.2.1</w:t>
            </w:r>
          </w:p>
          <w:p w:rsidR="00D673FC" w:rsidRPr="0002741B" w:rsidRDefault="00D673FC" w:rsidP="0002741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внесения необходимых изменений в планы противодействия коррупции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 xml:space="preserve">обеспечение контроля за реализацией планов противодействия коррупции в государственных учреждениях и предприятиях,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A91A23">
              <w:rPr>
                <w:rFonts w:eastAsia="Calibri"/>
              </w:rPr>
              <w:t>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1A23">
              <w:rPr>
                <w:rFonts w:eastAsia="Calibri"/>
              </w:rPr>
              <w:t>Ежеквартально</w:t>
            </w:r>
          </w:p>
          <w:p w:rsidR="00D673FC" w:rsidRPr="00A91A23" w:rsidRDefault="00D673FC" w:rsidP="0002741B">
            <w:pPr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Default="00D673FC" w:rsidP="0002741B">
            <w:pPr>
              <w:jc w:val="center"/>
            </w:pPr>
          </w:p>
        </w:tc>
      </w:tr>
      <w:tr w:rsidR="00D673FC" w:rsidRPr="00841A26" w:rsidTr="00841A26">
        <w:trPr>
          <w:trHeight w:val="9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1.2.3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контроля за соблюдением законодательства Российской Федерации о противодействии коррупции в государственных учреждениях и предприятиях, а также за реализацией в этих учреждениях и предприятиях мер по профилактике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91A2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645E38" w:rsidRDefault="00645E38" w:rsidP="00645E3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Cs w:val="26"/>
                <w:lang w:eastAsia="en-US"/>
              </w:rPr>
            </w:pPr>
            <w:r w:rsidRPr="00645E38">
              <w:rPr>
                <w:szCs w:val="26"/>
              </w:rPr>
              <w:t xml:space="preserve">Приказом Департамента №01-10/217 от 27.10.2021г. утвержден план </w:t>
            </w:r>
            <w:r w:rsidRPr="00645E38">
              <w:rPr>
                <w:bCs/>
                <w:szCs w:val="26"/>
              </w:rPr>
              <w:t>проведения проверок государственных учреждений, находящихся в ведомственном подчинении Департамента культуры, спорта и туризма Чукотского автономного округа, а также некоммерческих организаций Чукотского автономного округа, учредителем которых выступает Чукотский автономный округ в лице Департамента по вопросам организации антикоррупционной деятельности (далее – План).</w:t>
            </w:r>
          </w:p>
          <w:p w:rsidR="00645E38" w:rsidRPr="00645E38" w:rsidRDefault="00645E38" w:rsidP="00645E38">
            <w:pPr>
              <w:tabs>
                <w:tab w:val="left" w:pos="0"/>
              </w:tabs>
              <w:ind w:firstLine="709"/>
              <w:jc w:val="both"/>
              <w:rPr>
                <w:szCs w:val="26"/>
              </w:rPr>
            </w:pPr>
            <w:r w:rsidRPr="00645E38">
              <w:rPr>
                <w:szCs w:val="26"/>
              </w:rPr>
              <w:t>План направлен в адрес Управления по профилактике коррупционных и иных правонарушений Чукотского автономного округа письмом №01-16/2273 от 29.10.2021г., а также размещен в разделе «Противодействие коррупции» официального сайта Департамента в сети интернет.</w:t>
            </w:r>
          </w:p>
          <w:p w:rsidR="00D673FC" w:rsidRPr="009C0B45" w:rsidRDefault="001B62E5" w:rsidP="002E763E">
            <w:pPr>
              <w:tabs>
                <w:tab w:val="left" w:pos="0"/>
              </w:tabs>
              <w:ind w:firstLine="709"/>
              <w:jc w:val="both"/>
              <w:rPr>
                <w:color w:val="000000"/>
                <w:spacing w:val="-2"/>
                <w:szCs w:val="26"/>
              </w:rPr>
            </w:pPr>
            <w:r>
              <w:rPr>
                <w:szCs w:val="26"/>
              </w:rPr>
              <w:t>В 2</w:t>
            </w:r>
            <w:r w:rsidR="00645E38" w:rsidRPr="00645E38">
              <w:rPr>
                <w:szCs w:val="26"/>
              </w:rPr>
              <w:t xml:space="preserve"> квартале 2022 года в период с </w:t>
            </w:r>
            <w:r w:rsidR="002E763E">
              <w:rPr>
                <w:szCs w:val="26"/>
              </w:rPr>
              <w:t>12.04</w:t>
            </w:r>
            <w:r w:rsidR="00645E38" w:rsidRPr="00645E38">
              <w:rPr>
                <w:szCs w:val="26"/>
              </w:rPr>
              <w:t xml:space="preserve">.2022г. по </w:t>
            </w:r>
            <w:r w:rsidR="002E763E">
              <w:rPr>
                <w:szCs w:val="26"/>
              </w:rPr>
              <w:t>16.04</w:t>
            </w:r>
            <w:r w:rsidR="00645E38" w:rsidRPr="00645E38">
              <w:rPr>
                <w:szCs w:val="26"/>
              </w:rPr>
              <w:t xml:space="preserve">.2022г. был проведен мониторинг состояния работы по противодействию коррупции в </w:t>
            </w:r>
            <w:r w:rsidR="002E763E">
              <w:rPr>
                <w:color w:val="000000"/>
                <w:spacing w:val="-2"/>
                <w:szCs w:val="26"/>
              </w:rPr>
              <w:t>ГБУ ЧАО Музейный Центр «Наследие Чукотки»</w:t>
            </w:r>
            <w:r w:rsidR="00645E38" w:rsidRPr="00645E38">
              <w:rPr>
                <w:color w:val="000000"/>
                <w:spacing w:val="-2"/>
                <w:szCs w:val="26"/>
              </w:rPr>
              <w:t xml:space="preserve"> и  </w:t>
            </w:r>
            <w:r w:rsidR="002E763E">
              <w:rPr>
                <w:color w:val="000000"/>
                <w:spacing w:val="-2"/>
                <w:szCs w:val="26"/>
              </w:rPr>
              <w:t xml:space="preserve">АУ ЧАО по киновидеопрокату и </w:t>
            </w:r>
            <w:r w:rsidR="002E763E">
              <w:rPr>
                <w:color w:val="000000"/>
                <w:spacing w:val="-2"/>
                <w:szCs w:val="26"/>
              </w:rPr>
              <w:lastRenderedPageBreak/>
              <w:t>видеообслуживанию населения «ОКРКИНОВИДЕОПРОКАТ»</w:t>
            </w:r>
            <w:r w:rsidR="00645E38" w:rsidRPr="00645E38">
              <w:rPr>
                <w:color w:val="000000"/>
                <w:spacing w:val="-2"/>
                <w:szCs w:val="26"/>
              </w:rPr>
              <w:t>, по результатам которого были выявлены недостатки и даны рекомендации по их устранению.</w:t>
            </w:r>
          </w:p>
        </w:tc>
      </w:tr>
      <w:tr w:rsidR="00D673FC" w:rsidRPr="00841A26" w:rsidTr="0002741B">
        <w:trPr>
          <w:trHeight w:val="7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1.2.4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91A23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A91A23" w:rsidRDefault="00D673FC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91A23">
              <w:rPr>
                <w:rFonts w:eastAsia="Calibri"/>
              </w:rPr>
              <w:t>В сроки, установленные Комиссией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C" w:rsidRPr="0002741B" w:rsidRDefault="00D673FC" w:rsidP="000274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D673FC" w:rsidRPr="00841A26" w:rsidTr="00841A26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C" w:rsidRPr="00841A26" w:rsidRDefault="00D673FC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b/>
                <w:spacing w:val="-4"/>
                <w:sz w:val="23"/>
                <w:szCs w:val="23"/>
                <w:lang w:eastAsia="en-US"/>
              </w:rPr>
              <w:t>2. </w:t>
            </w:r>
            <w:r w:rsidRPr="00D44DC4">
              <w:rPr>
                <w:rFonts w:eastAsia="Calibri"/>
                <w:b/>
              </w:rPr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645E38" w:rsidRPr="00841A26" w:rsidTr="0002741B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02741B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Организация комплексной работы по информированию граждан, </w:t>
            </w:r>
            <w:r w:rsidRPr="00D44DC4">
              <w:rPr>
                <w:rFonts w:eastAsia="Calibri"/>
                <w:spacing w:val="-4"/>
                <w:lang w:eastAsia="en-US"/>
              </w:rPr>
              <w:br/>
              <w:t xml:space="preserve">претендующих на замещение государственных должностей </w:t>
            </w:r>
            <w:r w:rsidRPr="00D44DC4">
              <w:rPr>
                <w:rFonts w:eastAsia="Calibri"/>
                <w:bCs/>
                <w:iCs/>
              </w:rPr>
              <w:t>Чукотского автономного округа (далее – государственные должности)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, должностей государственной службы Чукотского автономного округа (далее – государственная служба), лиц, замещающих государственные должности, </w:t>
            </w:r>
            <w:r w:rsidRPr="00D44DC4">
              <w:rPr>
                <w:rFonts w:eastAsia="Calibri"/>
                <w:bCs/>
                <w:iCs/>
              </w:rPr>
              <w:t>государственных служащих, положений законодательства Российской Федерации и Чукотского автономного округа о противодействии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45E38" w:rsidRPr="00D44DC4" w:rsidRDefault="00645E38" w:rsidP="0002741B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Default="00645E38" w:rsidP="00645E38">
            <w:pPr>
              <w:ind w:firstLine="385"/>
              <w:jc w:val="both"/>
            </w:pPr>
            <w:r w:rsidRPr="00ED2356">
              <w:t xml:space="preserve">Должностными лицами, ответственными за работу по профилактике коррупционных и иных правонарушений в Департаменте, осуществляются мероприятия по доведению до лиц, поступающих на государственную гражданскую службу Департамента,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правонарушения. </w:t>
            </w:r>
          </w:p>
          <w:p w:rsidR="00645E38" w:rsidRPr="003373DC" w:rsidRDefault="00645E38" w:rsidP="0062152A">
            <w:pPr>
              <w:shd w:val="clear" w:color="auto" w:fill="FFFFFF"/>
              <w:jc w:val="both"/>
            </w:pPr>
            <w:r>
              <w:t xml:space="preserve">В </w:t>
            </w:r>
            <w:r w:rsidR="0062152A">
              <w:t>2</w:t>
            </w:r>
            <w:r>
              <w:t xml:space="preserve"> квартале 2022 года на государственную гражданскую службу Чукотского ав</w:t>
            </w:r>
            <w:r w:rsidR="0062152A">
              <w:t>тономного округа в Департамент был</w:t>
            </w:r>
            <w:r>
              <w:t xml:space="preserve"> принят</w:t>
            </w:r>
            <w:r w:rsidR="0062152A">
              <w:t xml:space="preserve"> 1</w:t>
            </w:r>
            <w:r w:rsidR="00C44F13">
              <w:t xml:space="preserve"> граждан</w:t>
            </w:r>
            <w:r w:rsidR="0062152A">
              <w:t xml:space="preserve"> на период отсутствия основного работника</w:t>
            </w:r>
            <w:r>
              <w:t xml:space="preserve">, при назначении соблюдены  положения антикоррупционного законодательства, </w:t>
            </w:r>
            <w:r w:rsidR="00C44F13">
              <w:t>граждане</w:t>
            </w:r>
            <w:r>
              <w:t xml:space="preserve"> ознакомлен</w:t>
            </w:r>
            <w:r w:rsidR="00C44F13">
              <w:t>ы</w:t>
            </w:r>
            <w:r>
              <w:t xml:space="preserve"> под роспись с положениями законодательства в сфере </w:t>
            </w:r>
            <w:r>
              <w:lastRenderedPageBreak/>
              <w:t>противодействия коррупции,</w:t>
            </w:r>
            <w:r w:rsidRPr="00ED2356">
              <w:t xml:space="preserve"> в том числе об ответственности за коррупционные правонарушения.</w:t>
            </w:r>
          </w:p>
        </w:tc>
      </w:tr>
      <w:tr w:rsidR="00645E38" w:rsidRPr="00841A26" w:rsidTr="00841A26">
        <w:trPr>
          <w:trHeight w:val="12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доведение до лиц, впервые </w:t>
            </w:r>
            <w:r>
              <w:rPr>
                <w:rFonts w:eastAsia="Calibri"/>
              </w:rPr>
              <w:t xml:space="preserve">поступивших на государственную </w:t>
            </w:r>
            <w:r w:rsidRPr="00D44DC4">
              <w:rPr>
                <w:rFonts w:eastAsia="Calibri"/>
              </w:rPr>
              <w:t xml:space="preserve"> службу, установленных законодательством Российской Федерации о противодействии коррупции требований, ограничений, запретов, обязанностей, а также ответственности за их нарушение и (или) неисполнение;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02741B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AC7006">
        <w:trPr>
          <w:trHeight w:val="106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оказание </w:t>
            </w:r>
            <w:r w:rsidRPr="00D44DC4">
              <w:rPr>
                <w:rFonts w:eastAsia="Calibri"/>
              </w:rPr>
              <w:t>лицам, замещающим государственные должности, государственным служащим, консультативной помощи по вопросам, связанным с применением законодательства о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02741B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02741B">
        <w:trPr>
          <w:trHeight w:val="16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841A26" w:rsidRDefault="00645E38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C4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лиц, замещающих государственные должности, государственных служащих, изменений федерального и регионального законодательства о противодействии коррупции, рекомендаций, 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17C18">
            <w:pPr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7F5E59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Обеспечение соблюдения лицами, замещающими государственные должности, государственными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shd w:val="clear" w:color="auto" w:fill="FFFFFF"/>
              <w:spacing w:after="200"/>
              <w:jc w:val="center"/>
              <w:rPr>
                <w:sz w:val="23"/>
                <w:szCs w:val="23"/>
              </w:rPr>
            </w:pPr>
          </w:p>
        </w:tc>
      </w:tr>
      <w:tr w:rsidR="00645E38" w:rsidRPr="00841A26" w:rsidTr="007F5E59">
        <w:trPr>
          <w:trHeight w:val="5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38" w:rsidRPr="00AC7006" w:rsidRDefault="00645E38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val="en-US"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2.</w:t>
            </w:r>
            <w:r>
              <w:rPr>
                <w:spacing w:val="-4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</w:t>
            </w:r>
            <w:r>
              <w:rPr>
                <w:rFonts w:eastAsia="Calibri"/>
                <w:spacing w:val="-4"/>
                <w:lang w:eastAsia="en-US"/>
              </w:rPr>
              <w:t>печение выполнения гражданскими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служащими требований к служебному поведению;</w:t>
            </w:r>
          </w:p>
          <w:p w:rsidR="00645E38" w:rsidRPr="00D44DC4" w:rsidRDefault="00645E38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D44DC4" w:rsidRDefault="00645E3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8" w:rsidRPr="00841A26" w:rsidRDefault="00645E38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817C18" w:rsidRPr="00841A26" w:rsidTr="007F5E59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18" w:rsidRPr="00AC7006" w:rsidRDefault="00817C18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</w:t>
            </w:r>
            <w:r>
              <w:rPr>
                <w:spacing w:val="-4"/>
                <w:sz w:val="23"/>
                <w:szCs w:val="23"/>
                <w:lang w:val="en-US" w:eastAsia="en-US"/>
              </w:rPr>
              <w:t>2</w:t>
            </w:r>
            <w:r>
              <w:rPr>
                <w:spacing w:val="-4"/>
                <w:sz w:val="23"/>
                <w:szCs w:val="23"/>
                <w:lang w:eastAsia="en-US"/>
              </w:rPr>
              <w:t>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D44DC4" w:rsidRDefault="00817C18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D44DC4" w:rsidRDefault="00817C18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18" w:rsidRPr="003373DC" w:rsidRDefault="00817C18" w:rsidP="00990BC0">
            <w:pPr>
              <w:jc w:val="both"/>
            </w:pPr>
            <w:r w:rsidRPr="009A1959">
              <w:t xml:space="preserve">В </w:t>
            </w:r>
            <w:r w:rsidRPr="000171E6">
              <w:t>Комисси</w:t>
            </w:r>
            <w:r>
              <w:t>ю</w:t>
            </w:r>
            <w:r w:rsidRPr="000171E6">
              <w:t xml:space="preserve"> по соблюдению требований к служебному поведению</w:t>
            </w:r>
            <w:r>
              <w:t xml:space="preserve"> </w:t>
            </w:r>
            <w:r w:rsidRPr="000171E6">
              <w:t xml:space="preserve">государственных гражданских служащих Департамента, </w:t>
            </w:r>
            <w:r w:rsidRPr="009A1959">
              <w:t xml:space="preserve">уведомлений представителя нанимателя о фактах обращения в целях склонения государственных гражданских служащих Департамента к совершению коррупционных правонарушений, выявление случаев склонения к совершению коррупционных правонарушений в интересах и от имени юридических лиц </w:t>
            </w:r>
            <w:r w:rsidR="00990BC0">
              <w:t>в отчетном периоде</w:t>
            </w:r>
            <w:r w:rsidRPr="009A1959">
              <w:t xml:space="preserve"> не поступало</w:t>
            </w:r>
          </w:p>
        </w:tc>
      </w:tr>
      <w:tr w:rsidR="00990BC0" w:rsidRPr="00841A26" w:rsidTr="00AC7006">
        <w:trPr>
          <w:trHeight w:val="160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Default="00990BC0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D44DC4" w:rsidRDefault="00990BC0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реализации лицами, замещающими государственные должности, государственными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D44DC4" w:rsidRDefault="00990BC0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0" w:rsidRPr="0092369D" w:rsidRDefault="00990BC0" w:rsidP="00B152FB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both"/>
            </w:pPr>
            <w:r>
              <w:t xml:space="preserve">В </w:t>
            </w:r>
            <w:r w:rsidR="00B152FB">
              <w:t>2</w:t>
            </w:r>
            <w:r>
              <w:t xml:space="preserve"> квартале</w:t>
            </w:r>
            <w:r w:rsidRPr="0092369D">
              <w:t xml:space="preserve"> 202</w:t>
            </w:r>
            <w:r>
              <w:t>2</w:t>
            </w:r>
            <w:r w:rsidRPr="0092369D">
              <w:t xml:space="preserve"> года уведомлений о получении подарков государственными гражданскими служащими Департамента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уведомлений не </w:t>
            </w:r>
            <w:r w:rsidR="00E6205F">
              <w:t>поступало</w:t>
            </w:r>
          </w:p>
        </w:tc>
      </w:tr>
      <w:tr w:rsidR="00E6205F" w:rsidRPr="00841A26" w:rsidTr="00AC7006">
        <w:trPr>
          <w:trHeight w:val="87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Default="00E6205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Pr="00D44DC4" w:rsidRDefault="00E6205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уведомлению государственными служащими представителя нанимателя о намерении выполнять иную оплачиваемую работу;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Pr="00D44DC4" w:rsidRDefault="00E6205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F" w:rsidRDefault="00E6205F" w:rsidP="00E6205F">
            <w:pPr>
              <w:ind w:firstLine="320"/>
              <w:jc w:val="both"/>
            </w:pPr>
            <w:r w:rsidRPr="00B1115B">
              <w:t xml:space="preserve">В </w:t>
            </w:r>
            <w:r>
              <w:t>отделе правовой работы и государственной службы</w:t>
            </w:r>
            <w:r w:rsidRPr="00B1115B">
              <w:t xml:space="preserve"> заведен Журнал регистрации уведомлений о </w:t>
            </w:r>
            <w:r w:rsidR="00B152FB" w:rsidRPr="00D44DC4">
              <w:rPr>
                <w:rFonts w:eastAsia="Calibri"/>
                <w:spacing w:val="-4"/>
                <w:lang w:eastAsia="en-US"/>
              </w:rPr>
              <w:t>о намерении выполнять иную оплачиваемую работу</w:t>
            </w:r>
            <w:r w:rsidRPr="00B1115B">
              <w:t xml:space="preserve">. </w:t>
            </w:r>
          </w:p>
          <w:p w:rsidR="00E6205F" w:rsidRPr="00B152FB" w:rsidRDefault="00E6205F" w:rsidP="00E6205F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152FB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За </w:t>
            </w:r>
            <w:r w:rsidR="00B152FB" w:rsidRPr="00B152FB">
              <w:rPr>
                <w:rFonts w:ascii="Times New Roman" w:hAnsi="Times New Roman"/>
                <w:sz w:val="24"/>
                <w:szCs w:val="26"/>
              </w:rPr>
              <w:t>2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 квартал 2022 года в журнале зарегистрировано </w:t>
            </w:r>
            <w:r w:rsidR="00B152FB" w:rsidRPr="00B152FB">
              <w:rPr>
                <w:rFonts w:ascii="Times New Roman" w:hAnsi="Times New Roman"/>
                <w:sz w:val="24"/>
                <w:szCs w:val="26"/>
              </w:rPr>
              <w:t>3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 уведомлени</w:t>
            </w:r>
            <w:r w:rsidR="00B259E2" w:rsidRPr="00B152FB">
              <w:rPr>
                <w:rFonts w:ascii="Times New Roman" w:hAnsi="Times New Roman"/>
                <w:sz w:val="24"/>
                <w:szCs w:val="26"/>
              </w:rPr>
              <w:t>й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 от </w:t>
            </w:r>
            <w:r w:rsidR="00B152FB" w:rsidRPr="00B152FB">
              <w:rPr>
                <w:rFonts w:ascii="Times New Roman" w:hAnsi="Times New Roman"/>
                <w:sz w:val="24"/>
                <w:szCs w:val="26"/>
              </w:rPr>
              <w:t>3</w:t>
            </w:r>
            <w:r w:rsidR="00B259E2" w:rsidRPr="00B152F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 xml:space="preserve">государственных гражданских служащих. </w:t>
            </w:r>
          </w:p>
          <w:p w:rsidR="00E6205F" w:rsidRPr="00B259E2" w:rsidRDefault="00E6205F" w:rsidP="00B259E2">
            <w:pPr>
              <w:pStyle w:val="a7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2FB">
              <w:rPr>
                <w:rFonts w:ascii="Times New Roman" w:hAnsi="Times New Roman"/>
                <w:sz w:val="24"/>
                <w:szCs w:val="26"/>
              </w:rPr>
              <w:t>Р</w:t>
            </w:r>
            <w:r w:rsidRPr="00B152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ассмотрение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>уведомлений о намерении выполнять иную оплачиваемую работу</w:t>
            </w:r>
            <w:r w:rsidRPr="00B152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на заседании Комиссии </w:t>
            </w:r>
            <w:r w:rsidRPr="00B152FB">
              <w:rPr>
                <w:rFonts w:ascii="Times New Roman" w:hAnsi="Times New Roman"/>
                <w:sz w:val="24"/>
                <w:szCs w:val="26"/>
              </w:rPr>
              <w:t>по соблюдению требований к служебному поведению государственных гражданских служащих Департамента не требовалось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2.2.5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представления лицами, претендующими на замещение государственных должностей, должностей государственной службы, включенные в </w:t>
            </w:r>
            <w:hyperlink r:id="rId9" w:anchor="dst100146" w:history="1">
              <w:r w:rsidRPr="00D44DC4">
                <w:rPr>
                  <w:rStyle w:val="ac"/>
                  <w:rFonts w:eastAsia="Calibri"/>
                  <w:spacing w:val="-4"/>
                  <w:lang w:eastAsia="en-US"/>
                </w:rPr>
                <w:t>перечни</w:t>
              </w:r>
            </w:hyperlink>
            <w:r w:rsidRPr="00D44DC4">
              <w:rPr>
                <w:rFonts w:eastAsia="Calibri"/>
                <w:spacing w:val="-4"/>
                <w:lang w:eastAsia="en-US"/>
              </w:rPr>
              <w:t xml:space="preserve">, установленные нормативными правовыми актами Чукотского автономного округа, </w:t>
            </w:r>
            <w:r w:rsidRPr="00D44DC4">
              <w:rPr>
                <w:rFonts w:eastAsia="Calibri"/>
                <w:spacing w:val="-2"/>
              </w:rPr>
              <w:t xml:space="preserve">гражданами, претендующими на замещение должностей руководителей государственных учреждений и предприятий, подведомственных </w:t>
            </w:r>
            <w:r>
              <w:rPr>
                <w:rFonts w:eastAsia="Calibri"/>
                <w:spacing w:val="-2"/>
              </w:rPr>
              <w:t>Департаменту</w:t>
            </w:r>
            <w:r w:rsidRPr="00D44DC4">
              <w:rPr>
                <w:rFonts w:eastAsia="Calibri"/>
                <w:spacing w:val="-2"/>
              </w:rPr>
              <w:t xml:space="preserve">, </w:t>
            </w:r>
            <w:r w:rsidRPr="00D44DC4">
              <w:rPr>
                <w:rFonts w:eastAsia="Calibri"/>
                <w:spacing w:val="-4"/>
                <w:lang w:eastAsia="en-US"/>
              </w:rPr>
              <w:t>лицами замещающими такие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В порядке и сроки, установленные нормативными правовыми актами </w:t>
            </w:r>
          </w:p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B42F86" w:rsidRDefault="0061360F" w:rsidP="0061360F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D1928">
              <w:t xml:space="preserve">В </w:t>
            </w:r>
            <w:r w:rsidR="00B152FB">
              <w:t>2</w:t>
            </w:r>
            <w:r w:rsidRPr="008D1928">
              <w:t xml:space="preserve"> квартале 202</w:t>
            </w:r>
            <w:r>
              <w:t>2</w:t>
            </w:r>
            <w:r w:rsidRPr="008D1928">
              <w:t xml:space="preserve"> года на замещение должности государственной гражданской службы Чукотского автономного округа в </w:t>
            </w:r>
            <w:r w:rsidRPr="00B42F86">
              <w:t xml:space="preserve">Департаменте </w:t>
            </w:r>
            <w:r w:rsidR="002D02C8">
              <w:t>ведущей</w:t>
            </w:r>
            <w:r>
              <w:t xml:space="preserve"> группы до</w:t>
            </w:r>
            <w:r w:rsidR="002D02C8">
              <w:t>лжностей категории «специалисты</w:t>
            </w:r>
            <w:r w:rsidR="00AF1D61">
              <w:t>»</w:t>
            </w:r>
            <w:r w:rsidRPr="00B42F86">
              <w:t xml:space="preserve"> претендовал </w:t>
            </w:r>
            <w:r w:rsidR="00AF1D61">
              <w:t>1</w:t>
            </w:r>
            <w:r w:rsidRPr="00B42F86">
              <w:t xml:space="preserve"> гражданин.     </w:t>
            </w:r>
          </w:p>
          <w:p w:rsidR="0061360F" w:rsidRPr="003373DC" w:rsidRDefault="00AF1D61" w:rsidP="00AF1D61">
            <w:pPr>
              <w:jc w:val="both"/>
            </w:pPr>
            <w:r>
              <w:t>Гражданин, назначенный</w:t>
            </w:r>
            <w:r w:rsidR="001D2B1D">
              <w:t xml:space="preserve"> на должност</w:t>
            </w:r>
            <w:r>
              <w:t xml:space="preserve">ь </w:t>
            </w:r>
            <w:r w:rsidR="001D2B1D">
              <w:t xml:space="preserve">гражданской службы </w:t>
            </w:r>
            <w:r w:rsidR="0061360F" w:rsidRPr="002F4400">
              <w:t xml:space="preserve">представил в </w:t>
            </w:r>
            <w:r w:rsidR="001D2B1D">
              <w:t xml:space="preserve">отдел </w:t>
            </w:r>
            <w:r w:rsidR="0061360F" w:rsidRPr="002F4400">
              <w:t>правовой</w:t>
            </w:r>
            <w:r w:rsidR="0061360F" w:rsidRPr="00E5408E">
              <w:t xml:space="preserve"> работы </w:t>
            </w:r>
            <w:r w:rsidR="001D2B1D">
              <w:t>и государственной службы</w:t>
            </w:r>
            <w:r w:rsidR="0061360F" w:rsidRPr="00E5408E">
              <w:t xml:space="preserve"> сведения о своих доходах за 202</w:t>
            </w:r>
            <w:r w:rsidR="0061360F">
              <w:t>1</w:t>
            </w:r>
            <w:r w:rsidR="0061360F" w:rsidRPr="00E5408E">
              <w:t xml:space="preserve"> год, об </w:t>
            </w:r>
            <w:r w:rsidR="0061360F" w:rsidRPr="00B45D80">
              <w:t>имуществе</w:t>
            </w:r>
            <w:r w:rsidR="0061360F" w:rsidRPr="00E5408E">
              <w:t xml:space="preserve"> и обязательствах имущественного характера по состоянию на 1 </w:t>
            </w:r>
            <w:r w:rsidR="00084814">
              <w:t>число месяца, предшествующего месяцу поступления на государственную службу</w:t>
            </w:r>
            <w:r w:rsidR="0061360F" w:rsidRPr="00E5408E">
              <w:t xml:space="preserve"> на себя</w:t>
            </w:r>
            <w:r w:rsidR="00084814">
              <w:t xml:space="preserve"> и членов своей семьи</w:t>
            </w:r>
            <w:r w:rsidR="0061360F" w:rsidRPr="00E5408E">
              <w:t>. Нарушений по факту полноты представления сведений о доходах, об имуществе и обязательствах имущественного характера нет.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государственной службы, ограничений, при заключении ими трудового или гражданско-правового договора, в случаях, предусмотренных федеральным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841A26" w:rsidRDefault="0061360F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61360F" w:rsidRPr="00841A26" w:rsidTr="00AC7006">
        <w:trPr>
          <w:trHeight w:val="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службе: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841A26" w:rsidRDefault="0061360F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2.4.1</w:t>
            </w:r>
          </w:p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ознакомлению граждан при назначении на государственные должности, поступлении на государственную службу, лиц, замещающих такие должности, с положениями Федерального закона от 25 декабр</w:t>
            </w:r>
            <w:r>
              <w:rPr>
                <w:rFonts w:eastAsia="Calibri"/>
                <w:spacing w:val="-4"/>
                <w:lang w:eastAsia="en-US"/>
              </w:rPr>
              <w:t xml:space="preserve">я 2008 года   </w:t>
            </w:r>
            <w:r w:rsidRPr="00D44DC4">
              <w:rPr>
                <w:rFonts w:eastAsia="Calibri"/>
                <w:spacing w:val="-4"/>
                <w:lang w:eastAsia="en-US"/>
              </w:rPr>
              <w:t>№ 273-ФЗ «О противодействии коррупции» и иными нормативными правовыми актами Российской Федерации в сфере предотвращения и уре</w:t>
            </w:r>
            <w:r w:rsidR="00CF3989">
              <w:rPr>
                <w:rFonts w:eastAsia="Calibri"/>
                <w:spacing w:val="-4"/>
                <w:lang w:eastAsia="en-US"/>
              </w:rPr>
              <w:t>гулирования конфликта интересов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 приеме на службу, в рамках служебной подготовки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CF3989" w:rsidP="00CF3989">
            <w:pPr>
              <w:jc w:val="center"/>
            </w:pPr>
            <w:r w:rsidRPr="00D44DC4">
              <w:rPr>
                <w:rFonts w:eastAsia="Calibri"/>
                <w:spacing w:val="-4"/>
                <w:lang w:eastAsia="en-US"/>
              </w:rPr>
              <w:t>при назначении на государственные должности, поступлении на государственную службу, лиц</w:t>
            </w:r>
            <w:r>
              <w:rPr>
                <w:rFonts w:eastAsia="Calibri"/>
                <w:spacing w:val="-4"/>
                <w:lang w:eastAsia="en-US"/>
              </w:rPr>
              <w:t>а</w:t>
            </w:r>
            <w:r w:rsidRPr="00D44DC4">
              <w:rPr>
                <w:rFonts w:eastAsia="Calibri"/>
                <w:spacing w:val="-4"/>
                <w:lang w:eastAsia="en-US"/>
              </w:rPr>
              <w:t>, замещающи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такие должности, с положениями Федерального закона от 25 декабр</w:t>
            </w:r>
            <w:r>
              <w:rPr>
                <w:rFonts w:eastAsia="Calibri"/>
                <w:spacing w:val="-4"/>
                <w:lang w:eastAsia="en-US"/>
              </w:rPr>
              <w:t xml:space="preserve">я 2008 года   </w:t>
            </w:r>
            <w:r w:rsidRPr="00D44DC4">
              <w:rPr>
                <w:rFonts w:eastAsia="Calibri"/>
                <w:spacing w:val="-4"/>
                <w:lang w:eastAsia="en-US"/>
              </w:rPr>
              <w:t>№ 273-ФЗ «О противодействии коррупции» и иными нормативными правовыми актами Российской Федерации в сфере предотвращения и уре</w:t>
            </w:r>
            <w:r>
              <w:rPr>
                <w:rFonts w:eastAsia="Calibri"/>
                <w:spacing w:val="-4"/>
                <w:lang w:eastAsia="en-US"/>
              </w:rPr>
              <w:t>гулирования конфликта интересов ознакомлены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системной работы по анализу сведений, содержащихся в анкетах, представляемых гражданами при назначении на государственные должности, должности государственной службы об их родственниках и свойственниках в целях выявления возможного конфликта интересов;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A1755C" w:rsidP="00AC7006">
            <w:pPr>
              <w:jc w:val="center"/>
            </w:pPr>
            <w:r>
              <w:t>Р</w:t>
            </w:r>
            <w:r w:rsidRPr="00867862">
              <w:t xml:space="preserve">абота по анализу сведений, </w:t>
            </w:r>
            <w:r w:rsidRPr="00867862">
              <w:rPr>
                <w:rFonts w:eastAsia="Calibri"/>
                <w:spacing w:val="-4"/>
                <w:lang w:eastAsia="en-US"/>
              </w:rPr>
              <w:t>содержащихся в анкетах, представляемых гражданами при назначении на должности государственной службы об их родственниках и свойственниках в целях выявления возможного конфликта интересов</w:t>
            </w:r>
            <w:r w:rsidRPr="00867862">
              <w:t xml:space="preserve"> проводятся</w:t>
            </w:r>
            <w:r w:rsidRPr="00653A8C">
              <w:t xml:space="preserve"> в Департаменте на постоянной основе сотрудником, на которого возложено ведение кадрового делопроизводства в Департаменте</w:t>
            </w:r>
          </w:p>
        </w:tc>
      </w:tr>
      <w:tr w:rsidR="0061360F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AC7006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 проведение анализа личных дел, иных документов лиц, замещающих государственные должности, должности государственной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D44DC4" w:rsidRDefault="0061360F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AC7006">
            <w:pPr>
              <w:jc w:val="center"/>
            </w:pPr>
          </w:p>
        </w:tc>
      </w:tr>
      <w:tr w:rsidR="002257E5" w:rsidRPr="00841A26" w:rsidTr="00AC7006">
        <w:trPr>
          <w:trHeight w:val="13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2655E" w:rsidRDefault="002257E5" w:rsidP="002257E5">
            <w:pPr>
              <w:ind w:firstLine="320"/>
              <w:jc w:val="both"/>
            </w:pPr>
            <w:r w:rsidRPr="00D2655E">
              <w:t xml:space="preserve">В </w:t>
            </w:r>
            <w:r>
              <w:t>отделе правовой работы и государственной службы</w:t>
            </w:r>
            <w:r w:rsidRPr="00D2655E">
              <w:t xml:space="preserve"> заведен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2257E5" w:rsidRPr="00D2655E" w:rsidRDefault="002257E5" w:rsidP="00080A4F">
            <w:pPr>
              <w:jc w:val="both"/>
            </w:pPr>
            <w:r w:rsidRPr="00D2655E">
              <w:t xml:space="preserve">За </w:t>
            </w:r>
            <w:r w:rsidR="00080A4F">
              <w:t>2</w:t>
            </w:r>
            <w:r w:rsidRPr="00D2655E">
              <w:t xml:space="preserve"> квартал 202</w:t>
            </w:r>
            <w:r>
              <w:t>2</w:t>
            </w:r>
            <w:r w:rsidRPr="00D2655E">
              <w:t xml:space="preserve"> года уведомлений в журнале не зарегистрировано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Организация работы по представлению лицами, замещающими государственные должности, государственными служащими, руководителями подведомственных государственных организаций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080A4F">
        <w:trPr>
          <w:trHeight w:val="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 представленных лицами, замещающими государственные должности, государственными служащими, руководителями подведомственных государственных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highlight w:val="yellow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4B1A3E" w:rsidP="00080A4F">
            <w:pPr>
              <w:jc w:val="center"/>
            </w:pPr>
            <w:r>
              <w:t>В отчетном период на государ</w:t>
            </w:r>
            <w:r w:rsidR="00080A4F">
              <w:t>ственную гражданскую службу был</w:t>
            </w:r>
            <w:r>
              <w:t xml:space="preserve"> назначен </w:t>
            </w:r>
            <w:r w:rsidR="00080A4F">
              <w:t>1</w:t>
            </w:r>
            <w:r>
              <w:t xml:space="preserve"> граждан</w:t>
            </w:r>
            <w:r w:rsidR="00080A4F">
              <w:t>ин</w:t>
            </w:r>
            <w:r>
              <w:t>, представивши</w:t>
            </w:r>
            <w:r w:rsidR="00080A4F">
              <w:t>й</w:t>
            </w:r>
            <w:r>
              <w:t xml:space="preserve"> </w:t>
            </w:r>
            <w:r w:rsidRPr="00A73492">
              <w:t>сведения о своих доходах за 2021 год, об имуществе и обязательствах имущественного характера</w:t>
            </w:r>
            <w:r>
              <w:t>.</w:t>
            </w:r>
            <w:r w:rsidR="002025A5" w:rsidRPr="00A73492">
              <w:t xml:space="preserve"> Все представленные  сведения были приняты и проанализированы </w:t>
            </w:r>
            <w:r w:rsidR="002025A5" w:rsidRPr="00A73492">
              <w:rPr>
                <w:rFonts w:eastAsia="Calibri"/>
                <w:spacing w:val="-4"/>
                <w:lang w:eastAsia="en-US"/>
              </w:rPr>
              <w:t xml:space="preserve">в соответствии с методическими рекомендациями Министерства труда и </w:t>
            </w:r>
            <w:r w:rsidR="002025A5" w:rsidRPr="00A73492">
              <w:rPr>
                <w:rFonts w:eastAsia="Calibri"/>
                <w:spacing w:val="-4"/>
                <w:lang w:eastAsia="en-US"/>
              </w:rPr>
              <w:lastRenderedPageBreak/>
              <w:t>социальной защиты Российской Федерации</w:t>
            </w:r>
            <w:r w:rsidR="002025A5">
              <w:rPr>
                <w:rFonts w:eastAsia="Calibri"/>
                <w:spacing w:val="-4"/>
                <w:lang w:eastAsia="en-US"/>
              </w:rPr>
              <w:t>. Декларационная кампания продолжается до 30.04.2022 года.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ind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рамках декларационной кампании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организация размещения сведений о доходах, </w:t>
            </w:r>
            <w:r w:rsidRPr="00D44DC4">
              <w:rPr>
                <w:rFonts w:eastAsia="Calibri"/>
              </w:rPr>
              <w:br/>
              <w:t>об имуществе и обязательствах имущественного характера 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2.6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Обеспечение проведения, в рамках своих полномочий, проверки:</w:t>
            </w:r>
          </w:p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  <w:spacing w:val="-4"/>
                <w:lang w:eastAsia="en-US"/>
              </w:rPr>
              <w:t>Департамента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и лицами, замещающими такие должности; </w:t>
            </w:r>
          </w:p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б) соблюдения государственными служащими требований к служебному поведению;</w:t>
            </w:r>
          </w:p>
          <w:p w:rsidR="002257E5" w:rsidRPr="00D44DC4" w:rsidRDefault="002257E5" w:rsidP="00AC7006">
            <w:pPr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в) соблюдения лицами, замещающими государственные должности, государственными служащими, их супругами и несовершеннолетними детьми установленных для них запретов и ограничений, а также исполнения ими своих обязанностей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На основаниях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и в сроки, установленные нормативными правовыми актами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2.7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2257E5" w:rsidRPr="00D44DC4" w:rsidRDefault="002257E5" w:rsidP="00712CB2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BE1F2A" w:rsidRDefault="00BE1F2A" w:rsidP="00BE1F2A">
            <w:pPr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Проверки 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</w:t>
            </w: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 xml:space="preserve">государственных учреждений и предприятий, находящихся в ведомственном подчинении </w:t>
            </w:r>
            <w:r>
              <w:rPr>
                <w:rFonts w:eastAsia="Calibri"/>
                <w:spacing w:val="-4"/>
                <w:lang w:eastAsia="en-US"/>
              </w:rPr>
              <w:t>Департамента</w:t>
            </w:r>
            <w:r w:rsidRPr="00D44DC4">
              <w:rPr>
                <w:rFonts w:eastAsia="Calibri"/>
                <w:spacing w:val="-4"/>
                <w:lang w:eastAsia="en-US"/>
              </w:rPr>
              <w:t xml:space="preserve"> и лицами, замещающими такие должности</w:t>
            </w:r>
            <w:r>
              <w:rPr>
                <w:rFonts w:eastAsia="Calibri"/>
                <w:spacing w:val="-4"/>
                <w:lang w:eastAsia="en-US"/>
              </w:rPr>
              <w:t xml:space="preserve"> не проводились ввиду отсутствия оснований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2.8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ind w:left="37"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 xml:space="preserve">Проведение анализа, совершенных лицами, замещающими государственные должности, государственными служащими, работниками подведомственных учреждений, предприятий коррупционных правонарушений, в том числе, указанных в актах прокурорского реагирования, поступивших в </w:t>
            </w:r>
            <w:r>
              <w:rPr>
                <w:rFonts w:eastAsia="Calibri"/>
                <w:spacing w:val="-4"/>
                <w:lang w:eastAsia="en-US"/>
              </w:rPr>
              <w:t>Департамент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2.9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Выработка по каждому выявленному факту совершения коррупционных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служащих и принятых мерах по их устранению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Ежеквартально,</w:t>
            </w:r>
          </w:p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до 10 числа месяца, следующего за отчётным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BE1F2A" w:rsidP="00AC7006">
            <w:pPr>
              <w:jc w:val="center"/>
            </w:pPr>
            <w:r>
              <w:t>Информация неаправлена письмом №01-16/1955 от 14.07.2022г.</w:t>
            </w:r>
          </w:p>
        </w:tc>
      </w:tr>
      <w:tr w:rsidR="002257E5" w:rsidRPr="00841A26" w:rsidTr="00AC7006">
        <w:trPr>
          <w:trHeight w:val="1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работы по проведению оценки коррупционных рисков, возникающих при реализации государственных 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 округа от 15 июля 2015 года   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8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2.12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Обеспечение деятельности комиссии по соблюдению требований к служебному поведению государственных служащих и урегулированию конфликта интересов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Работа с кадровым резервом: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343117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Default="00343117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D44DC4" w:rsidRDefault="00343117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формирование и ведение кадров</w:t>
            </w:r>
            <w:r>
              <w:rPr>
                <w:rFonts w:eastAsia="Calibri"/>
                <w:bCs/>
                <w:iCs/>
              </w:rPr>
              <w:t>ого резерва</w:t>
            </w:r>
            <w:r w:rsidRPr="00D44DC4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Департамента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D44DC4" w:rsidRDefault="00343117" w:rsidP="00712CB2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Ежемесячно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3373DC" w:rsidRDefault="00343117" w:rsidP="004E7C49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3A76C8">
              <w:rPr>
                <w:spacing w:val="-4"/>
                <w:lang w:eastAsia="en-US"/>
              </w:rPr>
              <w:t xml:space="preserve">По состоянию на </w:t>
            </w:r>
            <w:r w:rsidR="004E7C49">
              <w:rPr>
                <w:spacing w:val="-4"/>
                <w:lang w:eastAsia="en-US"/>
              </w:rPr>
              <w:t>30 июня</w:t>
            </w:r>
            <w:r w:rsidRPr="003A76C8">
              <w:rPr>
                <w:spacing w:val="-4"/>
                <w:lang w:eastAsia="en-US"/>
              </w:rPr>
              <w:t xml:space="preserve"> 202</w:t>
            </w:r>
            <w:r>
              <w:rPr>
                <w:spacing w:val="-4"/>
                <w:lang w:eastAsia="en-US"/>
              </w:rPr>
              <w:t>2</w:t>
            </w:r>
            <w:r w:rsidRPr="003A76C8">
              <w:rPr>
                <w:spacing w:val="-4"/>
                <w:lang w:eastAsia="en-US"/>
              </w:rPr>
              <w:t xml:space="preserve"> года в кадровом резерве Департамента состоит </w:t>
            </w:r>
            <w:r w:rsidR="004E7C49">
              <w:rPr>
                <w:spacing w:val="-4"/>
                <w:lang w:eastAsia="en-US"/>
              </w:rPr>
              <w:t>10</w:t>
            </w:r>
            <w:r w:rsidRPr="003A76C8">
              <w:rPr>
                <w:spacing w:val="-4"/>
                <w:lang w:eastAsia="en-US"/>
              </w:rPr>
              <w:t xml:space="preserve"> человек.</w:t>
            </w:r>
          </w:p>
        </w:tc>
      </w:tr>
      <w:tr w:rsidR="00343117" w:rsidRPr="00841A26" w:rsidTr="00AC7006">
        <w:trPr>
          <w:trHeight w:val="1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Default="00343117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2.13.2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FA0A9C" w:rsidRDefault="00343117" w:rsidP="00AC7006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FA0A9C">
              <w:rPr>
                <w:rFonts w:eastAsia="Calibri"/>
                <w:bCs/>
                <w:iCs/>
              </w:rPr>
              <w:t>представление в Управление государственной службы, 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</w:t>
            </w:r>
            <w:r>
              <w:rPr>
                <w:rFonts w:eastAsia="Calibri"/>
                <w:bCs/>
                <w:iCs/>
              </w:rPr>
              <w:t>й</w:t>
            </w:r>
            <w:r w:rsidRPr="00FA0A9C">
              <w:rPr>
                <w:rFonts w:eastAsia="Calibri"/>
                <w:bCs/>
                <w:iCs/>
              </w:rPr>
              <w:t xml:space="preserve"> резерв </w:t>
            </w:r>
            <w:r>
              <w:rPr>
                <w:rFonts w:eastAsia="Calibri"/>
                <w:bCs/>
                <w:iCs/>
              </w:rPr>
              <w:t>Департамента</w:t>
            </w:r>
            <w:r w:rsidRPr="00FA0A9C">
              <w:rPr>
                <w:rFonts w:eastAsia="Calibri"/>
                <w:bCs/>
                <w:iCs/>
              </w:rPr>
              <w:t xml:space="preserve">  вносятся изменения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AC7006" w:rsidRDefault="00343117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Ежемесячно</w:t>
            </w:r>
          </w:p>
          <w:p w:rsidR="00343117" w:rsidRPr="00AC7006" w:rsidRDefault="00343117" w:rsidP="00712CB2">
            <w:pPr>
              <w:autoSpaceDE w:val="0"/>
              <w:autoSpaceDN w:val="0"/>
              <w:adjustRightInd w:val="0"/>
              <w:jc w:val="center"/>
            </w:pPr>
            <w:r w:rsidRPr="00AC7006">
              <w:t>не позднее 5 числа месяца, следующего за отчетным месяцем</w:t>
            </w:r>
          </w:p>
          <w:p w:rsidR="00343117" w:rsidRPr="00AC7006" w:rsidRDefault="00343117" w:rsidP="00712CB2">
            <w:pPr>
              <w:shd w:val="clear" w:color="auto" w:fill="FFFFFF"/>
              <w:jc w:val="center"/>
              <w:rPr>
                <w:rFonts w:eastAsia="Calibri"/>
                <w:strike/>
                <w:color w:val="FF0000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7" w:rsidRPr="003373DC" w:rsidRDefault="00343117" w:rsidP="00343117">
            <w:pPr>
              <w:jc w:val="both"/>
            </w:pPr>
            <w:r>
              <w:t xml:space="preserve">Информация направлена в </w:t>
            </w:r>
            <w:r w:rsidRPr="003373DC">
              <w:rPr>
                <w:rFonts w:eastAsia="Calibri"/>
                <w:bCs/>
                <w:iCs/>
              </w:rPr>
              <w:t>Управление государственной службы,  кадровой работы и государственных наград Аппарата Губернатора и Правительства Чукотского автономного округа</w:t>
            </w:r>
            <w:r w:rsidR="004E7C49">
              <w:rPr>
                <w:rFonts w:eastAsia="Calibri"/>
                <w:bCs/>
                <w:iCs/>
              </w:rPr>
              <w:t xml:space="preserve"> (исх. № 01-40/1780 от 30.06</w:t>
            </w:r>
            <w:r>
              <w:rPr>
                <w:rFonts w:eastAsia="Calibri"/>
                <w:bCs/>
                <w:iCs/>
              </w:rPr>
              <w:t>.2022)</w:t>
            </w:r>
          </w:p>
        </w:tc>
      </w:tr>
      <w:tr w:rsidR="002257E5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4826AD" w:rsidP="00AC7006">
            <w:pPr>
              <w:jc w:val="center"/>
              <w:rPr>
                <w:sz w:val="23"/>
                <w:szCs w:val="23"/>
              </w:rPr>
            </w:pPr>
            <w:r w:rsidRPr="003373DC">
              <w:rPr>
                <w:rFonts w:eastAsia="Calibri"/>
                <w:b/>
                <w:spacing w:val="-4"/>
                <w:lang w:eastAsia="en-US"/>
              </w:rPr>
              <w:t>3. Совершенствование нормативной правовой базы Чукотского автономного округа</w:t>
            </w: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и муниципальной службы, 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</w:rPr>
              <w:t>разработка административных регламентов исполнения государственных (муниципальных) функций (предоставления государственных (муниципальных) услуг) и своевременное внесение в них необходимых изменений;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D44DC4">
              <w:rPr>
                <w:rFonts w:eastAsia="Calibri"/>
              </w:rPr>
              <w:t>проведение анализа регламентации исполнения государственных функций (предоставления государственных услуг);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на официальном сайте</w:t>
            </w:r>
            <w:r>
              <w:rPr>
                <w:rFonts w:eastAsia="Calibri"/>
              </w:rPr>
              <w:t xml:space="preserve"> Чукотского автономного </w:t>
            </w:r>
            <w:r>
              <w:rPr>
                <w:rFonts w:eastAsia="Calibri"/>
              </w:rPr>
              <w:lastRenderedPageBreak/>
              <w:t>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AC7006">
            <w:pPr>
              <w:jc w:val="center"/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D44DC4">
              <w:rPr>
                <w:rFonts w:eastAsia="Calibri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2257E5" w:rsidP="00AC700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10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3.2.2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AC7006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противодействия коррупции, принятых исполнительными органами государственной власти Чукотского автономного округа и органами местного самоуправления в отчетном периоде с приложением копий таких актов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4826AD" w:rsidP="00766158">
            <w:pPr>
              <w:jc w:val="center"/>
              <w:rPr>
                <w:sz w:val="23"/>
                <w:szCs w:val="23"/>
              </w:rPr>
            </w:pPr>
            <w:r w:rsidRPr="006835BD">
              <w:rPr>
                <w:rFonts w:eastAsia="Calibri"/>
              </w:rPr>
              <w:t>в Управление по профилактике коррупционных и иных правонарушений Чукотского автономного округа</w:t>
            </w:r>
            <w:r w:rsidRPr="006835BD">
              <w:rPr>
                <w:spacing w:val="-4"/>
                <w:lang w:eastAsia="en-US"/>
              </w:rPr>
              <w:t xml:space="preserve"> информация за </w:t>
            </w:r>
            <w:r w:rsidR="00766158">
              <w:rPr>
                <w:spacing w:val="-4"/>
                <w:lang w:eastAsia="en-US"/>
              </w:rPr>
              <w:t xml:space="preserve">2 </w:t>
            </w:r>
            <w:r w:rsidRPr="006835BD">
              <w:rPr>
                <w:spacing w:val="-4"/>
                <w:lang w:eastAsia="en-US"/>
              </w:rPr>
              <w:t>квартал 202</w:t>
            </w:r>
            <w:r>
              <w:rPr>
                <w:spacing w:val="-4"/>
                <w:lang w:eastAsia="en-US"/>
              </w:rPr>
              <w:t>2</w:t>
            </w:r>
            <w:r w:rsidRPr="006835BD">
              <w:rPr>
                <w:spacing w:val="-4"/>
                <w:lang w:eastAsia="en-US"/>
              </w:rPr>
              <w:t xml:space="preserve"> года предоставлена (исх. № </w:t>
            </w:r>
            <w:r w:rsidR="00766158">
              <w:rPr>
                <w:spacing w:val="-4"/>
                <w:lang w:eastAsia="en-US"/>
              </w:rPr>
              <w:t>01-49/1866</w:t>
            </w:r>
            <w:r w:rsidRPr="006835BD">
              <w:rPr>
                <w:spacing w:val="-4"/>
                <w:lang w:eastAsia="en-US"/>
              </w:rPr>
              <w:t xml:space="preserve"> от </w:t>
            </w:r>
            <w:r w:rsidR="00766158">
              <w:rPr>
                <w:spacing w:val="-4"/>
                <w:lang w:eastAsia="en-US"/>
              </w:rPr>
              <w:t>05.07</w:t>
            </w:r>
            <w:r w:rsidRPr="006835BD">
              <w:rPr>
                <w:spacing w:val="-4"/>
                <w:lang w:eastAsia="en-US"/>
              </w:rPr>
              <w:t>.202</w:t>
            </w:r>
            <w:r>
              <w:rPr>
                <w:spacing w:val="-4"/>
                <w:lang w:eastAsia="en-US"/>
              </w:rPr>
              <w:t>2</w:t>
            </w:r>
            <w:r w:rsidRPr="006835BD">
              <w:rPr>
                <w:spacing w:val="-4"/>
                <w:lang w:eastAsia="en-US"/>
              </w:rPr>
              <w:t>)</w:t>
            </w:r>
          </w:p>
        </w:tc>
      </w:tr>
      <w:tr w:rsidR="002257E5" w:rsidRPr="00841A26" w:rsidTr="00AC7006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E06E11" w:rsidRDefault="00BF63E3" w:rsidP="00AC7006">
            <w:pPr>
              <w:jc w:val="center"/>
              <w:rPr>
                <w:sz w:val="23"/>
                <w:szCs w:val="23"/>
              </w:rPr>
            </w:pPr>
            <w:r w:rsidRPr="003373DC">
              <w:rPr>
                <w:b/>
                <w:spacing w:val="-4"/>
                <w:lang w:eastAsia="en-US"/>
              </w:rPr>
              <w:t>4. </w:t>
            </w:r>
            <w:r w:rsidRPr="003373DC">
              <w:rPr>
                <w:rFonts w:eastAsia="Calibri"/>
                <w:b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2257E5" w:rsidRPr="00841A26" w:rsidTr="00AC7006">
        <w:trPr>
          <w:trHeight w:val="35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государственных программ на территории Чукотского автономного округа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AC7006">
        <w:trPr>
          <w:trHeight w:val="14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4.2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D44DC4">
                <w:rPr>
                  <w:rStyle w:val="ac"/>
                  <w:rFonts w:eastAsia="Calibri"/>
                </w:rPr>
                <w:t>законом</w:t>
              </w:r>
            </w:hyperlink>
            <w:r w:rsidRPr="00D44DC4">
              <w:rPr>
                <w:rFonts w:eastAsia="Calibri"/>
              </w:rPr>
              <w:t xml:space="preserve">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712CB2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AC7006">
        <w:trPr>
          <w:trHeight w:val="7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 xml:space="preserve">Осуществление контроля за соблюдением подведомственными учреждениями, предприятиями установленных регламентов предоставления государственных и муниципальных услуг, в том числе, в электронной форме, по принципу «одного окна» на базе Государственного казенного учреждения Чукотского автономного округа </w:t>
            </w:r>
            <w:r w:rsidRPr="00D44DC4">
              <w:rPr>
                <w:rFonts w:eastAsia="Calibri"/>
              </w:rPr>
              <w:lastRenderedPageBreak/>
              <w:t>«Многофункциональный центр предоставления государственных и муниципальных услуг Чукотского автономного округа»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D44DC4" w:rsidRDefault="002257E5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lastRenderedPageBreak/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7F5E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7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 xml:space="preserve">Разработка и приведение нормативных правовых актов Чукотского автономного округа в соответствие с  федеральным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63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Проведение в установленном порядке антикоррупционной экспертизы нормативных правовых актов Чукотского автономного округа и их проектов с учетом мониторинга соответствующей правоприменительной практики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2257E5" w:rsidRPr="00841A26" w:rsidTr="007F5E59">
        <w:trPr>
          <w:trHeight w:val="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4.6.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noProof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Обеспечение размещения нормативных правовых актов, проектов нормативных правовых актов Чукотского автономного округа в целях проведения независимой антикоррупционной экспертизы на официальном портале Чукотского автономного округа в информационно-телекоммуникационной сети «Интернет»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4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FF50CB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4.7.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41A26">
              <w:rPr>
                <w:sz w:val="23"/>
                <w:szCs w:val="23"/>
              </w:rPr>
              <w:t>Рассмотрение в Департаменте</w:t>
            </w:r>
            <w:r w:rsidRPr="00841A26">
              <w:rPr>
                <w:b/>
                <w:sz w:val="23"/>
                <w:szCs w:val="23"/>
              </w:rPr>
              <w:t xml:space="preserve"> </w:t>
            </w:r>
            <w:r w:rsidRPr="00841A26">
              <w:rPr>
                <w:sz w:val="23"/>
                <w:szCs w:val="23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Ежеквартально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C543D6" w:rsidP="00FF50C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 xml:space="preserve">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      </w:r>
            <w:r w:rsidR="00FF50CB">
              <w:rPr>
                <w:sz w:val="23"/>
                <w:szCs w:val="23"/>
              </w:rPr>
              <w:t xml:space="preserve">Департамент </w:t>
            </w:r>
            <w:r w:rsidRPr="00841A26">
              <w:rPr>
                <w:sz w:val="23"/>
                <w:szCs w:val="23"/>
              </w:rPr>
              <w:t xml:space="preserve"> и их должностных лиц</w:t>
            </w:r>
            <w:r w:rsidR="00FF50CB">
              <w:rPr>
                <w:sz w:val="23"/>
                <w:szCs w:val="23"/>
              </w:rPr>
              <w:t xml:space="preserve"> нет</w:t>
            </w:r>
          </w:p>
        </w:tc>
      </w:tr>
      <w:tr w:rsidR="002257E5" w:rsidRPr="00841A26" w:rsidTr="00841A26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AC700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AC7006">
              <w:rPr>
                <w:rFonts w:ascii="Times New Roman" w:eastAsia="Calibri" w:hAnsi="Times New Roman" w:cs="Times New Roman"/>
                <w:b/>
                <w:spacing w:val="-4"/>
                <w:sz w:val="23"/>
                <w:szCs w:val="23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2257E5" w:rsidRPr="00841A26" w:rsidTr="007F5E59">
        <w:trPr>
          <w:trHeight w:val="129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В порядке и сроки, установленные </w:t>
            </w: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  <w:lang w:eastAsia="en-US"/>
              </w:rPr>
              <w:t>законодательством Российской Федерации и Чукотского автономного округа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1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правоохранительными органами: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257E5" w:rsidRPr="00841A26" w:rsidTr="00AC7006">
        <w:trPr>
          <w:trHeight w:val="11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5.2.1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AC7006" w:rsidRDefault="002257E5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45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5.2.2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исполнительных органов государственной власти Чукотского автономного округа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органов местного самоуправления, а также подведомственных им государственных и муниципальных учреждений и организаций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при поступлении соответствующих материалов</w:t>
            </w: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841A26">
        <w:trPr>
          <w:trHeight w:val="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3"/>
                <w:szCs w:val="23"/>
              </w:rPr>
            </w:pPr>
            <w:r w:rsidRPr="00841A26">
              <w:rPr>
                <w:sz w:val="23"/>
                <w:szCs w:val="23"/>
              </w:rPr>
              <w:t>Взаимодействие с органами прокуратуры: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104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Чукотского автономного округа и органов местного самоуправления;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2257E5" w:rsidRPr="00841A26" w:rsidTr="007F5E59">
        <w:trPr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2B01B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по вопросам профилактики и выявления коррупционных правонарушений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E5" w:rsidRPr="00841A26" w:rsidRDefault="002257E5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E5" w:rsidRPr="00841A26" w:rsidRDefault="002257E5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C5D27" w:rsidRPr="00841A26" w:rsidTr="007F5E59">
        <w:trPr>
          <w:trHeight w:val="99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вопросам представления информации </w:t>
            </w:r>
            <w:r w:rsidRPr="00841A26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В сроки, установленные Соглашением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7" w:rsidRPr="003373DC" w:rsidRDefault="00EC5D27" w:rsidP="0081294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D24C9">
              <w:t xml:space="preserve">Информация в соответствии с Соглашением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 за </w:t>
            </w:r>
            <w:r w:rsidR="0081294D">
              <w:t>2</w:t>
            </w:r>
            <w:r w:rsidRPr="002D24C9">
              <w:t xml:space="preserve"> квартал 202</w:t>
            </w:r>
            <w:r>
              <w:t>2</w:t>
            </w:r>
            <w:r w:rsidRPr="002D24C9">
              <w:t xml:space="preserve"> года направлена Департаментом  в адрес Управления по профилактике коррупционных и иных правонарушений (исх. № </w:t>
            </w:r>
            <w:r w:rsidR="0081294D">
              <w:rPr>
                <w:spacing w:val="-4"/>
                <w:lang w:eastAsia="en-US"/>
              </w:rPr>
              <w:t>01-49/1783</w:t>
            </w:r>
            <w:r w:rsidRPr="006835BD">
              <w:rPr>
                <w:spacing w:val="-4"/>
                <w:lang w:eastAsia="en-US"/>
              </w:rPr>
              <w:t xml:space="preserve"> от </w:t>
            </w:r>
            <w:r w:rsidR="0081294D">
              <w:rPr>
                <w:spacing w:val="-4"/>
                <w:lang w:eastAsia="en-US"/>
              </w:rPr>
              <w:t>30.06</w:t>
            </w:r>
            <w:r w:rsidRPr="006835BD">
              <w:rPr>
                <w:spacing w:val="-4"/>
                <w:lang w:eastAsia="en-US"/>
              </w:rPr>
              <w:t>.202</w:t>
            </w:r>
            <w:r>
              <w:t>2</w:t>
            </w:r>
            <w:r w:rsidRPr="002D24C9">
              <w:t>)</w:t>
            </w:r>
          </w:p>
        </w:tc>
      </w:tr>
      <w:tr w:rsidR="00EC5D27" w:rsidRPr="00841A26" w:rsidTr="007F5E59">
        <w:trPr>
          <w:trHeight w:val="12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lastRenderedPageBreak/>
              <w:t>5.4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hAnsi="Times New Roman" w:cs="Times New Roman"/>
                <w:sz w:val="23"/>
                <w:szCs w:val="23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27" w:rsidRPr="00841A26" w:rsidRDefault="00EC5D27" w:rsidP="00841A26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41A26">
              <w:rPr>
                <w:rFonts w:ascii="Times New Roman" w:eastAsia="Calibri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7" w:rsidRPr="00841A26" w:rsidRDefault="00EC5D27" w:rsidP="00841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5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5.</w:t>
            </w:r>
            <w:r>
              <w:rPr>
                <w:rFonts w:eastAsia="Calibri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D44DC4">
              <w:rPr>
                <w:rFonts w:eastAsia="Calibri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государственных организациях, находящихся в ведомственном подчинении </w:t>
            </w:r>
            <w:r>
              <w:rPr>
                <w:rFonts w:eastAsia="Calibri"/>
              </w:rPr>
              <w:t>Департамента</w:t>
            </w:r>
            <w:r w:rsidRPr="00D44DC4">
              <w:rPr>
                <w:rFonts w:eastAsia="Calibri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4DC4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EF1640" w:rsidRDefault="005571D0" w:rsidP="00761978">
            <w:pPr>
              <w:ind w:firstLine="708"/>
              <w:jc w:val="both"/>
              <w:rPr>
                <w:lang w:eastAsia="en-US"/>
              </w:rPr>
            </w:pPr>
            <w:r w:rsidRPr="00EF1640">
              <w:t>В целях совершенствования функций проведения плановых  проверок соблюдения трудового законодательства и иных нормативных правовых актов, содержащих нормы трудового права, приказом №01-10/131 от 27.04.2022г.</w:t>
            </w:r>
            <w:r w:rsidR="00960D44" w:rsidRPr="00EF1640">
              <w:t xml:space="preserve"> сроки проверок в отношении</w:t>
            </w:r>
            <w:r w:rsidR="00C042D8" w:rsidRPr="00EF1640">
              <w:t xml:space="preserve"> оставшихся учреждений перенесены, Приказ размещен на сайте ОИВ в разделе</w:t>
            </w:r>
            <w:r w:rsidR="00436519" w:rsidRPr="00EF1640">
              <w:rPr>
                <w:shd w:val="clear" w:color="auto" w:fill="FFFFFF"/>
              </w:rPr>
              <w:t xml:space="preserve"> 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  <w:r w:rsidR="00436519" w:rsidRPr="00EF1640">
              <w:t xml:space="preserve">», размещенном по ссылке: </w:t>
            </w:r>
            <w:hyperlink r:id="rId11" w:history="1">
              <w:r w:rsidR="00436519" w:rsidRPr="00EF1640">
                <w:rPr>
                  <w:color w:val="0000FF"/>
                  <w:u w:val="single"/>
                </w:rPr>
                <w:t>https://xn--80atapud1a.xn--p1ai/vlast/organy-vlasti/komitet-po-kulture-sportu-i-turizmu/vedomstvennyy-kontrol-za-soblyudeniem-trudovogo-zakonodatelstva-i-inykh-normativnykh-pravovykh-aktov/</w:t>
              </w:r>
            </w:hyperlink>
            <w:r w:rsidR="00EF1640">
              <w:t xml:space="preserve"> (письмо №01-16/1151 от 27.04.2022г.)</w:t>
            </w:r>
            <w:bookmarkStart w:id="0" w:name="_GoBack"/>
            <w:bookmarkEnd w:id="0"/>
          </w:p>
        </w:tc>
      </w:tr>
      <w:tr w:rsidR="00F23543" w:rsidRPr="00841A26" w:rsidTr="00841A26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  <w:b/>
                <w:spacing w:val="-4"/>
                <w:lang w:eastAsia="en-US"/>
              </w:rPr>
              <w:t>6. Антикоррупционное просвещение,</w:t>
            </w:r>
            <w:r w:rsidRPr="00D44DC4">
              <w:rPr>
                <w:rFonts w:eastAsia="Calibri"/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F23543" w:rsidRPr="00841A26" w:rsidTr="00AC7006">
        <w:trPr>
          <w:trHeight w:val="4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841A26">
              <w:rPr>
                <w:spacing w:val="-4"/>
                <w:sz w:val="23"/>
                <w:szCs w:val="23"/>
                <w:lang w:eastAsia="en-US"/>
              </w:rPr>
              <w:t>6.1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3"/>
                <w:szCs w:val="23"/>
                <w:lang w:eastAsia="en-US"/>
              </w:rPr>
            </w:pPr>
            <w:r w:rsidRPr="00D44DC4">
              <w:rPr>
                <w:rFonts w:eastAsia="Calibri"/>
              </w:rPr>
              <w:t>Антикоррупционное образование: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741A63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7F5E59">
        <w:trPr>
          <w:trHeight w:val="93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6.1.1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обеспечение прохождения лицами, впервые поступившими на государственную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7F5E59">
        <w:trPr>
          <w:trHeight w:val="87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6.1.2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дополнительного профессионального образования государственных служащих, в обязанности которых входит участие в противодействии коррупции;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15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6.1.3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AC700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102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9657D7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6.1.4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оформление и поддержание в актуальном состоянии информационных стендов, иных наглядных форм представления информации антикоррупционного содержания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9657D7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0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4DC4">
              <w:rPr>
                <w:rFonts w:eastAsia="Calibri"/>
                <w:bCs/>
                <w:iCs/>
              </w:rPr>
              <w:t>Антикоррупционная пропаганда: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2F750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9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6.2.1.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Информирование граждан о проводимой деятельности исполнительных органов государственной власти, подведомственными государственными учреждениями, предприятиями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jc w:val="center"/>
              <w:rPr>
                <w:sz w:val="23"/>
                <w:szCs w:val="23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jc w:val="center"/>
              <w:rPr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3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6.2.2.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Размещение наглядной агитации на антикоррупционную тематику на 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на официальных сайтах;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3"/>
                <w:szCs w:val="23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lastRenderedPageBreak/>
              <w:t>6.2.3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на официальных сайтах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Ежегодно,</w:t>
            </w:r>
          </w:p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Установление обратной связи с гражданами в обеспечение права граждан на доступ к информации о деятельности исполнительных органов государственной власти, органов местного самоуправления по противодействию коррупции, включая внедрение мер общественного контроля: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E" w:rsidRDefault="00BB75CE" w:rsidP="00BB75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rStyle w:val="af7"/>
                <w:color w:val="00000A"/>
              </w:rPr>
            </w:pPr>
            <w:r w:rsidRPr="00F63F74">
              <w:t xml:space="preserve">В Департаменте функционирует </w:t>
            </w:r>
            <w:r w:rsidRPr="00F63F74">
              <w:rPr>
                <w:rStyle w:val="af7"/>
                <w:color w:val="00000A"/>
              </w:rPr>
              <w:t>«Телефон доверия» - канал связи с гражданами и организациями, созданный в целях оперативного реагирования на возможные коррупционные проявления в деятельности государственных гражданских служащих, работников Департамента, а также для обеспечения защиты прав и законных интересов граждан</w:t>
            </w:r>
            <w:r>
              <w:rPr>
                <w:rStyle w:val="af7"/>
                <w:color w:val="00000A"/>
              </w:rPr>
              <w:t>.</w:t>
            </w:r>
          </w:p>
          <w:p w:rsidR="00F23543" w:rsidRPr="00841A26" w:rsidRDefault="00122D36" w:rsidP="00BB75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Обращений и жалоб  в отчетном периоде не поступало</w:t>
            </w: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6.3.1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Проведение анализа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«телефон доверия»;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При поступлении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6.3.2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highlight w:val="yellow"/>
              </w:rPr>
            </w:pPr>
            <w:r w:rsidRPr="00D44DC4"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6.3.3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Обеспечение размещения актуальной информации об антикоррупционной деятельности в подразделе «Противодействие коррупции» на официальных сайтах исполнительных органов государственной власти, органов местного самоуправления, с учетом требований Министерства труда и социальной защиты Российской Федерации, установленных приказом от 7 октября 2013 года № 530н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F23543" w:rsidRPr="00841A26" w:rsidTr="00AC7006">
        <w:trPr>
          <w:trHeight w:val="31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4"/>
                <w:sz w:val="23"/>
                <w:szCs w:val="23"/>
                <w:lang w:eastAsia="en-US"/>
              </w:rPr>
              <w:t>6.3.4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AC700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D44DC4">
              <w:rPr>
                <w:rFonts w:eastAsia="Calibri"/>
                <w:bCs/>
                <w:iCs/>
              </w:rPr>
              <w:t xml:space="preserve">Взаимодействие со средствами массовой информации </w:t>
            </w:r>
            <w:r w:rsidRPr="00D44DC4">
              <w:rPr>
                <w:rFonts w:eastAsia="Calibri"/>
                <w:bCs/>
                <w:iCs/>
              </w:rPr>
              <w:br/>
            </w:r>
            <w:r w:rsidRPr="00D44DC4">
              <w:rPr>
                <w:rFonts w:eastAsia="Calibri"/>
                <w:bCs/>
                <w:iCs/>
              </w:rPr>
              <w:lastRenderedPageBreak/>
              <w:t xml:space="preserve">по информированию населения и общественности округа о деятельности </w:t>
            </w:r>
            <w:r>
              <w:rPr>
                <w:rFonts w:eastAsia="Calibri"/>
                <w:bCs/>
                <w:iCs/>
              </w:rPr>
              <w:t>Департамент</w:t>
            </w:r>
            <w:r w:rsidRPr="00D44DC4">
              <w:rPr>
                <w:rFonts w:eastAsia="Calibri"/>
                <w:bCs/>
                <w:iCs/>
              </w:rPr>
              <w:t xml:space="preserve"> в области противодействия коррупции в том числе, оказание им содействия в освещении принимаемых антикоррупционных мер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D44DC4" w:rsidRDefault="00F23543" w:rsidP="00712CB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highlight w:val="cyan"/>
                <w:lang w:eastAsia="en-US"/>
              </w:rPr>
            </w:pPr>
            <w:r>
              <w:rPr>
                <w:rFonts w:eastAsia="Calibri"/>
                <w:bCs/>
                <w:iCs/>
              </w:rPr>
              <w:lastRenderedPageBreak/>
              <w:t>По мере необходимости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3" w:rsidRPr="00841A26" w:rsidRDefault="00F23543" w:rsidP="00841A2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CE7063" w:rsidRPr="00F63C83" w:rsidRDefault="00CE7063" w:rsidP="007F5E59">
      <w:pPr>
        <w:jc w:val="right"/>
        <w:rPr>
          <w:sz w:val="26"/>
          <w:szCs w:val="26"/>
        </w:rPr>
      </w:pPr>
    </w:p>
    <w:sectPr w:rsidR="00CE7063" w:rsidRPr="00F63C83" w:rsidSect="00F63C83">
      <w:headerReference w:type="even" r:id="rId12"/>
      <w:pgSz w:w="16838" w:h="11906" w:orient="landscape" w:code="9"/>
      <w:pgMar w:top="1418" w:right="851" w:bottom="73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19" w:rsidRDefault="00436519">
      <w:r>
        <w:separator/>
      </w:r>
    </w:p>
  </w:endnote>
  <w:endnote w:type="continuationSeparator" w:id="0">
    <w:p w:rsidR="00436519" w:rsidRDefault="0043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19" w:rsidRDefault="00436519">
      <w:r>
        <w:separator/>
      </w:r>
    </w:p>
  </w:footnote>
  <w:footnote w:type="continuationSeparator" w:id="0">
    <w:p w:rsidR="00436519" w:rsidRDefault="0043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19" w:rsidRDefault="00436519">
    <w:pPr>
      <w:pStyle w:val="a4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436519" w:rsidRDefault="00436519">
    <w:pPr>
      <w:pStyle w:val="a4"/>
      <w:ind w:right="360"/>
      <w:rPr>
        <w:sz w:val="18"/>
        <w:szCs w:val="18"/>
      </w:rPr>
    </w:pPr>
  </w:p>
  <w:p w:rsidR="00436519" w:rsidRDefault="00436519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802"/>
    <w:multiLevelType w:val="multilevel"/>
    <w:tmpl w:val="EFC64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F707B5"/>
    <w:multiLevelType w:val="multilevel"/>
    <w:tmpl w:val="C980A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00C07"/>
    <w:multiLevelType w:val="multilevel"/>
    <w:tmpl w:val="272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472B"/>
    <w:multiLevelType w:val="multilevel"/>
    <w:tmpl w:val="1E20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C58E7"/>
    <w:multiLevelType w:val="multilevel"/>
    <w:tmpl w:val="B5B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1022"/>
    <w:multiLevelType w:val="multilevel"/>
    <w:tmpl w:val="33EE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95E51"/>
    <w:multiLevelType w:val="multilevel"/>
    <w:tmpl w:val="427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6F5C"/>
    <w:multiLevelType w:val="multilevel"/>
    <w:tmpl w:val="C6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1219B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F6FBD"/>
    <w:multiLevelType w:val="multilevel"/>
    <w:tmpl w:val="0E0C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F736A"/>
    <w:multiLevelType w:val="multilevel"/>
    <w:tmpl w:val="2080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472D0"/>
    <w:multiLevelType w:val="multilevel"/>
    <w:tmpl w:val="C3D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12D64"/>
    <w:multiLevelType w:val="multilevel"/>
    <w:tmpl w:val="2634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56F69"/>
    <w:multiLevelType w:val="multilevel"/>
    <w:tmpl w:val="C218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0006"/>
    <w:multiLevelType w:val="multilevel"/>
    <w:tmpl w:val="0A86F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8D332E0"/>
    <w:multiLevelType w:val="multilevel"/>
    <w:tmpl w:val="F51853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96454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F736956"/>
    <w:multiLevelType w:val="multilevel"/>
    <w:tmpl w:val="953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84F5C"/>
    <w:multiLevelType w:val="multilevel"/>
    <w:tmpl w:val="E3E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245F"/>
    <w:multiLevelType w:val="multilevel"/>
    <w:tmpl w:val="1394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52EAB"/>
    <w:multiLevelType w:val="multilevel"/>
    <w:tmpl w:val="283C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450E4"/>
    <w:multiLevelType w:val="multilevel"/>
    <w:tmpl w:val="D89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DB"/>
    <w:multiLevelType w:val="multilevel"/>
    <w:tmpl w:val="DA7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D21E5"/>
    <w:multiLevelType w:val="multilevel"/>
    <w:tmpl w:val="4F4451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8A53A3"/>
    <w:multiLevelType w:val="multilevel"/>
    <w:tmpl w:val="D13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40F3B"/>
    <w:multiLevelType w:val="multilevel"/>
    <w:tmpl w:val="FFA63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950160"/>
    <w:multiLevelType w:val="multilevel"/>
    <w:tmpl w:val="C598F5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6757F"/>
    <w:multiLevelType w:val="multilevel"/>
    <w:tmpl w:val="CF58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A07B9"/>
    <w:multiLevelType w:val="multilevel"/>
    <w:tmpl w:val="E9C6D1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093A8F"/>
    <w:multiLevelType w:val="multilevel"/>
    <w:tmpl w:val="687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E125A"/>
    <w:multiLevelType w:val="multilevel"/>
    <w:tmpl w:val="6C7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C62AA"/>
    <w:multiLevelType w:val="multilevel"/>
    <w:tmpl w:val="C100B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6667470"/>
    <w:multiLevelType w:val="multilevel"/>
    <w:tmpl w:val="A4B67A5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  <w:color w:val="auto"/>
      </w:rPr>
    </w:lvl>
  </w:abstractNum>
  <w:abstractNum w:abstractNumId="33">
    <w:nsid w:val="780C2484"/>
    <w:multiLevelType w:val="multilevel"/>
    <w:tmpl w:val="373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30656"/>
    <w:multiLevelType w:val="multilevel"/>
    <w:tmpl w:val="6C7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>
      <w:startOverride w:val="2"/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27"/>
  </w:num>
  <w:num w:numId="7">
    <w:abstractNumId w:val="33"/>
  </w:num>
  <w:num w:numId="8">
    <w:abstractNumId w:val="34"/>
  </w:num>
  <w:num w:numId="9">
    <w:abstractNumId w:val="17"/>
  </w:num>
  <w:num w:numId="10">
    <w:abstractNumId w:val="2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13"/>
  </w:num>
  <w:num w:numId="16">
    <w:abstractNumId w:val="29"/>
  </w:num>
  <w:num w:numId="17">
    <w:abstractNumId w:val="10"/>
    <w:lvlOverride w:ilvl="0">
      <w:startOverride w:val="4"/>
    </w:lvlOverride>
  </w:num>
  <w:num w:numId="18">
    <w:abstractNumId w:val="12"/>
  </w:num>
  <w:num w:numId="19">
    <w:abstractNumId w:val="4"/>
  </w:num>
  <w:num w:numId="20">
    <w:abstractNumId w:val="24"/>
  </w:num>
  <w:num w:numId="21">
    <w:abstractNumId w:val="11"/>
  </w:num>
  <w:num w:numId="22">
    <w:abstractNumId w:val="5"/>
  </w:num>
  <w:num w:numId="23">
    <w:abstractNumId w:val="6"/>
  </w:num>
  <w:num w:numId="24">
    <w:abstractNumId w:val="31"/>
  </w:num>
  <w:num w:numId="25">
    <w:abstractNumId w:val="26"/>
  </w:num>
  <w:num w:numId="26">
    <w:abstractNumId w:val="25"/>
  </w:num>
  <w:num w:numId="27">
    <w:abstractNumId w:val="0"/>
  </w:num>
  <w:num w:numId="28">
    <w:abstractNumId w:val="8"/>
  </w:num>
  <w:num w:numId="29">
    <w:abstractNumId w:val="28"/>
  </w:num>
  <w:num w:numId="30">
    <w:abstractNumId w:val="1"/>
  </w:num>
  <w:num w:numId="31">
    <w:abstractNumId w:val="15"/>
  </w:num>
  <w:num w:numId="32">
    <w:abstractNumId w:val="16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4"/>
    <w:rsid w:val="00000E3C"/>
    <w:rsid w:val="00004C39"/>
    <w:rsid w:val="00014C00"/>
    <w:rsid w:val="00016936"/>
    <w:rsid w:val="00016E28"/>
    <w:rsid w:val="000257B8"/>
    <w:rsid w:val="00025F38"/>
    <w:rsid w:val="0002741B"/>
    <w:rsid w:val="000309F7"/>
    <w:rsid w:val="000313D6"/>
    <w:rsid w:val="00037646"/>
    <w:rsid w:val="00040C38"/>
    <w:rsid w:val="000433CB"/>
    <w:rsid w:val="00050D17"/>
    <w:rsid w:val="00056CF3"/>
    <w:rsid w:val="00057E55"/>
    <w:rsid w:val="00066EAF"/>
    <w:rsid w:val="00075DF5"/>
    <w:rsid w:val="0007622E"/>
    <w:rsid w:val="000772C0"/>
    <w:rsid w:val="00077EB7"/>
    <w:rsid w:val="00080A4F"/>
    <w:rsid w:val="00083BE1"/>
    <w:rsid w:val="00084814"/>
    <w:rsid w:val="00084C62"/>
    <w:rsid w:val="00086F72"/>
    <w:rsid w:val="00095FF4"/>
    <w:rsid w:val="000B1B0F"/>
    <w:rsid w:val="000B63F6"/>
    <w:rsid w:val="000B6E33"/>
    <w:rsid w:val="000B72D1"/>
    <w:rsid w:val="000C0279"/>
    <w:rsid w:val="000C428D"/>
    <w:rsid w:val="000D0183"/>
    <w:rsid w:val="000D0964"/>
    <w:rsid w:val="000D18F0"/>
    <w:rsid w:val="000E4A54"/>
    <w:rsid w:val="000F0015"/>
    <w:rsid w:val="000F1201"/>
    <w:rsid w:val="000F6BE2"/>
    <w:rsid w:val="001006B3"/>
    <w:rsid w:val="001018C3"/>
    <w:rsid w:val="00103326"/>
    <w:rsid w:val="001037AD"/>
    <w:rsid w:val="00105533"/>
    <w:rsid w:val="001079D3"/>
    <w:rsid w:val="00107E3C"/>
    <w:rsid w:val="0011524C"/>
    <w:rsid w:val="0011638F"/>
    <w:rsid w:val="00117377"/>
    <w:rsid w:val="00121732"/>
    <w:rsid w:val="00122D36"/>
    <w:rsid w:val="00123C58"/>
    <w:rsid w:val="00126C42"/>
    <w:rsid w:val="001301CF"/>
    <w:rsid w:val="0013091A"/>
    <w:rsid w:val="00131304"/>
    <w:rsid w:val="00133DEA"/>
    <w:rsid w:val="00147AAF"/>
    <w:rsid w:val="001539A4"/>
    <w:rsid w:val="00157295"/>
    <w:rsid w:val="0017118E"/>
    <w:rsid w:val="00174546"/>
    <w:rsid w:val="001774B9"/>
    <w:rsid w:val="00177A04"/>
    <w:rsid w:val="0018454A"/>
    <w:rsid w:val="00184DC1"/>
    <w:rsid w:val="001853C7"/>
    <w:rsid w:val="001901C0"/>
    <w:rsid w:val="00190C5F"/>
    <w:rsid w:val="00190F89"/>
    <w:rsid w:val="00193276"/>
    <w:rsid w:val="00195E10"/>
    <w:rsid w:val="001A05C3"/>
    <w:rsid w:val="001A1E1E"/>
    <w:rsid w:val="001A6800"/>
    <w:rsid w:val="001B31C7"/>
    <w:rsid w:val="001B4939"/>
    <w:rsid w:val="001B620E"/>
    <w:rsid w:val="001B62E5"/>
    <w:rsid w:val="001B6969"/>
    <w:rsid w:val="001B7A1D"/>
    <w:rsid w:val="001C080E"/>
    <w:rsid w:val="001C1132"/>
    <w:rsid w:val="001C117C"/>
    <w:rsid w:val="001C54BE"/>
    <w:rsid w:val="001D2B1D"/>
    <w:rsid w:val="001E343A"/>
    <w:rsid w:val="001E671B"/>
    <w:rsid w:val="001E71DE"/>
    <w:rsid w:val="001F317F"/>
    <w:rsid w:val="001F67F9"/>
    <w:rsid w:val="002025A5"/>
    <w:rsid w:val="00207BE6"/>
    <w:rsid w:val="00220294"/>
    <w:rsid w:val="0022141C"/>
    <w:rsid w:val="00221F7D"/>
    <w:rsid w:val="002226A8"/>
    <w:rsid w:val="00222E86"/>
    <w:rsid w:val="0022394B"/>
    <w:rsid w:val="002257E5"/>
    <w:rsid w:val="002257F5"/>
    <w:rsid w:val="00234BED"/>
    <w:rsid w:val="002370EA"/>
    <w:rsid w:val="00243476"/>
    <w:rsid w:val="00250228"/>
    <w:rsid w:val="002508D2"/>
    <w:rsid w:val="00251D47"/>
    <w:rsid w:val="00255D88"/>
    <w:rsid w:val="0026396E"/>
    <w:rsid w:val="002645EF"/>
    <w:rsid w:val="00270025"/>
    <w:rsid w:val="0027112B"/>
    <w:rsid w:val="002718BA"/>
    <w:rsid w:val="00275471"/>
    <w:rsid w:val="002761CE"/>
    <w:rsid w:val="0028036E"/>
    <w:rsid w:val="002805A5"/>
    <w:rsid w:val="00283CB4"/>
    <w:rsid w:val="00283F3F"/>
    <w:rsid w:val="00286C49"/>
    <w:rsid w:val="002919E1"/>
    <w:rsid w:val="00293778"/>
    <w:rsid w:val="00295D5A"/>
    <w:rsid w:val="00296BBC"/>
    <w:rsid w:val="002A4DAE"/>
    <w:rsid w:val="002A6126"/>
    <w:rsid w:val="002B01B1"/>
    <w:rsid w:val="002B0F66"/>
    <w:rsid w:val="002B73AA"/>
    <w:rsid w:val="002C4BC6"/>
    <w:rsid w:val="002C581F"/>
    <w:rsid w:val="002D02C8"/>
    <w:rsid w:val="002D5638"/>
    <w:rsid w:val="002E3081"/>
    <w:rsid w:val="002E3707"/>
    <w:rsid w:val="002E763E"/>
    <w:rsid w:val="002F750F"/>
    <w:rsid w:val="00304A9E"/>
    <w:rsid w:val="003064BA"/>
    <w:rsid w:val="003070FA"/>
    <w:rsid w:val="0032116A"/>
    <w:rsid w:val="00322363"/>
    <w:rsid w:val="003227FD"/>
    <w:rsid w:val="00322A97"/>
    <w:rsid w:val="00324572"/>
    <w:rsid w:val="003269D2"/>
    <w:rsid w:val="00336C9B"/>
    <w:rsid w:val="0033774A"/>
    <w:rsid w:val="00343117"/>
    <w:rsid w:val="00346CD0"/>
    <w:rsid w:val="0034754F"/>
    <w:rsid w:val="003521FC"/>
    <w:rsid w:val="003533F6"/>
    <w:rsid w:val="00353CE4"/>
    <w:rsid w:val="003560B5"/>
    <w:rsid w:val="00360B91"/>
    <w:rsid w:val="00361798"/>
    <w:rsid w:val="0036385E"/>
    <w:rsid w:val="003735AA"/>
    <w:rsid w:val="0037426A"/>
    <w:rsid w:val="00380F86"/>
    <w:rsid w:val="00386144"/>
    <w:rsid w:val="00387DED"/>
    <w:rsid w:val="00393826"/>
    <w:rsid w:val="00396468"/>
    <w:rsid w:val="003A0114"/>
    <w:rsid w:val="003A1DEF"/>
    <w:rsid w:val="003A7F1C"/>
    <w:rsid w:val="003B01D4"/>
    <w:rsid w:val="003B6B07"/>
    <w:rsid w:val="003B72FD"/>
    <w:rsid w:val="003C06A2"/>
    <w:rsid w:val="003C2F9F"/>
    <w:rsid w:val="003C4AF8"/>
    <w:rsid w:val="003C5228"/>
    <w:rsid w:val="003C5B6D"/>
    <w:rsid w:val="003D0A25"/>
    <w:rsid w:val="003D1A1C"/>
    <w:rsid w:val="003D267B"/>
    <w:rsid w:val="003D4AF1"/>
    <w:rsid w:val="003D564F"/>
    <w:rsid w:val="003E102E"/>
    <w:rsid w:val="003E1732"/>
    <w:rsid w:val="003E1F5C"/>
    <w:rsid w:val="003E293F"/>
    <w:rsid w:val="003E5C3C"/>
    <w:rsid w:val="003F0D66"/>
    <w:rsid w:val="003F1436"/>
    <w:rsid w:val="003F2846"/>
    <w:rsid w:val="003F3659"/>
    <w:rsid w:val="003F43C6"/>
    <w:rsid w:val="003F6BBA"/>
    <w:rsid w:val="0040057B"/>
    <w:rsid w:val="00402452"/>
    <w:rsid w:val="00403952"/>
    <w:rsid w:val="004067D4"/>
    <w:rsid w:val="0041054F"/>
    <w:rsid w:val="00411244"/>
    <w:rsid w:val="0041228D"/>
    <w:rsid w:val="00412E46"/>
    <w:rsid w:val="0041385C"/>
    <w:rsid w:val="00415035"/>
    <w:rsid w:val="00415820"/>
    <w:rsid w:val="00421032"/>
    <w:rsid w:val="00423D00"/>
    <w:rsid w:val="00425543"/>
    <w:rsid w:val="00431A91"/>
    <w:rsid w:val="00433C7D"/>
    <w:rsid w:val="00435EF5"/>
    <w:rsid w:val="00436519"/>
    <w:rsid w:val="0044310E"/>
    <w:rsid w:val="00444656"/>
    <w:rsid w:val="0044480A"/>
    <w:rsid w:val="004451B4"/>
    <w:rsid w:val="00445213"/>
    <w:rsid w:val="004505BD"/>
    <w:rsid w:val="00452BC2"/>
    <w:rsid w:val="004538B3"/>
    <w:rsid w:val="00462AE5"/>
    <w:rsid w:val="00465745"/>
    <w:rsid w:val="00466F0F"/>
    <w:rsid w:val="0046787A"/>
    <w:rsid w:val="004750FE"/>
    <w:rsid w:val="00477418"/>
    <w:rsid w:val="004826AD"/>
    <w:rsid w:val="00487430"/>
    <w:rsid w:val="0049536B"/>
    <w:rsid w:val="00495752"/>
    <w:rsid w:val="004964A2"/>
    <w:rsid w:val="00497C72"/>
    <w:rsid w:val="004A1783"/>
    <w:rsid w:val="004A3E10"/>
    <w:rsid w:val="004A6383"/>
    <w:rsid w:val="004A6489"/>
    <w:rsid w:val="004B0D0A"/>
    <w:rsid w:val="004B1A3E"/>
    <w:rsid w:val="004C2CE0"/>
    <w:rsid w:val="004C3F14"/>
    <w:rsid w:val="004C46E9"/>
    <w:rsid w:val="004C566C"/>
    <w:rsid w:val="004D1C2F"/>
    <w:rsid w:val="004D27DD"/>
    <w:rsid w:val="004D4406"/>
    <w:rsid w:val="004E7C49"/>
    <w:rsid w:val="004F0558"/>
    <w:rsid w:val="004F0FCF"/>
    <w:rsid w:val="004F1292"/>
    <w:rsid w:val="004F6353"/>
    <w:rsid w:val="0050198D"/>
    <w:rsid w:val="0052232E"/>
    <w:rsid w:val="005358C8"/>
    <w:rsid w:val="00541ABB"/>
    <w:rsid w:val="00542286"/>
    <w:rsid w:val="00544215"/>
    <w:rsid w:val="00551DE0"/>
    <w:rsid w:val="00553024"/>
    <w:rsid w:val="00554DC6"/>
    <w:rsid w:val="00555B45"/>
    <w:rsid w:val="005571D0"/>
    <w:rsid w:val="00557B95"/>
    <w:rsid w:val="005707A3"/>
    <w:rsid w:val="00571588"/>
    <w:rsid w:val="00574D11"/>
    <w:rsid w:val="005766A5"/>
    <w:rsid w:val="00580EFE"/>
    <w:rsid w:val="005840A4"/>
    <w:rsid w:val="00584D7F"/>
    <w:rsid w:val="00585420"/>
    <w:rsid w:val="0058561B"/>
    <w:rsid w:val="00585EFE"/>
    <w:rsid w:val="00586C4C"/>
    <w:rsid w:val="00590DDE"/>
    <w:rsid w:val="00593B4E"/>
    <w:rsid w:val="00595C25"/>
    <w:rsid w:val="00596563"/>
    <w:rsid w:val="005A13FC"/>
    <w:rsid w:val="005A322A"/>
    <w:rsid w:val="005B0152"/>
    <w:rsid w:val="005B48DB"/>
    <w:rsid w:val="005B55BC"/>
    <w:rsid w:val="005C0EDD"/>
    <w:rsid w:val="005C1CAB"/>
    <w:rsid w:val="005C459C"/>
    <w:rsid w:val="005C566E"/>
    <w:rsid w:val="005C7977"/>
    <w:rsid w:val="005D6A8C"/>
    <w:rsid w:val="005F64BD"/>
    <w:rsid w:val="006062CC"/>
    <w:rsid w:val="00606353"/>
    <w:rsid w:val="0061032F"/>
    <w:rsid w:val="00610EA0"/>
    <w:rsid w:val="006124F5"/>
    <w:rsid w:val="0061360F"/>
    <w:rsid w:val="0061363D"/>
    <w:rsid w:val="0062152A"/>
    <w:rsid w:val="006215ED"/>
    <w:rsid w:val="00622319"/>
    <w:rsid w:val="00622805"/>
    <w:rsid w:val="00626959"/>
    <w:rsid w:val="00627C18"/>
    <w:rsid w:val="00635C7B"/>
    <w:rsid w:val="00642696"/>
    <w:rsid w:val="00644689"/>
    <w:rsid w:val="00645E38"/>
    <w:rsid w:val="00647196"/>
    <w:rsid w:val="0065030A"/>
    <w:rsid w:val="006657ED"/>
    <w:rsid w:val="0066686C"/>
    <w:rsid w:val="00672C98"/>
    <w:rsid w:val="006736C5"/>
    <w:rsid w:val="00674635"/>
    <w:rsid w:val="00680C28"/>
    <w:rsid w:val="00684DF7"/>
    <w:rsid w:val="00685278"/>
    <w:rsid w:val="00687D5F"/>
    <w:rsid w:val="00691D9C"/>
    <w:rsid w:val="00692734"/>
    <w:rsid w:val="00692FEA"/>
    <w:rsid w:val="006939A5"/>
    <w:rsid w:val="006A785A"/>
    <w:rsid w:val="006C2DDE"/>
    <w:rsid w:val="006C618E"/>
    <w:rsid w:val="006D13F1"/>
    <w:rsid w:val="006D68D1"/>
    <w:rsid w:val="006E0ED4"/>
    <w:rsid w:val="006E100B"/>
    <w:rsid w:val="006E237F"/>
    <w:rsid w:val="006E60CC"/>
    <w:rsid w:val="006F18AC"/>
    <w:rsid w:val="006F26BC"/>
    <w:rsid w:val="006F3C26"/>
    <w:rsid w:val="006F5D67"/>
    <w:rsid w:val="006F5E55"/>
    <w:rsid w:val="006F6829"/>
    <w:rsid w:val="006F7BCC"/>
    <w:rsid w:val="00700812"/>
    <w:rsid w:val="00701E81"/>
    <w:rsid w:val="00702A14"/>
    <w:rsid w:val="007038F3"/>
    <w:rsid w:val="00704E50"/>
    <w:rsid w:val="00707184"/>
    <w:rsid w:val="00710386"/>
    <w:rsid w:val="00712973"/>
    <w:rsid w:val="00712CB2"/>
    <w:rsid w:val="007220CA"/>
    <w:rsid w:val="00733E13"/>
    <w:rsid w:val="0073677C"/>
    <w:rsid w:val="00736F69"/>
    <w:rsid w:val="00741A63"/>
    <w:rsid w:val="007425D7"/>
    <w:rsid w:val="00742CBA"/>
    <w:rsid w:val="007437AB"/>
    <w:rsid w:val="00751284"/>
    <w:rsid w:val="007543F2"/>
    <w:rsid w:val="0075687D"/>
    <w:rsid w:val="00761978"/>
    <w:rsid w:val="00766158"/>
    <w:rsid w:val="00773059"/>
    <w:rsid w:val="007A0333"/>
    <w:rsid w:val="007A2881"/>
    <w:rsid w:val="007B5E29"/>
    <w:rsid w:val="007B70CA"/>
    <w:rsid w:val="007C2CAA"/>
    <w:rsid w:val="007C6D50"/>
    <w:rsid w:val="007D087D"/>
    <w:rsid w:val="007D47E5"/>
    <w:rsid w:val="007D6BC4"/>
    <w:rsid w:val="007D75C6"/>
    <w:rsid w:val="007D7D8B"/>
    <w:rsid w:val="007F32BF"/>
    <w:rsid w:val="007F3D58"/>
    <w:rsid w:val="007F4049"/>
    <w:rsid w:val="007F5E59"/>
    <w:rsid w:val="00805191"/>
    <w:rsid w:val="008067D5"/>
    <w:rsid w:val="00810DC2"/>
    <w:rsid w:val="0081294D"/>
    <w:rsid w:val="00815B59"/>
    <w:rsid w:val="008160CF"/>
    <w:rsid w:val="00816510"/>
    <w:rsid w:val="00817C18"/>
    <w:rsid w:val="00823E56"/>
    <w:rsid w:val="00825FBB"/>
    <w:rsid w:val="008272BD"/>
    <w:rsid w:val="00832D25"/>
    <w:rsid w:val="008372A7"/>
    <w:rsid w:val="0084154E"/>
    <w:rsid w:val="00841A26"/>
    <w:rsid w:val="008471F5"/>
    <w:rsid w:val="00854887"/>
    <w:rsid w:val="008609D9"/>
    <w:rsid w:val="00863091"/>
    <w:rsid w:val="008636CA"/>
    <w:rsid w:val="0086526F"/>
    <w:rsid w:val="00871557"/>
    <w:rsid w:val="00880740"/>
    <w:rsid w:val="008819D5"/>
    <w:rsid w:val="008838E0"/>
    <w:rsid w:val="00887B13"/>
    <w:rsid w:val="0089042A"/>
    <w:rsid w:val="00891D1C"/>
    <w:rsid w:val="00892B68"/>
    <w:rsid w:val="00894D28"/>
    <w:rsid w:val="00895023"/>
    <w:rsid w:val="008962AF"/>
    <w:rsid w:val="008A4096"/>
    <w:rsid w:val="008A51D7"/>
    <w:rsid w:val="008B09F1"/>
    <w:rsid w:val="008B5148"/>
    <w:rsid w:val="008B69F1"/>
    <w:rsid w:val="008C7705"/>
    <w:rsid w:val="008D272C"/>
    <w:rsid w:val="008E06EB"/>
    <w:rsid w:val="008E1EAE"/>
    <w:rsid w:val="008E2185"/>
    <w:rsid w:val="008E4752"/>
    <w:rsid w:val="008E614E"/>
    <w:rsid w:val="008F1DAE"/>
    <w:rsid w:val="008F3139"/>
    <w:rsid w:val="008F426E"/>
    <w:rsid w:val="008F7C96"/>
    <w:rsid w:val="0090377F"/>
    <w:rsid w:val="0091710E"/>
    <w:rsid w:val="0092201D"/>
    <w:rsid w:val="009224F0"/>
    <w:rsid w:val="0092286C"/>
    <w:rsid w:val="00926A14"/>
    <w:rsid w:val="00926C56"/>
    <w:rsid w:val="00926FA1"/>
    <w:rsid w:val="00927F99"/>
    <w:rsid w:val="00930CEE"/>
    <w:rsid w:val="00936960"/>
    <w:rsid w:val="00946500"/>
    <w:rsid w:val="0095436B"/>
    <w:rsid w:val="0095766C"/>
    <w:rsid w:val="00960D44"/>
    <w:rsid w:val="009649AE"/>
    <w:rsid w:val="00965238"/>
    <w:rsid w:val="009657D7"/>
    <w:rsid w:val="009703E9"/>
    <w:rsid w:val="00981DFA"/>
    <w:rsid w:val="00982719"/>
    <w:rsid w:val="00990BC0"/>
    <w:rsid w:val="00992D0A"/>
    <w:rsid w:val="00992FEA"/>
    <w:rsid w:val="009968D0"/>
    <w:rsid w:val="009A0D1C"/>
    <w:rsid w:val="009A35E1"/>
    <w:rsid w:val="009A5E87"/>
    <w:rsid w:val="009A6B8C"/>
    <w:rsid w:val="009B7CF9"/>
    <w:rsid w:val="009C0B45"/>
    <w:rsid w:val="009C6EB5"/>
    <w:rsid w:val="009C7DDE"/>
    <w:rsid w:val="009D3CF6"/>
    <w:rsid w:val="009D52C4"/>
    <w:rsid w:val="009D6D48"/>
    <w:rsid w:val="009E04D9"/>
    <w:rsid w:val="009E135C"/>
    <w:rsid w:val="009E202C"/>
    <w:rsid w:val="009E2B82"/>
    <w:rsid w:val="009E41DC"/>
    <w:rsid w:val="009E5C75"/>
    <w:rsid w:val="009E5FBA"/>
    <w:rsid w:val="009E6317"/>
    <w:rsid w:val="009E66BC"/>
    <w:rsid w:val="009F4C3B"/>
    <w:rsid w:val="00A0096F"/>
    <w:rsid w:val="00A014AC"/>
    <w:rsid w:val="00A02759"/>
    <w:rsid w:val="00A028BE"/>
    <w:rsid w:val="00A06BD3"/>
    <w:rsid w:val="00A07ED9"/>
    <w:rsid w:val="00A1755C"/>
    <w:rsid w:val="00A208C9"/>
    <w:rsid w:val="00A22F99"/>
    <w:rsid w:val="00A30B6F"/>
    <w:rsid w:val="00A3102C"/>
    <w:rsid w:val="00A44DDE"/>
    <w:rsid w:val="00A45105"/>
    <w:rsid w:val="00A4567C"/>
    <w:rsid w:val="00A501DA"/>
    <w:rsid w:val="00A568D6"/>
    <w:rsid w:val="00A61721"/>
    <w:rsid w:val="00A63403"/>
    <w:rsid w:val="00A63575"/>
    <w:rsid w:val="00A66D8A"/>
    <w:rsid w:val="00A6747C"/>
    <w:rsid w:val="00A71228"/>
    <w:rsid w:val="00A73941"/>
    <w:rsid w:val="00A84A94"/>
    <w:rsid w:val="00A871DD"/>
    <w:rsid w:val="00A91A8F"/>
    <w:rsid w:val="00A954B1"/>
    <w:rsid w:val="00AA0987"/>
    <w:rsid w:val="00AA1656"/>
    <w:rsid w:val="00AA33CA"/>
    <w:rsid w:val="00AA3694"/>
    <w:rsid w:val="00AA38C0"/>
    <w:rsid w:val="00AB11D3"/>
    <w:rsid w:val="00AB31E1"/>
    <w:rsid w:val="00AB55C6"/>
    <w:rsid w:val="00AB7B16"/>
    <w:rsid w:val="00AC1BD0"/>
    <w:rsid w:val="00AC2941"/>
    <w:rsid w:val="00AC408A"/>
    <w:rsid w:val="00AC54CA"/>
    <w:rsid w:val="00AC7006"/>
    <w:rsid w:val="00AD3748"/>
    <w:rsid w:val="00AD503E"/>
    <w:rsid w:val="00AE1018"/>
    <w:rsid w:val="00AE10C8"/>
    <w:rsid w:val="00AE1A76"/>
    <w:rsid w:val="00AF04B2"/>
    <w:rsid w:val="00AF1D61"/>
    <w:rsid w:val="00B02712"/>
    <w:rsid w:val="00B04103"/>
    <w:rsid w:val="00B137DF"/>
    <w:rsid w:val="00B152FB"/>
    <w:rsid w:val="00B156FE"/>
    <w:rsid w:val="00B167B1"/>
    <w:rsid w:val="00B171EB"/>
    <w:rsid w:val="00B21B14"/>
    <w:rsid w:val="00B24FDD"/>
    <w:rsid w:val="00B259E2"/>
    <w:rsid w:val="00B322FE"/>
    <w:rsid w:val="00B41B18"/>
    <w:rsid w:val="00B41C94"/>
    <w:rsid w:val="00B45FAC"/>
    <w:rsid w:val="00B46DB6"/>
    <w:rsid w:val="00B477C7"/>
    <w:rsid w:val="00B527AE"/>
    <w:rsid w:val="00B537F6"/>
    <w:rsid w:val="00B70987"/>
    <w:rsid w:val="00B750EA"/>
    <w:rsid w:val="00B75510"/>
    <w:rsid w:val="00B80363"/>
    <w:rsid w:val="00B805F7"/>
    <w:rsid w:val="00B906EC"/>
    <w:rsid w:val="00B92248"/>
    <w:rsid w:val="00B954E4"/>
    <w:rsid w:val="00B964B8"/>
    <w:rsid w:val="00BA1F40"/>
    <w:rsid w:val="00BA3052"/>
    <w:rsid w:val="00BA53A2"/>
    <w:rsid w:val="00BA571B"/>
    <w:rsid w:val="00BA7409"/>
    <w:rsid w:val="00BB2E02"/>
    <w:rsid w:val="00BB441B"/>
    <w:rsid w:val="00BB4806"/>
    <w:rsid w:val="00BB495A"/>
    <w:rsid w:val="00BB585C"/>
    <w:rsid w:val="00BB75CE"/>
    <w:rsid w:val="00BB7B00"/>
    <w:rsid w:val="00BC0F86"/>
    <w:rsid w:val="00BC326F"/>
    <w:rsid w:val="00BC4832"/>
    <w:rsid w:val="00BD1B9E"/>
    <w:rsid w:val="00BD3FAF"/>
    <w:rsid w:val="00BD5F16"/>
    <w:rsid w:val="00BD7B09"/>
    <w:rsid w:val="00BD7BB6"/>
    <w:rsid w:val="00BE07C4"/>
    <w:rsid w:val="00BE1F2A"/>
    <w:rsid w:val="00BE4640"/>
    <w:rsid w:val="00BE7E72"/>
    <w:rsid w:val="00BF63E3"/>
    <w:rsid w:val="00BF7E86"/>
    <w:rsid w:val="00C001CD"/>
    <w:rsid w:val="00C042D8"/>
    <w:rsid w:val="00C1444E"/>
    <w:rsid w:val="00C15C3E"/>
    <w:rsid w:val="00C17BB6"/>
    <w:rsid w:val="00C17EB8"/>
    <w:rsid w:val="00C2063F"/>
    <w:rsid w:val="00C32867"/>
    <w:rsid w:val="00C32E76"/>
    <w:rsid w:val="00C33255"/>
    <w:rsid w:val="00C34C6C"/>
    <w:rsid w:val="00C44F13"/>
    <w:rsid w:val="00C45A8F"/>
    <w:rsid w:val="00C5129C"/>
    <w:rsid w:val="00C5252C"/>
    <w:rsid w:val="00C543D6"/>
    <w:rsid w:val="00C54ABE"/>
    <w:rsid w:val="00C614A1"/>
    <w:rsid w:val="00C62627"/>
    <w:rsid w:val="00C62AC0"/>
    <w:rsid w:val="00C6456E"/>
    <w:rsid w:val="00C70785"/>
    <w:rsid w:val="00C721C4"/>
    <w:rsid w:val="00C850B7"/>
    <w:rsid w:val="00C90E7B"/>
    <w:rsid w:val="00C93B38"/>
    <w:rsid w:val="00C94FD1"/>
    <w:rsid w:val="00CA0402"/>
    <w:rsid w:val="00CA4090"/>
    <w:rsid w:val="00CA609E"/>
    <w:rsid w:val="00CA75D9"/>
    <w:rsid w:val="00CB0C5E"/>
    <w:rsid w:val="00CB3A44"/>
    <w:rsid w:val="00CC0718"/>
    <w:rsid w:val="00CC3E95"/>
    <w:rsid w:val="00CD46AC"/>
    <w:rsid w:val="00CE07B2"/>
    <w:rsid w:val="00CE24C1"/>
    <w:rsid w:val="00CE63C6"/>
    <w:rsid w:val="00CE7063"/>
    <w:rsid w:val="00CF22F2"/>
    <w:rsid w:val="00CF3639"/>
    <w:rsid w:val="00CF3989"/>
    <w:rsid w:val="00CF3C7C"/>
    <w:rsid w:val="00D028CA"/>
    <w:rsid w:val="00D02CF0"/>
    <w:rsid w:val="00D0694D"/>
    <w:rsid w:val="00D100A8"/>
    <w:rsid w:val="00D11049"/>
    <w:rsid w:val="00D12029"/>
    <w:rsid w:val="00D12A94"/>
    <w:rsid w:val="00D14CED"/>
    <w:rsid w:val="00D1701A"/>
    <w:rsid w:val="00D23786"/>
    <w:rsid w:val="00D30EA5"/>
    <w:rsid w:val="00D52127"/>
    <w:rsid w:val="00D52D64"/>
    <w:rsid w:val="00D54AD0"/>
    <w:rsid w:val="00D55365"/>
    <w:rsid w:val="00D569DB"/>
    <w:rsid w:val="00D57040"/>
    <w:rsid w:val="00D57D5B"/>
    <w:rsid w:val="00D667EA"/>
    <w:rsid w:val="00D673FC"/>
    <w:rsid w:val="00D735D7"/>
    <w:rsid w:val="00D763B9"/>
    <w:rsid w:val="00D76A26"/>
    <w:rsid w:val="00D77AEF"/>
    <w:rsid w:val="00D8175B"/>
    <w:rsid w:val="00D85B23"/>
    <w:rsid w:val="00D8654B"/>
    <w:rsid w:val="00D86EE7"/>
    <w:rsid w:val="00D87532"/>
    <w:rsid w:val="00D87A7E"/>
    <w:rsid w:val="00D9134F"/>
    <w:rsid w:val="00D94D3F"/>
    <w:rsid w:val="00DA571D"/>
    <w:rsid w:val="00DA5D7D"/>
    <w:rsid w:val="00DA6356"/>
    <w:rsid w:val="00DA67E0"/>
    <w:rsid w:val="00DA7DCA"/>
    <w:rsid w:val="00DB0673"/>
    <w:rsid w:val="00DB13C3"/>
    <w:rsid w:val="00DB200F"/>
    <w:rsid w:val="00DB2EB4"/>
    <w:rsid w:val="00DB43EB"/>
    <w:rsid w:val="00DB49F8"/>
    <w:rsid w:val="00DB4C86"/>
    <w:rsid w:val="00DB4D71"/>
    <w:rsid w:val="00DC1382"/>
    <w:rsid w:val="00DC2909"/>
    <w:rsid w:val="00DD1A69"/>
    <w:rsid w:val="00DD5966"/>
    <w:rsid w:val="00DD6982"/>
    <w:rsid w:val="00DE153E"/>
    <w:rsid w:val="00DE1E5E"/>
    <w:rsid w:val="00DE35B9"/>
    <w:rsid w:val="00DE5B2F"/>
    <w:rsid w:val="00DE767A"/>
    <w:rsid w:val="00DF2DB6"/>
    <w:rsid w:val="00DF4163"/>
    <w:rsid w:val="00DF58CF"/>
    <w:rsid w:val="00E04BA5"/>
    <w:rsid w:val="00E0677E"/>
    <w:rsid w:val="00E13085"/>
    <w:rsid w:val="00E2410F"/>
    <w:rsid w:val="00E24879"/>
    <w:rsid w:val="00E25012"/>
    <w:rsid w:val="00E45E09"/>
    <w:rsid w:val="00E469FB"/>
    <w:rsid w:val="00E51B7B"/>
    <w:rsid w:val="00E54B31"/>
    <w:rsid w:val="00E562A1"/>
    <w:rsid w:val="00E6205F"/>
    <w:rsid w:val="00E63D96"/>
    <w:rsid w:val="00E70427"/>
    <w:rsid w:val="00E7444C"/>
    <w:rsid w:val="00E745DA"/>
    <w:rsid w:val="00E80CDD"/>
    <w:rsid w:val="00E8424E"/>
    <w:rsid w:val="00E900F6"/>
    <w:rsid w:val="00E92325"/>
    <w:rsid w:val="00E96AF2"/>
    <w:rsid w:val="00EA003B"/>
    <w:rsid w:val="00EB08C8"/>
    <w:rsid w:val="00EB1A72"/>
    <w:rsid w:val="00EB4C7A"/>
    <w:rsid w:val="00EC391A"/>
    <w:rsid w:val="00EC4A25"/>
    <w:rsid w:val="00EC56D0"/>
    <w:rsid w:val="00EC5769"/>
    <w:rsid w:val="00EC5D27"/>
    <w:rsid w:val="00ED5263"/>
    <w:rsid w:val="00ED7AA8"/>
    <w:rsid w:val="00EE10A9"/>
    <w:rsid w:val="00EE4B62"/>
    <w:rsid w:val="00EE54E2"/>
    <w:rsid w:val="00EF1640"/>
    <w:rsid w:val="00EF3A1A"/>
    <w:rsid w:val="00F03120"/>
    <w:rsid w:val="00F04E75"/>
    <w:rsid w:val="00F1094A"/>
    <w:rsid w:val="00F10E22"/>
    <w:rsid w:val="00F1161C"/>
    <w:rsid w:val="00F129F7"/>
    <w:rsid w:val="00F17B67"/>
    <w:rsid w:val="00F22B6A"/>
    <w:rsid w:val="00F23543"/>
    <w:rsid w:val="00F25E76"/>
    <w:rsid w:val="00F27D25"/>
    <w:rsid w:val="00F30530"/>
    <w:rsid w:val="00F34E20"/>
    <w:rsid w:val="00F34F4E"/>
    <w:rsid w:val="00F35134"/>
    <w:rsid w:val="00F35401"/>
    <w:rsid w:val="00F36390"/>
    <w:rsid w:val="00F36FA6"/>
    <w:rsid w:val="00F37201"/>
    <w:rsid w:val="00F40458"/>
    <w:rsid w:val="00F42803"/>
    <w:rsid w:val="00F471A0"/>
    <w:rsid w:val="00F475F3"/>
    <w:rsid w:val="00F50238"/>
    <w:rsid w:val="00F63C83"/>
    <w:rsid w:val="00F73B49"/>
    <w:rsid w:val="00F766F8"/>
    <w:rsid w:val="00F809A2"/>
    <w:rsid w:val="00F8115A"/>
    <w:rsid w:val="00F81DA2"/>
    <w:rsid w:val="00F85492"/>
    <w:rsid w:val="00F86388"/>
    <w:rsid w:val="00F87E73"/>
    <w:rsid w:val="00F93B87"/>
    <w:rsid w:val="00F95F7F"/>
    <w:rsid w:val="00F96413"/>
    <w:rsid w:val="00FA0803"/>
    <w:rsid w:val="00FA18E6"/>
    <w:rsid w:val="00FA5B5C"/>
    <w:rsid w:val="00FB08F0"/>
    <w:rsid w:val="00FB142B"/>
    <w:rsid w:val="00FB26F3"/>
    <w:rsid w:val="00FB3869"/>
    <w:rsid w:val="00FB5A90"/>
    <w:rsid w:val="00FB74E5"/>
    <w:rsid w:val="00FC09D6"/>
    <w:rsid w:val="00FC1BA0"/>
    <w:rsid w:val="00FC2D10"/>
    <w:rsid w:val="00FC5E28"/>
    <w:rsid w:val="00FC64E4"/>
    <w:rsid w:val="00FC75A8"/>
    <w:rsid w:val="00FC7F04"/>
    <w:rsid w:val="00FD2D76"/>
    <w:rsid w:val="00FD6D39"/>
    <w:rsid w:val="00FE05D8"/>
    <w:rsid w:val="00FE1A06"/>
    <w:rsid w:val="00FE5CA4"/>
    <w:rsid w:val="00FE7519"/>
    <w:rsid w:val="00FF1B85"/>
    <w:rsid w:val="00FF2B18"/>
    <w:rsid w:val="00FF3EB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075DF5"/>
    <w:rPr>
      <w:color w:val="0000FF"/>
      <w:u w:val="single"/>
    </w:rPr>
  </w:style>
  <w:style w:type="character" w:styleId="ad">
    <w:name w:val="Strong"/>
    <w:qFormat/>
    <w:rsid w:val="00BA7409"/>
    <w:rPr>
      <w:b/>
      <w:bCs/>
    </w:rPr>
  </w:style>
  <w:style w:type="paragraph" w:customStyle="1" w:styleId="ae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733E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33E13"/>
  </w:style>
  <w:style w:type="character" w:customStyle="1" w:styleId="af1">
    <w:name w:val="Гипертекстовая ссылка"/>
    <w:uiPriority w:val="99"/>
    <w:rsid w:val="005F64BD"/>
    <w:rPr>
      <w:color w:val="106BBE"/>
    </w:rPr>
  </w:style>
  <w:style w:type="paragraph" w:styleId="af2">
    <w:name w:val="Balloon Text"/>
    <w:basedOn w:val="a"/>
    <w:link w:val="af3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4">
    <w:name w:val="Body Text"/>
    <w:basedOn w:val="a"/>
    <w:link w:val="af5"/>
    <w:uiPriority w:val="99"/>
    <w:rsid w:val="00207B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Без интервала Знак"/>
    <w:link w:val="a7"/>
    <w:uiPriority w:val="1"/>
    <w:locked/>
    <w:rsid w:val="00BC326F"/>
    <w:rPr>
      <w:rFonts w:ascii="Calibri" w:hAnsi="Calibri"/>
      <w:sz w:val="22"/>
      <w:szCs w:val="22"/>
    </w:rPr>
  </w:style>
  <w:style w:type="character" w:customStyle="1" w:styleId="af6">
    <w:name w:val="Цветовое выделение"/>
    <w:rsid w:val="002718BA"/>
    <w:rPr>
      <w:b/>
      <w:color w:val="26282F"/>
    </w:rPr>
  </w:style>
  <w:style w:type="character" w:customStyle="1" w:styleId="af7">
    <w:name w:val="Цветовое выделение для Текст"/>
    <w:qFormat/>
    <w:rsid w:val="00BB75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7A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57B95"/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174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nhideWhenUsed/>
    <w:rsid w:val="0018454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rsid w:val="0018454A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iPriority w:val="99"/>
    <w:unhideWhenUsed/>
    <w:rsid w:val="00075DF5"/>
    <w:rPr>
      <w:color w:val="0000FF"/>
      <w:u w:val="single"/>
    </w:rPr>
  </w:style>
  <w:style w:type="character" w:styleId="ad">
    <w:name w:val="Strong"/>
    <w:qFormat/>
    <w:rsid w:val="00BA7409"/>
    <w:rPr>
      <w:b/>
      <w:bCs/>
    </w:rPr>
  </w:style>
  <w:style w:type="paragraph" w:customStyle="1" w:styleId="ae">
    <w:name w:val="Знак"/>
    <w:basedOn w:val="a"/>
    <w:uiPriority w:val="99"/>
    <w:rsid w:val="0089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rsid w:val="00733E1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33E13"/>
  </w:style>
  <w:style w:type="character" w:customStyle="1" w:styleId="af1">
    <w:name w:val="Гипертекстовая ссылка"/>
    <w:uiPriority w:val="99"/>
    <w:rsid w:val="005F64BD"/>
    <w:rPr>
      <w:color w:val="106BBE"/>
    </w:rPr>
  </w:style>
  <w:style w:type="paragraph" w:styleId="af2">
    <w:name w:val="Balloon Text"/>
    <w:basedOn w:val="a"/>
    <w:link w:val="af3"/>
    <w:rsid w:val="0013091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13091A"/>
    <w:rPr>
      <w:rFonts w:ascii="Tahoma" w:hAnsi="Tahoma" w:cs="Tahoma"/>
      <w:sz w:val="16"/>
      <w:szCs w:val="16"/>
    </w:rPr>
  </w:style>
  <w:style w:type="character" w:customStyle="1" w:styleId="crumbmarker">
    <w:name w:val="crumb_marker"/>
    <w:rsid w:val="007038F3"/>
  </w:style>
  <w:style w:type="paragraph" w:customStyle="1" w:styleId="ConsPlusNormal">
    <w:name w:val="ConsPlusNormal"/>
    <w:uiPriority w:val="99"/>
    <w:rsid w:val="0084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B31E1"/>
    <w:rPr>
      <w:b/>
      <w:sz w:val="28"/>
    </w:rPr>
  </w:style>
  <w:style w:type="paragraph" w:styleId="af4">
    <w:name w:val="Body Text"/>
    <w:basedOn w:val="a"/>
    <w:link w:val="af5"/>
    <w:uiPriority w:val="99"/>
    <w:rsid w:val="00207BE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07BE6"/>
    <w:rPr>
      <w:sz w:val="24"/>
      <w:szCs w:val="24"/>
    </w:rPr>
  </w:style>
  <w:style w:type="paragraph" w:customStyle="1" w:styleId="rvps706640">
    <w:name w:val="rvps706640"/>
    <w:basedOn w:val="a"/>
    <w:uiPriority w:val="99"/>
    <w:rsid w:val="00AC700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Без интервала Знак"/>
    <w:link w:val="a7"/>
    <w:uiPriority w:val="1"/>
    <w:locked/>
    <w:rsid w:val="00BC326F"/>
    <w:rPr>
      <w:rFonts w:ascii="Calibri" w:hAnsi="Calibri"/>
      <w:sz w:val="22"/>
      <w:szCs w:val="22"/>
    </w:rPr>
  </w:style>
  <w:style w:type="character" w:customStyle="1" w:styleId="af6">
    <w:name w:val="Цветовое выделение"/>
    <w:rsid w:val="002718BA"/>
    <w:rPr>
      <w:b/>
      <w:color w:val="26282F"/>
    </w:rPr>
  </w:style>
  <w:style w:type="character" w:customStyle="1" w:styleId="af7">
    <w:name w:val="Цветовое выделение для Текст"/>
    <w:qFormat/>
    <w:rsid w:val="00BB75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tapud1a.xn--p1ai/vlast/organy-vlasti/komitet-po-kulture-sportu-i-turizmu/vedomstvennyy-kontrol-za-soblyudeniem-trudovogo-zakonodatelstva-i-inykh-normativnykh-pravovykh-aktov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8983/5cf846ab725208b22a877c74980700019fedc948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461D-87C6-4130-A5F4-276D9333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34</TotalTime>
  <Pages>19</Pages>
  <Words>3541</Words>
  <Characters>28365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Links>
    <vt:vector size="18" baseType="variant"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consultantplus://offline/ref=13BE05CCE2CA6F98FEC6882A7FA23599EBA7B6F675D35F5FA2F2E24CA19480D3DBFADD9FBEC8CD2DA8610809BFpDd8G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consultantplus://offline/ref=026B8EFDCFC4A47B4144265E7864972F7B43D1D25F62907733D79836E83BD02B658566844E232A4BC0550917A4LDy0G</vt:lpwstr>
      </vt:variant>
      <vt:variant>
        <vt:lpwstr/>
      </vt:variant>
      <vt:variant>
        <vt:i4>72024100</vt:i4>
      </vt:variant>
      <vt:variant>
        <vt:i4>0</vt:i4>
      </vt:variant>
      <vt:variant>
        <vt:i4>0</vt:i4>
      </vt:variant>
      <vt:variant>
        <vt:i4>5</vt:i4>
      </vt:variant>
      <vt:variant>
        <vt:lpwstr>http://чукотка.рф/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М.Д.</dc:creator>
  <cp:lastModifiedBy>Лугачёва Ольга Юрьевна</cp:lastModifiedBy>
  <cp:revision>10</cp:revision>
  <cp:lastPrinted>2021-10-12T05:56:00Z</cp:lastPrinted>
  <dcterms:created xsi:type="dcterms:W3CDTF">2022-07-13T23:40:00Z</dcterms:created>
  <dcterms:modified xsi:type="dcterms:W3CDTF">2022-07-14T04:52:00Z</dcterms:modified>
</cp:coreProperties>
</file>