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E77D2F" w:rsidRDefault="004264D1" w:rsidP="00E77D2F">
      <w:pPr>
        <w:jc w:val="center"/>
        <w:rPr>
          <w:b/>
        </w:rPr>
      </w:pPr>
      <w:r>
        <w:rPr>
          <w:b/>
          <w:sz w:val="28"/>
        </w:rPr>
        <w:t xml:space="preserve">ДЕПАРТАМЕНТ </w:t>
      </w:r>
      <w:r w:rsidR="00E77D2F">
        <w:rPr>
          <w:b/>
          <w:sz w:val="28"/>
        </w:rPr>
        <w:t>ПРОМЫШЛЕННОЙ И СЕЛЬСКОХОЗЯЙСТВЕННОЙ ПОЛИТИКИ 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134"/>
        <w:gridCol w:w="4590"/>
      </w:tblGrid>
      <w:tr w:rsidR="00E77D2F" w:rsidRPr="00F93629" w:rsidTr="00D53CCB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B273C8" w:rsidP="00FE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CCB">
              <w:rPr>
                <w:sz w:val="28"/>
                <w:szCs w:val="28"/>
              </w:rPr>
              <w:t>21 декабря 2017 года</w:t>
            </w: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D2F" w:rsidRPr="00F93629" w:rsidRDefault="00B273C8" w:rsidP="003D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CCB">
              <w:rPr>
                <w:sz w:val="28"/>
                <w:szCs w:val="28"/>
              </w:rPr>
              <w:t>5</w:t>
            </w:r>
            <w:r w:rsidR="003D615C">
              <w:rPr>
                <w:sz w:val="28"/>
                <w:szCs w:val="28"/>
              </w:rPr>
              <w:t>32</w:t>
            </w:r>
            <w:r w:rsidR="00D53CCB">
              <w:rPr>
                <w:sz w:val="28"/>
                <w:szCs w:val="28"/>
              </w:rPr>
              <w:t>-од</w:t>
            </w: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Default="00E77D2F" w:rsidP="00E77D2F">
      <w:pPr>
        <w:rPr>
          <w:sz w:val="28"/>
          <w:szCs w:val="28"/>
        </w:rPr>
      </w:pPr>
    </w:p>
    <w:p w:rsidR="00603557" w:rsidRDefault="00B273C8" w:rsidP="00B273C8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Об оценке контрольно-надзорной деятельности регионального государственного надзора в области защиты населения и территорий от чрезвычайных ситуаций</w:t>
      </w:r>
      <w:r w:rsidR="001B336E">
        <w:rPr>
          <w:sz w:val="28"/>
          <w:szCs w:val="28"/>
        </w:rPr>
        <w:t xml:space="preserve"> </w:t>
      </w:r>
      <w:r w:rsidR="001B336E" w:rsidRPr="00B273C8">
        <w:rPr>
          <w:bCs/>
          <w:sz w:val="28"/>
          <w:szCs w:val="28"/>
        </w:rPr>
        <w:t>регионального, межмуниципального и муниципального характера</w:t>
      </w:r>
    </w:p>
    <w:p w:rsidR="00B273C8" w:rsidRDefault="00B273C8" w:rsidP="005368DC">
      <w:pPr>
        <w:spacing w:line="276" w:lineRule="auto"/>
        <w:ind w:right="5243"/>
        <w:jc w:val="both"/>
        <w:rPr>
          <w:sz w:val="28"/>
          <w:szCs w:val="28"/>
        </w:rPr>
      </w:pPr>
    </w:p>
    <w:p w:rsidR="005368DC" w:rsidRDefault="005368DC" w:rsidP="00FE51E4">
      <w:pPr>
        <w:ind w:firstLine="567"/>
        <w:jc w:val="both"/>
        <w:rPr>
          <w:bCs/>
          <w:sz w:val="28"/>
          <w:szCs w:val="28"/>
        </w:rPr>
      </w:pPr>
      <w:r w:rsidRPr="005368DC">
        <w:rPr>
          <w:sz w:val="28"/>
          <w:szCs w:val="28"/>
        </w:rPr>
        <w:t xml:space="preserve">В </w:t>
      </w:r>
      <w:r w:rsidR="00870ACD">
        <w:rPr>
          <w:sz w:val="28"/>
          <w:szCs w:val="28"/>
        </w:rPr>
        <w:t>целях реализации</w:t>
      </w:r>
      <w:r>
        <w:rPr>
          <w:bCs/>
          <w:sz w:val="28"/>
          <w:szCs w:val="28"/>
        </w:rPr>
        <w:t xml:space="preserve"> </w:t>
      </w:r>
      <w:r w:rsidR="008E049E" w:rsidRPr="008E049E">
        <w:rPr>
          <w:bCs/>
          <w:sz w:val="28"/>
          <w:szCs w:val="28"/>
        </w:rPr>
        <w:t>Распоряжени</w:t>
      </w:r>
      <w:r w:rsidR="00FE51E4">
        <w:rPr>
          <w:bCs/>
          <w:sz w:val="28"/>
          <w:szCs w:val="28"/>
        </w:rPr>
        <w:t>я</w:t>
      </w:r>
      <w:r w:rsidR="008E049E" w:rsidRPr="008E049E">
        <w:rPr>
          <w:bCs/>
          <w:sz w:val="28"/>
          <w:szCs w:val="28"/>
        </w:rPr>
        <w:t xml:space="preserve"> </w:t>
      </w:r>
      <w:r w:rsidR="00B273C8">
        <w:rPr>
          <w:bCs/>
          <w:sz w:val="28"/>
          <w:szCs w:val="28"/>
        </w:rPr>
        <w:t>Губернатора Чукотского автономного округа от 28</w:t>
      </w:r>
      <w:r w:rsidR="008E049E" w:rsidRPr="008E049E">
        <w:rPr>
          <w:bCs/>
          <w:sz w:val="28"/>
          <w:szCs w:val="28"/>
        </w:rPr>
        <w:t xml:space="preserve"> </w:t>
      </w:r>
      <w:r w:rsidR="00B273C8">
        <w:rPr>
          <w:bCs/>
          <w:sz w:val="28"/>
          <w:szCs w:val="28"/>
        </w:rPr>
        <w:t>февраля</w:t>
      </w:r>
      <w:r w:rsidR="008E049E" w:rsidRPr="008E049E">
        <w:rPr>
          <w:bCs/>
          <w:sz w:val="28"/>
          <w:szCs w:val="28"/>
        </w:rPr>
        <w:t xml:space="preserve"> 201</w:t>
      </w:r>
      <w:r w:rsidR="00B273C8">
        <w:rPr>
          <w:bCs/>
          <w:sz w:val="28"/>
          <w:szCs w:val="28"/>
        </w:rPr>
        <w:t>7</w:t>
      </w:r>
      <w:r w:rsidR="008E049E" w:rsidRPr="008E049E">
        <w:rPr>
          <w:bCs/>
          <w:sz w:val="28"/>
          <w:szCs w:val="28"/>
        </w:rPr>
        <w:t xml:space="preserve"> г. </w:t>
      </w:r>
      <w:r w:rsidR="00B273C8">
        <w:rPr>
          <w:bCs/>
          <w:sz w:val="28"/>
          <w:szCs w:val="28"/>
        </w:rPr>
        <w:t>№</w:t>
      </w:r>
      <w:r w:rsidR="008E049E" w:rsidRPr="008E049E">
        <w:rPr>
          <w:bCs/>
          <w:sz w:val="28"/>
          <w:szCs w:val="28"/>
        </w:rPr>
        <w:t xml:space="preserve"> </w:t>
      </w:r>
      <w:r w:rsidR="00B273C8">
        <w:rPr>
          <w:bCs/>
          <w:sz w:val="28"/>
          <w:szCs w:val="28"/>
        </w:rPr>
        <w:t>57</w:t>
      </w:r>
      <w:r w:rsidR="008E049E" w:rsidRPr="008E049E">
        <w:rPr>
          <w:bCs/>
          <w:sz w:val="28"/>
          <w:szCs w:val="28"/>
        </w:rPr>
        <w:t>-р</w:t>
      </w:r>
      <w:r w:rsidR="00B273C8">
        <w:rPr>
          <w:bCs/>
          <w:sz w:val="28"/>
          <w:szCs w:val="28"/>
        </w:rPr>
        <w:t>г</w:t>
      </w:r>
      <w:r w:rsidR="008E049E" w:rsidRPr="008E049E">
        <w:rPr>
          <w:bCs/>
          <w:sz w:val="28"/>
          <w:szCs w:val="28"/>
        </w:rPr>
        <w:t xml:space="preserve"> </w:t>
      </w:r>
      <w:r w:rsidR="00FE51E4">
        <w:rPr>
          <w:bCs/>
          <w:sz w:val="28"/>
          <w:szCs w:val="28"/>
        </w:rPr>
        <w:t>«</w:t>
      </w:r>
      <w:r w:rsidR="00B273C8" w:rsidRPr="00582446">
        <w:rPr>
          <w:sz w:val="28"/>
          <w:szCs w:val="28"/>
        </w:rPr>
        <w:t>Об утверждении</w:t>
      </w:r>
      <w:r w:rsidR="00B273C8">
        <w:rPr>
          <w:sz w:val="28"/>
          <w:szCs w:val="28"/>
        </w:rPr>
        <w:t xml:space="preserve"> </w:t>
      </w:r>
      <w:r w:rsidR="00B273C8" w:rsidRPr="00582446">
        <w:rPr>
          <w:sz w:val="28"/>
          <w:szCs w:val="28"/>
        </w:rPr>
        <w:t>План</w:t>
      </w:r>
      <w:r w:rsidR="00B273C8">
        <w:rPr>
          <w:sz w:val="28"/>
          <w:szCs w:val="28"/>
        </w:rPr>
        <w:t>а</w:t>
      </w:r>
      <w:r w:rsidR="00B273C8" w:rsidRPr="00582446">
        <w:rPr>
          <w:sz w:val="28"/>
          <w:szCs w:val="28"/>
        </w:rPr>
        <w:t xml:space="preserve"> мероприятий («дорожн</w:t>
      </w:r>
      <w:r w:rsidR="00B273C8">
        <w:rPr>
          <w:sz w:val="28"/>
          <w:szCs w:val="28"/>
        </w:rPr>
        <w:t>ой карты</w:t>
      </w:r>
      <w:r w:rsidR="00B273C8" w:rsidRPr="00582446">
        <w:rPr>
          <w:sz w:val="28"/>
          <w:szCs w:val="28"/>
        </w:rPr>
        <w:t>») по внедрению в Чукотском автономном округе целевой модели «</w:t>
      </w:r>
      <w:r w:rsidR="00B273C8">
        <w:rPr>
          <w:sz w:val="28"/>
          <w:szCs w:val="28"/>
        </w:rPr>
        <w:t>Осуществление контрольно-надзорной деятельности»</w:t>
      </w:r>
      <w:r w:rsidR="00FE51E4">
        <w:rPr>
          <w:bCs/>
          <w:sz w:val="28"/>
          <w:szCs w:val="28"/>
        </w:rPr>
        <w:t>,</w:t>
      </w:r>
    </w:p>
    <w:p w:rsidR="00870ACD" w:rsidRDefault="00870ACD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870ACD" w:rsidRPr="00217532" w:rsidRDefault="00870ACD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17532">
        <w:rPr>
          <w:sz w:val="28"/>
          <w:szCs w:val="28"/>
        </w:rPr>
        <w:t xml:space="preserve">Утвердить </w:t>
      </w:r>
      <w:r w:rsidR="00217532" w:rsidRPr="00217532">
        <w:rPr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 при осуществлении регионального государственного надзора в области защиты населения и территорий </w:t>
      </w:r>
      <w:r w:rsidR="00217532">
        <w:rPr>
          <w:sz w:val="28"/>
          <w:szCs w:val="28"/>
        </w:rPr>
        <w:t xml:space="preserve">                               </w:t>
      </w:r>
      <w:r w:rsidR="00217532" w:rsidRPr="00217532">
        <w:rPr>
          <w:sz w:val="28"/>
          <w:szCs w:val="28"/>
        </w:rPr>
        <w:t>от чрезвычайных ситуаций регионального, межмуниципального и муниципального характера, согласно приложению 1 к настоящему приказу</w:t>
      </w:r>
      <w:r w:rsidR="00217532">
        <w:rPr>
          <w:sz w:val="28"/>
          <w:szCs w:val="28"/>
        </w:rPr>
        <w:t>.</w:t>
      </w:r>
    </w:p>
    <w:p w:rsidR="00217532" w:rsidRPr="00217532" w:rsidRDefault="00217532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17532">
        <w:rPr>
          <w:sz w:val="28"/>
          <w:szCs w:val="28"/>
        </w:rPr>
        <w:t>Порядок оценки результативности и эффективности контрольно-надзорной деятельности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характера, согласно приложению 2 к настоящему приказу.</w:t>
      </w:r>
    </w:p>
    <w:p w:rsidR="00870ACD" w:rsidRPr="00870ACD" w:rsidRDefault="00870ACD" w:rsidP="00FE51E4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</w:t>
      </w:r>
      <w:r w:rsidR="00E77D2F">
        <w:rPr>
          <w:bCs/>
          <w:sz w:val="28"/>
          <w:szCs w:val="28"/>
        </w:rPr>
        <w:t>исполнения</w:t>
      </w:r>
      <w:r>
        <w:rPr>
          <w:bCs/>
          <w:sz w:val="28"/>
          <w:szCs w:val="28"/>
        </w:rPr>
        <w:t xml:space="preserve"> настоящего приказа возложить на </w:t>
      </w:r>
      <w:r w:rsidR="00B273C8">
        <w:rPr>
          <w:sz w:val="28"/>
          <w:szCs w:val="28"/>
        </w:rPr>
        <w:t>Государственное казённое учреждение</w:t>
      </w:r>
      <w:r w:rsidR="00B273C8" w:rsidRPr="00912429">
        <w:rPr>
          <w:sz w:val="28"/>
          <w:szCs w:val="28"/>
        </w:rPr>
        <w:t xml:space="preserve"> «Управление гражданской защиты и противопожарной службы Чукотского автономного округа</w:t>
      </w:r>
      <w:r w:rsidR="00B273C8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FE51E4">
        <w:rPr>
          <w:bCs/>
          <w:sz w:val="28"/>
          <w:szCs w:val="28"/>
        </w:rPr>
        <w:t>(</w:t>
      </w:r>
      <w:r w:rsidR="00B273C8">
        <w:rPr>
          <w:bCs/>
          <w:sz w:val="28"/>
          <w:szCs w:val="28"/>
        </w:rPr>
        <w:t>Бочкарев В.В</w:t>
      </w:r>
      <w:r w:rsidR="00FE51E4">
        <w:rPr>
          <w:bCs/>
          <w:sz w:val="28"/>
          <w:szCs w:val="28"/>
        </w:rPr>
        <w:t>.)</w:t>
      </w:r>
      <w:r>
        <w:rPr>
          <w:bCs/>
          <w:sz w:val="28"/>
          <w:szCs w:val="28"/>
        </w:rPr>
        <w:t>.</w:t>
      </w:r>
    </w:p>
    <w:p w:rsidR="005368DC" w:rsidRPr="005368DC" w:rsidRDefault="005368DC" w:rsidP="005368DC">
      <w:pPr>
        <w:spacing w:line="276" w:lineRule="auto"/>
        <w:ind w:firstLine="567"/>
        <w:rPr>
          <w:bCs/>
          <w:sz w:val="28"/>
          <w:szCs w:val="28"/>
        </w:rPr>
      </w:pPr>
    </w:p>
    <w:p w:rsidR="001C334B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C334B" w:rsidRPr="00B723AF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3D11A3" w:rsidRPr="00CC131A" w:rsidTr="00CC131A">
        <w:tc>
          <w:tcPr>
            <w:tcW w:w="4927" w:type="dxa"/>
          </w:tcPr>
          <w:p w:rsidR="00EE2747" w:rsidRPr="00CC131A" w:rsidRDefault="00312229" w:rsidP="001C33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2462C" w:rsidRPr="00CC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5387" w:type="dxa"/>
          </w:tcPr>
          <w:p w:rsidR="001724A7" w:rsidRPr="00CC131A" w:rsidRDefault="00870ACD" w:rsidP="00312229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312229">
              <w:rPr>
                <w:rFonts w:ascii="Times New Roman" w:hAnsi="Times New Roman"/>
                <w:sz w:val="28"/>
                <w:szCs w:val="28"/>
              </w:rPr>
              <w:t>Л.А. Николаев</w:t>
            </w:r>
          </w:p>
        </w:tc>
      </w:tr>
    </w:tbl>
    <w:p w:rsidR="004264D1" w:rsidRDefault="004264D1" w:rsidP="00E14EF2">
      <w:pPr>
        <w:pStyle w:val="a9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14EF2" w:rsidRPr="0068564E" w:rsidRDefault="00384068" w:rsidP="00E14EF2">
      <w:pPr>
        <w:pStyle w:val="a9"/>
        <w:ind w:left="5103"/>
        <w:jc w:val="center"/>
        <w:rPr>
          <w:rFonts w:ascii="Times New Roman" w:hAnsi="Times New Roman"/>
          <w:sz w:val="28"/>
          <w:szCs w:val="28"/>
        </w:rPr>
      </w:pPr>
      <w:r w:rsidRPr="0068564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73EF6">
        <w:rPr>
          <w:rFonts w:ascii="Times New Roman" w:hAnsi="Times New Roman"/>
          <w:sz w:val="28"/>
          <w:szCs w:val="28"/>
        </w:rPr>
        <w:t>1</w:t>
      </w:r>
    </w:p>
    <w:p w:rsidR="000E4C72" w:rsidRPr="0068564E" w:rsidRDefault="00870ACD" w:rsidP="00E14EF2">
      <w:pPr>
        <w:pStyle w:val="a9"/>
        <w:ind w:left="5103"/>
        <w:jc w:val="center"/>
        <w:rPr>
          <w:rFonts w:ascii="Times New Roman" w:hAnsi="Times New Roman"/>
          <w:sz w:val="28"/>
          <w:szCs w:val="28"/>
        </w:rPr>
      </w:pPr>
      <w:r w:rsidRPr="0068564E">
        <w:rPr>
          <w:rFonts w:ascii="Times New Roman" w:hAnsi="Times New Roman"/>
          <w:sz w:val="28"/>
          <w:szCs w:val="28"/>
        </w:rPr>
        <w:t xml:space="preserve">к приказу Департамента промышленной </w:t>
      </w:r>
    </w:p>
    <w:p w:rsidR="00E14EF2" w:rsidRPr="0068564E" w:rsidRDefault="00870ACD" w:rsidP="00E14EF2">
      <w:pPr>
        <w:pStyle w:val="a9"/>
        <w:ind w:left="5103"/>
        <w:jc w:val="center"/>
        <w:rPr>
          <w:rFonts w:ascii="Times New Roman" w:hAnsi="Times New Roman"/>
          <w:sz w:val="28"/>
          <w:szCs w:val="28"/>
        </w:rPr>
      </w:pPr>
      <w:r w:rsidRPr="0068564E">
        <w:rPr>
          <w:rFonts w:ascii="Times New Roman" w:hAnsi="Times New Roman"/>
          <w:sz w:val="28"/>
          <w:szCs w:val="28"/>
        </w:rPr>
        <w:t xml:space="preserve">и сельскохозяйственной политики </w:t>
      </w:r>
    </w:p>
    <w:p w:rsidR="007737ED" w:rsidRPr="0068564E" w:rsidRDefault="00870ACD" w:rsidP="00E14EF2">
      <w:pPr>
        <w:pStyle w:val="a9"/>
        <w:ind w:left="5103"/>
        <w:jc w:val="center"/>
        <w:rPr>
          <w:rFonts w:ascii="Times New Roman" w:hAnsi="Times New Roman"/>
          <w:sz w:val="28"/>
          <w:szCs w:val="28"/>
        </w:rPr>
      </w:pPr>
      <w:r w:rsidRPr="0068564E"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7737ED" w:rsidRPr="0068564E" w:rsidRDefault="00942852" w:rsidP="00E14EF2">
      <w:pPr>
        <w:pStyle w:val="a9"/>
        <w:ind w:left="5103"/>
        <w:jc w:val="center"/>
        <w:rPr>
          <w:rFonts w:ascii="Times New Roman" w:hAnsi="Times New Roman"/>
          <w:sz w:val="28"/>
          <w:szCs w:val="28"/>
        </w:rPr>
      </w:pPr>
      <w:r w:rsidRPr="0068564E">
        <w:rPr>
          <w:rFonts w:ascii="Times New Roman" w:hAnsi="Times New Roman"/>
          <w:sz w:val="28"/>
          <w:szCs w:val="28"/>
        </w:rPr>
        <w:t xml:space="preserve">от </w:t>
      </w:r>
      <w:r w:rsidR="00173C7C">
        <w:rPr>
          <w:rFonts w:ascii="Times New Roman" w:hAnsi="Times New Roman"/>
          <w:sz w:val="28"/>
          <w:szCs w:val="28"/>
        </w:rPr>
        <w:t>21 декабря 2017</w:t>
      </w:r>
      <w:r w:rsidR="007737ED" w:rsidRPr="0068564E">
        <w:rPr>
          <w:rFonts w:ascii="Times New Roman" w:hAnsi="Times New Roman"/>
          <w:sz w:val="28"/>
          <w:szCs w:val="28"/>
        </w:rPr>
        <w:t xml:space="preserve"> г. №</w:t>
      </w:r>
      <w:r w:rsidRPr="0068564E">
        <w:rPr>
          <w:rFonts w:ascii="Times New Roman" w:hAnsi="Times New Roman"/>
          <w:sz w:val="28"/>
          <w:szCs w:val="28"/>
        </w:rPr>
        <w:t xml:space="preserve"> </w:t>
      </w:r>
      <w:r w:rsidR="003006E5">
        <w:rPr>
          <w:rFonts w:ascii="Times New Roman" w:hAnsi="Times New Roman"/>
          <w:sz w:val="28"/>
          <w:szCs w:val="28"/>
        </w:rPr>
        <w:t>532</w:t>
      </w:r>
      <w:r w:rsidR="00173C7C">
        <w:rPr>
          <w:rFonts w:ascii="Times New Roman" w:hAnsi="Times New Roman"/>
          <w:sz w:val="28"/>
          <w:szCs w:val="28"/>
        </w:rPr>
        <w:t>-од</w:t>
      </w:r>
    </w:p>
    <w:p w:rsidR="00870ACD" w:rsidRDefault="00870ACD" w:rsidP="00870ACD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B336E" w:rsidRDefault="001B336E" w:rsidP="001B336E">
      <w:pPr>
        <w:jc w:val="center"/>
        <w:rPr>
          <w:b/>
          <w:color w:val="000000"/>
          <w:lang w:bidi="ru-RU"/>
        </w:rPr>
      </w:pPr>
    </w:p>
    <w:p w:rsidR="004264D1" w:rsidRPr="004264D1" w:rsidRDefault="004264D1" w:rsidP="004264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4264D1">
        <w:rPr>
          <w:rFonts w:eastAsiaTheme="minorEastAsia"/>
          <w:b/>
          <w:bCs/>
          <w:color w:val="26282F"/>
          <w:sz w:val="28"/>
          <w:szCs w:val="28"/>
        </w:rPr>
        <w:t>ПЕРЕЧЕНЬ</w:t>
      </w:r>
      <w:r w:rsidRPr="004264D1">
        <w:rPr>
          <w:rFonts w:eastAsiaTheme="minorEastAsia"/>
          <w:b/>
          <w:bCs/>
          <w:color w:val="26282F"/>
          <w:sz w:val="28"/>
          <w:szCs w:val="28"/>
        </w:rPr>
        <w:br/>
        <w:t>показателей оценки результативности и эффективности контрольно-надзорной деятельности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</w:t>
      </w:r>
    </w:p>
    <w:p w:rsidR="004264D1" w:rsidRPr="00AB7CAD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101"/>
      </w:tblGrid>
      <w:tr w:rsidR="004264D1" w:rsidRPr="00DB2B1C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73EF6">
              <w:rPr>
                <w:rFonts w:eastAsiaTheme="minorEastAsia"/>
                <w:b/>
                <w:sz w:val="28"/>
                <w:szCs w:val="28"/>
              </w:rPr>
              <w:t>Индекс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73EF6">
              <w:rPr>
                <w:rFonts w:eastAsiaTheme="minorEastAsia"/>
                <w:b/>
                <w:sz w:val="28"/>
                <w:szCs w:val="28"/>
              </w:rPr>
              <w:t>Наименование показателя</w:t>
            </w:r>
          </w:p>
        </w:tc>
      </w:tr>
      <w:tr w:rsidR="004264D1" w:rsidRPr="00DB2B1C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/>
                <w:bCs/>
                <w:sz w:val="28"/>
                <w:szCs w:val="28"/>
              </w:rPr>
              <w:t>Ключевые показатели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А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Показатели результативности, характеризующие уровень достижения общественно значимых результатов снижения причиняемого подконтрольными объектами вреда (ущерба) охраняемых законом ценностям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sub_2017"/>
            <w:r w:rsidRPr="00073EF6">
              <w:rPr>
                <w:rFonts w:eastAsiaTheme="minorEastAsia"/>
                <w:sz w:val="28"/>
                <w:szCs w:val="28"/>
              </w:rPr>
              <w:t>А.1.1</w:t>
            </w:r>
            <w:bookmarkEnd w:id="0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людей, погибших при ЧС, на 1 тыс. населения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" w:name="sub_2018"/>
            <w:r w:rsidRPr="00073EF6">
              <w:rPr>
                <w:rFonts w:eastAsiaTheme="minorEastAsia"/>
                <w:sz w:val="28"/>
                <w:szCs w:val="28"/>
              </w:rPr>
              <w:t>А.1.2</w:t>
            </w:r>
            <w:bookmarkEnd w:id="1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людей, травмированных при ЧС, на 1 тыс. населения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" w:name="sub_2010"/>
            <w:r w:rsidRPr="00073EF6">
              <w:rPr>
                <w:rFonts w:eastAsiaTheme="minorEastAsia"/>
                <w:sz w:val="28"/>
                <w:szCs w:val="28"/>
              </w:rPr>
              <w:t>А.2</w:t>
            </w:r>
            <w:bookmarkEnd w:id="2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Материальный ущерб, причиненный в результате ЧС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Б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с учетом задействованных трудовых, материальных и финансовых ресурсов для обеспечения контрольно-надзорных мероприятий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3" w:name="sub_2039"/>
            <w:r w:rsidRPr="00073EF6">
              <w:rPr>
                <w:rFonts w:eastAsiaTheme="minorEastAsia"/>
                <w:sz w:val="28"/>
                <w:szCs w:val="28"/>
              </w:rPr>
              <w:t>Б.1</w:t>
            </w:r>
            <w:bookmarkEnd w:id="3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Эффективность регионального государственного надзора в области защиты от ЧС, рассчитывается по следующей формуле:</w:t>
            </w: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noProof/>
                <w:sz w:val="28"/>
                <w:szCs w:val="28"/>
              </w:rPr>
              <w:drawing>
                <wp:inline distT="0" distB="0" distL="0" distR="0" wp14:anchorId="22381ED9" wp14:editId="5E043622">
                  <wp:extent cx="1791970" cy="6216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где:</w:t>
            </w: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noProof/>
                <w:sz w:val="28"/>
                <w:szCs w:val="28"/>
              </w:rPr>
              <w:drawing>
                <wp:inline distT="0" distB="0" distL="0" distR="0" wp14:anchorId="629DA53E" wp14:editId="54D93522">
                  <wp:extent cx="343535" cy="2489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EF6">
              <w:rPr>
                <w:rFonts w:eastAsiaTheme="minorEastAsia"/>
                <w:sz w:val="28"/>
                <w:szCs w:val="28"/>
              </w:rPr>
              <w:t xml:space="preserve"> - разница между причиненным ущербом в предшествующем периоде (Т-1) и причиненным ущербом в текущем периоде (T) (млн. руб.);</w:t>
            </w: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noProof/>
                <w:sz w:val="28"/>
                <w:szCs w:val="28"/>
              </w:rPr>
              <w:drawing>
                <wp:inline distT="0" distB="0" distL="0" distR="0" wp14:anchorId="2BD82BA0" wp14:editId="1F0E5D89">
                  <wp:extent cx="314325" cy="2489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EF6">
              <w:rPr>
                <w:rFonts w:eastAsiaTheme="minorEastAsia"/>
                <w:sz w:val="28"/>
                <w:szCs w:val="28"/>
              </w:rPr>
              <w:t xml:space="preserve"> - разница между расходами на исполнение полномочий в предшествующем периоде (Т-1) и расходами на исполнение полномочий в текущем периоде (T) (млн. руб.);</w:t>
            </w: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noProof/>
                <w:sz w:val="28"/>
                <w:szCs w:val="28"/>
              </w:rPr>
              <w:drawing>
                <wp:inline distT="0" distB="0" distL="0" distR="0" wp14:anchorId="05272465" wp14:editId="49ABDF14">
                  <wp:extent cx="417195" cy="2781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EF6">
              <w:rPr>
                <w:rFonts w:eastAsiaTheme="minorEastAsia"/>
                <w:sz w:val="28"/>
                <w:szCs w:val="28"/>
              </w:rPr>
              <w:t xml:space="preserve"> - причиненный ущерб в предшествующем периоде (T-1) (млн. руб.);</w:t>
            </w: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noProof/>
                <w:sz w:val="28"/>
                <w:szCs w:val="28"/>
              </w:rPr>
              <w:drawing>
                <wp:inline distT="0" distB="0" distL="0" distR="0" wp14:anchorId="6199D86E" wp14:editId="6610EFD1">
                  <wp:extent cx="394970" cy="2781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EF6">
              <w:rPr>
                <w:rFonts w:eastAsiaTheme="minorEastAsia"/>
                <w:sz w:val="28"/>
                <w:szCs w:val="28"/>
              </w:rPr>
              <w:t>- расходы на исполнение полномочий в предшествующем периоде (T-1) (млн. руб.)</w:t>
            </w:r>
          </w:p>
        </w:tc>
      </w:tr>
      <w:tr w:rsidR="004264D1" w:rsidRPr="00DB2B1C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/>
                <w:bCs/>
                <w:sz w:val="28"/>
                <w:szCs w:val="28"/>
              </w:rPr>
              <w:t>Индикативные показатели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В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В.1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Индикативные показатели, характеризующие объем задействованных трудовых, материальных и финансовых</w:t>
            </w:r>
          </w:p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073EF6">
              <w:rPr>
                <w:rFonts w:eastAsiaTheme="minorEastAsia"/>
                <w:bCs/>
                <w:sz w:val="28"/>
                <w:szCs w:val="28"/>
              </w:rPr>
              <w:t>ресурсов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В.1.1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bookmarkStart w:id="4" w:name="sub_2013"/>
            <w:r w:rsidRPr="00073EF6">
              <w:rPr>
                <w:rFonts w:eastAsiaTheme="minorEastAsia"/>
                <w:sz w:val="28"/>
                <w:szCs w:val="28"/>
              </w:rPr>
              <w:t>Объем финансовых средств, выделяемых в отчетном периоде из бюджета Чукотского автономного округа на выполнение функций по региональному государственному надзору, в том числе на фонд оплаты труда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  <w:bookmarkEnd w:id="4"/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В.1.2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bookmarkStart w:id="5" w:name="sub_2014"/>
            <w:r w:rsidRPr="00073EF6">
              <w:rPr>
                <w:rFonts w:eastAsiaTheme="minorEastAsia"/>
                <w:sz w:val="28"/>
                <w:szCs w:val="28"/>
              </w:rPr>
              <w:t>Количество штатных единиц, всего</w:t>
            </w:r>
            <w:bookmarkEnd w:id="5"/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В.1.3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bookmarkStart w:id="6" w:name="sub_2015"/>
            <w:r w:rsidRPr="00073EF6">
              <w:rPr>
                <w:rFonts w:eastAsiaTheme="minorEastAsia"/>
                <w:sz w:val="28"/>
                <w:szCs w:val="28"/>
              </w:rPr>
              <w:t>Количество штатных единиц, осуществляющих функции регионального государственного надзора</w:t>
            </w:r>
            <w:bookmarkEnd w:id="6"/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7" w:name="sub_2016"/>
            <w:r w:rsidRPr="00073EF6">
              <w:rPr>
                <w:rFonts w:eastAsiaTheme="minorEastAsia"/>
                <w:sz w:val="28"/>
                <w:szCs w:val="28"/>
              </w:rPr>
              <w:t>В.1.3.1</w:t>
            </w:r>
            <w:bookmarkEnd w:id="7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 xml:space="preserve">Количество штатных единиц из числа указанных в рамках показателя </w:t>
            </w:r>
            <w:hyperlink w:anchor="sub_2015" w:history="1">
              <w:r w:rsidRPr="00073EF6">
                <w:rPr>
                  <w:rFonts w:eastAsiaTheme="minorEastAsia"/>
                  <w:sz w:val="28"/>
                  <w:szCs w:val="28"/>
                </w:rPr>
                <w:t>В.1.3</w:t>
              </w:r>
            </w:hyperlink>
            <w:r w:rsidRPr="00073EF6">
              <w:rPr>
                <w:rFonts w:eastAsiaTheme="minorEastAsia"/>
                <w:sz w:val="28"/>
                <w:szCs w:val="28"/>
              </w:rPr>
              <w:t>, прошедших в течение последних 3 лет программы обучения или повышения квалификации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8" w:name="sub_2019"/>
            <w:r w:rsidRPr="00073EF6">
              <w:rPr>
                <w:rFonts w:eastAsiaTheme="minorEastAsia"/>
                <w:sz w:val="28"/>
                <w:szCs w:val="28"/>
              </w:rPr>
              <w:t>В.1.4</w:t>
            </w:r>
            <w:bookmarkEnd w:id="8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Общее количество поднадзорных объектов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9" w:name="sub_2020"/>
            <w:r w:rsidRPr="00073EF6">
              <w:rPr>
                <w:rFonts w:eastAsiaTheme="minorEastAsia"/>
                <w:sz w:val="28"/>
                <w:szCs w:val="28"/>
              </w:rPr>
              <w:t>В.1.5</w:t>
            </w:r>
            <w:bookmarkEnd w:id="9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Общее количество контрольно-надзорных мероприятий в отношении поднадзорных объектов на одного сотрудника, осуществляющего функции надзора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Индикативные показатели, характеризующие непосредственное состояние подконтрольной сферы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В.2.1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bookmarkStart w:id="10" w:name="sub_2011"/>
            <w:r w:rsidRPr="00073EF6">
              <w:rPr>
                <w:rFonts w:eastAsiaTheme="minorEastAsia"/>
                <w:sz w:val="28"/>
                <w:szCs w:val="28"/>
              </w:rPr>
              <w:t>Количество людей, погибших при ЧС</w:t>
            </w:r>
            <w:bookmarkEnd w:id="10"/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1" w:name="sub_2012"/>
            <w:r w:rsidRPr="00073EF6">
              <w:rPr>
                <w:rFonts w:eastAsiaTheme="minorEastAsia"/>
                <w:sz w:val="28"/>
                <w:szCs w:val="28"/>
              </w:rPr>
              <w:t>В.2.2</w:t>
            </w:r>
            <w:bookmarkEnd w:id="11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людей, травмированных при ЧС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Индикативные 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В.3.1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bookmarkStart w:id="12" w:name="sub_2021"/>
            <w:r w:rsidRPr="00073EF6">
              <w:rPr>
                <w:rFonts w:eastAsiaTheme="minorEastAsia"/>
                <w:sz w:val="28"/>
                <w:szCs w:val="28"/>
              </w:rPr>
              <w:t>Количество объектов, допустивших нарушения, выявленные в результате проведения контрольно-надзорных мероприятий</w:t>
            </w:r>
            <w:bookmarkEnd w:id="12"/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3" w:name="sub_2022"/>
            <w:r w:rsidRPr="00073EF6">
              <w:rPr>
                <w:rFonts w:eastAsiaTheme="minorEastAsia"/>
                <w:sz w:val="28"/>
                <w:szCs w:val="28"/>
              </w:rPr>
              <w:t>В.3.2</w:t>
            </w:r>
            <w:bookmarkEnd w:id="13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объектов, в которых были полностью устранены нарушения, выявленные в результате проведения контрольно-надзорных мероприятий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В.4.1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Проверки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4" w:name="sub_2023"/>
            <w:r w:rsidRPr="00073EF6">
              <w:rPr>
                <w:rFonts w:eastAsiaTheme="minorEastAsia"/>
                <w:sz w:val="28"/>
                <w:szCs w:val="28"/>
              </w:rPr>
              <w:t>В.4.1.1</w:t>
            </w:r>
            <w:bookmarkEnd w:id="14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Общее количество проверок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5" w:name="sub_2024"/>
            <w:r w:rsidRPr="00073EF6">
              <w:rPr>
                <w:rFonts w:eastAsiaTheme="minorEastAsia"/>
                <w:sz w:val="28"/>
                <w:szCs w:val="28"/>
              </w:rPr>
              <w:t>В.4.1.1.1</w:t>
            </w:r>
            <w:bookmarkEnd w:id="15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Общее количество плановых проверок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6" w:name="sub_2025"/>
            <w:r w:rsidRPr="00073EF6">
              <w:rPr>
                <w:rFonts w:eastAsiaTheme="minorEastAsia"/>
                <w:sz w:val="28"/>
                <w:szCs w:val="28"/>
              </w:rPr>
              <w:t>В.4.1.1.2</w:t>
            </w:r>
            <w:bookmarkEnd w:id="16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внеплановых проверок по контролю за исполнением предписаний об устранении выявленных нарушений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7" w:name="sub_2026"/>
            <w:r w:rsidRPr="00073EF6">
              <w:rPr>
                <w:rFonts w:eastAsiaTheme="minorEastAsia"/>
                <w:sz w:val="28"/>
                <w:szCs w:val="28"/>
              </w:rPr>
              <w:t>В.4.1.1.3</w:t>
            </w:r>
            <w:bookmarkEnd w:id="17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внеплановых проверок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Федерации, требованием органов прокуратуры,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по иным основаниям, установленным законодательством Российской Федерации, проведенных на поднадзорных объектах.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8" w:name="sub_2027"/>
            <w:r w:rsidRPr="00073EF6">
              <w:rPr>
                <w:rFonts w:eastAsiaTheme="minorEastAsia"/>
                <w:sz w:val="28"/>
                <w:szCs w:val="28"/>
              </w:rPr>
              <w:t>В.4.1.2</w:t>
            </w:r>
            <w:bookmarkEnd w:id="18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выданных предписаний об устранении выявленных нарушений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9" w:name="sub_2028"/>
            <w:r w:rsidRPr="00073EF6">
              <w:rPr>
                <w:rFonts w:eastAsiaTheme="minorEastAsia"/>
                <w:sz w:val="28"/>
                <w:szCs w:val="28"/>
              </w:rPr>
              <w:t>В.4.1.3</w:t>
            </w:r>
            <w:bookmarkEnd w:id="19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Общее количество выявленных нарушений по выданным предписаниям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0" w:name="sub_2029"/>
            <w:r w:rsidRPr="00073EF6">
              <w:rPr>
                <w:rFonts w:eastAsiaTheme="minorEastAsia"/>
                <w:sz w:val="28"/>
                <w:szCs w:val="28"/>
              </w:rPr>
              <w:t>В.4.1.4</w:t>
            </w:r>
            <w:bookmarkEnd w:id="20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нарушений, устранённых в порядке исполнения выданных предписаний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1" w:name="sub_2030"/>
            <w:r w:rsidRPr="00073EF6">
              <w:rPr>
                <w:rFonts w:eastAsiaTheme="minorEastAsia"/>
                <w:sz w:val="28"/>
                <w:szCs w:val="28"/>
              </w:rPr>
              <w:t>В.4.1.5</w:t>
            </w:r>
            <w:bookmarkEnd w:id="21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 xml:space="preserve">Количество административных протоколов, составленных по </w:t>
            </w:r>
            <w:hyperlink r:id="rId13" w:history="1">
              <w:r w:rsidRPr="00073EF6">
                <w:rPr>
                  <w:rFonts w:eastAsiaTheme="minorEastAsia"/>
                  <w:sz w:val="28"/>
                  <w:szCs w:val="28"/>
                </w:rPr>
                <w:t>ст. 19.5</w:t>
              </w:r>
            </w:hyperlink>
            <w:r w:rsidRPr="00073EF6">
              <w:rPr>
                <w:rFonts w:eastAsiaTheme="minorEastAsia"/>
                <w:sz w:val="28"/>
                <w:szCs w:val="28"/>
              </w:rPr>
              <w:t xml:space="preserve"> КоАП РФ за невыполнение выданных предписаний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В.4.6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073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Производство по делам об административных правонарушениях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2" w:name="sub_2031"/>
            <w:r w:rsidRPr="00073EF6">
              <w:rPr>
                <w:rFonts w:eastAsiaTheme="minorEastAsia"/>
                <w:sz w:val="28"/>
                <w:szCs w:val="28"/>
              </w:rPr>
              <w:t>В.4.6.1</w:t>
            </w:r>
            <w:bookmarkEnd w:id="22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Общее количество составленных протоколов об административных правонарушениях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3" w:name="sub_2032"/>
            <w:r w:rsidRPr="00073EF6">
              <w:rPr>
                <w:rFonts w:eastAsiaTheme="minorEastAsia"/>
                <w:sz w:val="28"/>
                <w:szCs w:val="28"/>
              </w:rPr>
              <w:t>В.4.6.1.1</w:t>
            </w:r>
            <w:bookmarkEnd w:id="23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протоколов об административных правонарушениях, составленных в отношении юридических лиц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4" w:name="sub_2033"/>
            <w:r w:rsidRPr="00073EF6">
              <w:rPr>
                <w:rFonts w:eastAsiaTheme="minorEastAsia"/>
                <w:sz w:val="28"/>
                <w:szCs w:val="28"/>
              </w:rPr>
              <w:t>В.4.6.1.2</w:t>
            </w:r>
            <w:bookmarkEnd w:id="24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протоколов об административных правонарушениях, составленных в отношении должностных лиц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5" w:name="sub_2036"/>
            <w:r w:rsidRPr="00073EF6">
              <w:rPr>
                <w:rFonts w:eastAsiaTheme="minorEastAsia"/>
                <w:sz w:val="28"/>
                <w:szCs w:val="28"/>
              </w:rPr>
              <w:t>В.4.6.2</w:t>
            </w:r>
            <w:bookmarkEnd w:id="25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Общая сумма наложенных судебными инстанциями по административным протоколам административных штрафов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6" w:name="sub_2034"/>
            <w:r w:rsidRPr="00073EF6">
              <w:rPr>
                <w:rFonts w:eastAsiaTheme="minorEastAsia"/>
                <w:sz w:val="28"/>
                <w:szCs w:val="28"/>
              </w:rPr>
              <w:t>В.4.6.3</w:t>
            </w:r>
            <w:bookmarkEnd w:id="26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Количество решений судебных инстанций о дисквалификации должностных лиц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7" w:name="sub_2037"/>
            <w:r w:rsidRPr="00073EF6">
              <w:rPr>
                <w:rFonts w:eastAsiaTheme="minorEastAsia"/>
                <w:sz w:val="28"/>
                <w:szCs w:val="28"/>
              </w:rPr>
              <w:t>В.4.6.4</w:t>
            </w:r>
            <w:bookmarkEnd w:id="27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Общая сумма уплаченных (взысканных) административных штрафов, наложенных по итогам рассмотрения административных протоколов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8" w:name="sub_2035"/>
            <w:r w:rsidRPr="00073EF6">
              <w:rPr>
                <w:rFonts w:eastAsiaTheme="minorEastAsia"/>
                <w:sz w:val="28"/>
                <w:szCs w:val="28"/>
              </w:rPr>
              <w:t>В.4.6.5</w:t>
            </w:r>
            <w:bookmarkEnd w:id="28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</w:tr>
      <w:tr w:rsidR="004264D1" w:rsidRPr="00AB7CAD" w:rsidTr="00333A3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29" w:name="sub_2038"/>
            <w:r w:rsidRPr="00073EF6">
              <w:rPr>
                <w:rFonts w:eastAsiaTheme="minorEastAsia"/>
                <w:sz w:val="28"/>
                <w:szCs w:val="28"/>
              </w:rPr>
              <w:t>В.4.6.6</w:t>
            </w:r>
            <w:bookmarkEnd w:id="29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4D1" w:rsidRPr="00073EF6" w:rsidRDefault="004264D1" w:rsidP="00333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73EF6">
              <w:rPr>
                <w:rFonts w:eastAsiaTheme="minorEastAsia"/>
                <w:sz w:val="28"/>
                <w:szCs w:val="28"/>
              </w:rPr>
              <w:t>Средний размер наложенного административного штрафа</w:t>
            </w:r>
          </w:p>
        </w:tc>
      </w:tr>
    </w:tbl>
    <w:p w:rsidR="004264D1" w:rsidRPr="00AB7CAD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1B336E" w:rsidRPr="00A10BB6" w:rsidRDefault="001B336E" w:rsidP="001B336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4264D1" w:rsidRPr="00DB2B1C" w:rsidTr="00073EF6">
        <w:trPr>
          <w:trHeight w:val="1636"/>
        </w:trPr>
        <w:tc>
          <w:tcPr>
            <w:tcW w:w="5386" w:type="dxa"/>
          </w:tcPr>
          <w:p w:rsidR="004264D1" w:rsidRPr="004264D1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4264D1">
              <w:rPr>
                <w:rFonts w:eastAsiaTheme="minorEastAsia"/>
                <w:bCs/>
                <w:sz w:val="28"/>
                <w:szCs w:val="28"/>
                <w:lang w:bidi="ru-RU"/>
              </w:rPr>
              <w:t>Приложение 2</w:t>
            </w:r>
          </w:p>
          <w:p w:rsidR="004264D1" w:rsidRPr="004264D1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4264D1">
              <w:rPr>
                <w:rFonts w:eastAsiaTheme="minorEastAsia"/>
                <w:bCs/>
                <w:sz w:val="28"/>
                <w:szCs w:val="28"/>
                <w:lang w:bidi="ru-RU"/>
              </w:rPr>
              <w:t>к приказу Департамента промышленной</w:t>
            </w:r>
          </w:p>
          <w:p w:rsidR="004264D1" w:rsidRPr="004264D1" w:rsidRDefault="004264D1" w:rsidP="00333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4264D1">
              <w:rPr>
                <w:rFonts w:eastAsiaTheme="minorEastAsia"/>
                <w:bCs/>
                <w:sz w:val="28"/>
                <w:szCs w:val="28"/>
                <w:lang w:bidi="ru-RU"/>
              </w:rPr>
              <w:t>и сельскохозяйственной политики</w:t>
            </w:r>
          </w:p>
          <w:p w:rsidR="004264D1" w:rsidRPr="004264D1" w:rsidRDefault="004264D1" w:rsidP="00173C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bidi="ru-RU"/>
              </w:rPr>
            </w:pPr>
            <w:r w:rsidRPr="004264D1">
              <w:rPr>
                <w:rFonts w:eastAsiaTheme="minorEastAsia"/>
                <w:bCs/>
                <w:sz w:val="28"/>
                <w:szCs w:val="28"/>
                <w:lang w:bidi="ru-RU"/>
              </w:rPr>
              <w:t>Чукотского автономного округа</w:t>
            </w:r>
          </w:p>
          <w:p w:rsidR="004264D1" w:rsidRPr="00DB2B1C" w:rsidRDefault="00173C7C" w:rsidP="00173C7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lang w:bidi="ru-RU"/>
              </w:rPr>
            </w:pPr>
            <w:r w:rsidRPr="006856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декабря 2017</w:t>
            </w:r>
            <w:r w:rsidRPr="0068564E">
              <w:rPr>
                <w:sz w:val="28"/>
                <w:szCs w:val="28"/>
              </w:rPr>
              <w:t xml:space="preserve"> г. № </w:t>
            </w:r>
            <w:r w:rsidR="003006E5">
              <w:rPr>
                <w:sz w:val="28"/>
                <w:szCs w:val="28"/>
              </w:rPr>
              <w:t>532</w:t>
            </w:r>
            <w:bookmarkStart w:id="30" w:name="_GoBack"/>
            <w:bookmarkEnd w:id="30"/>
            <w:r>
              <w:rPr>
                <w:sz w:val="28"/>
                <w:szCs w:val="28"/>
              </w:rPr>
              <w:t>-од</w:t>
            </w:r>
          </w:p>
        </w:tc>
      </w:tr>
    </w:tbl>
    <w:p w:rsidR="004264D1" w:rsidRPr="00073EF6" w:rsidRDefault="004264D1" w:rsidP="004264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8"/>
          <w:szCs w:val="28"/>
        </w:rPr>
      </w:pPr>
    </w:p>
    <w:p w:rsidR="004264D1" w:rsidRPr="00073EF6" w:rsidRDefault="004264D1" w:rsidP="004264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073EF6">
        <w:rPr>
          <w:rFonts w:eastAsiaTheme="minorEastAsia"/>
          <w:b/>
          <w:bCs/>
          <w:color w:val="26282F"/>
          <w:sz w:val="28"/>
          <w:szCs w:val="28"/>
        </w:rPr>
        <w:t>ПОРЯДОК</w:t>
      </w:r>
      <w:r w:rsidRPr="00073EF6">
        <w:rPr>
          <w:rFonts w:eastAsiaTheme="minorEastAsia"/>
          <w:b/>
          <w:bCs/>
          <w:color w:val="26282F"/>
          <w:sz w:val="28"/>
          <w:szCs w:val="28"/>
        </w:rPr>
        <w:br/>
        <w:t>оценки результативности и эффективности контрольно-надзорной деятельности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8"/>
          <w:szCs w:val="28"/>
        </w:rPr>
      </w:pP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2001"/>
      <w:r w:rsidRPr="00073EF6">
        <w:rPr>
          <w:rFonts w:eastAsiaTheme="minorEastAsia"/>
          <w:sz w:val="28"/>
          <w:szCs w:val="28"/>
        </w:rPr>
        <w:t>1. Настоящий порядок применяется с целью проведения оценки результативности и эффективности контрольно-надзорной деятельности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 (далее – РГН ЗНТ ЧС) в целях оптимизации и повышения качества контрольно-надзорной функции.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2002"/>
      <w:bookmarkEnd w:id="31"/>
      <w:r w:rsidRPr="00073EF6">
        <w:rPr>
          <w:rFonts w:eastAsiaTheme="minorEastAsia"/>
          <w:sz w:val="28"/>
          <w:szCs w:val="28"/>
        </w:rPr>
        <w:t xml:space="preserve">2. Обобщенные показатели оценки результативности и эффективности РГН ЗНТ ЧС формируются отделом государственного надзора в области защиты населения от чрезвычайных ситуаций </w:t>
      </w:r>
      <w:r w:rsidRPr="00073EF6">
        <w:rPr>
          <w:sz w:val="28"/>
          <w:szCs w:val="28"/>
          <w:lang w:bidi="ru-RU"/>
        </w:rPr>
        <w:t xml:space="preserve">Государственного казённого учреждения «Управление гражданской защиты и противопожарной службы Чукотского автономного округа» </w:t>
      </w:r>
      <w:r w:rsidRPr="00073EF6">
        <w:rPr>
          <w:rFonts w:eastAsiaTheme="minorEastAsia"/>
          <w:sz w:val="28"/>
          <w:szCs w:val="28"/>
        </w:rPr>
        <w:t>с использованием имеющихся баз данных учета контрольно-надзорных мероприятий и их результатов.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2003"/>
      <w:bookmarkEnd w:id="32"/>
      <w:r w:rsidRPr="00073EF6">
        <w:rPr>
          <w:rFonts w:eastAsiaTheme="minorEastAsia"/>
          <w:sz w:val="28"/>
          <w:szCs w:val="28"/>
        </w:rPr>
        <w:t xml:space="preserve">Информация для формирования показателей с индексами А.2, В.2.1, В.2.2 запрашивается в отделе гражданской защиты и оперативного планирования </w:t>
      </w:r>
      <w:r w:rsidRPr="00073EF6">
        <w:rPr>
          <w:sz w:val="28"/>
          <w:szCs w:val="28"/>
          <w:lang w:bidi="ru-RU"/>
        </w:rPr>
        <w:t>Государственного казённого учреждения «Управление гражданской защиты и противопожарной службы Чукотского автономного округа»</w:t>
      </w:r>
      <w:r w:rsidRPr="00073EF6">
        <w:rPr>
          <w:rFonts w:eastAsiaTheme="minorEastAsia"/>
          <w:sz w:val="28"/>
          <w:szCs w:val="28"/>
        </w:rPr>
        <w:t>.</w:t>
      </w:r>
      <w:bookmarkStart w:id="34" w:name="sub_2004"/>
      <w:bookmarkEnd w:id="33"/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8"/>
          <w:szCs w:val="28"/>
        </w:rPr>
      </w:pPr>
      <w:r w:rsidRPr="00073EF6">
        <w:rPr>
          <w:rFonts w:eastAsiaTheme="minorEastAsia"/>
          <w:sz w:val="28"/>
          <w:szCs w:val="28"/>
        </w:rPr>
        <w:t>Информации для формирования показателя с индексом В.1.1 запрашивается в финансово-экономическом отделе</w:t>
      </w:r>
      <w:r w:rsidRPr="00073EF6">
        <w:rPr>
          <w:sz w:val="28"/>
          <w:szCs w:val="28"/>
          <w:lang w:bidi="ru-RU"/>
        </w:rPr>
        <w:t xml:space="preserve"> Государственного казённого учреждения «Управление гражданской защиты и противопожарной службы Чукотского автономного округа»</w:t>
      </w:r>
      <w:r w:rsidRPr="00073EF6">
        <w:rPr>
          <w:rFonts w:eastAsiaTheme="minorEastAsia"/>
          <w:sz w:val="28"/>
          <w:szCs w:val="28"/>
        </w:rPr>
        <w:t>.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2005"/>
      <w:bookmarkEnd w:id="34"/>
      <w:r w:rsidRPr="00073EF6">
        <w:rPr>
          <w:rFonts w:eastAsiaTheme="minorEastAsia"/>
          <w:sz w:val="28"/>
          <w:szCs w:val="28"/>
        </w:rPr>
        <w:t xml:space="preserve">Информации для формирования показателей с индексами В.1.2, В.1.3, В.1.3.1 запрашивается в отделе кадровой работы и делопроизводства </w:t>
      </w:r>
      <w:r w:rsidRPr="00073EF6">
        <w:rPr>
          <w:sz w:val="28"/>
          <w:szCs w:val="28"/>
          <w:lang w:bidi="ru-RU"/>
        </w:rPr>
        <w:t>Государственного казённого учреждения «Управление гражданской защиты и противопожарной службы Чукотского автономного округа»</w:t>
      </w:r>
      <w:r w:rsidRPr="00073EF6">
        <w:rPr>
          <w:rFonts w:eastAsiaTheme="minorEastAsia"/>
          <w:sz w:val="28"/>
          <w:szCs w:val="28"/>
        </w:rPr>
        <w:t>.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2006"/>
      <w:bookmarkEnd w:id="35"/>
      <w:r w:rsidRPr="00073EF6">
        <w:rPr>
          <w:rFonts w:eastAsiaTheme="minorEastAsia"/>
          <w:sz w:val="28"/>
          <w:szCs w:val="28"/>
        </w:rPr>
        <w:t>3. Показатели: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73EF6">
        <w:rPr>
          <w:rFonts w:eastAsiaTheme="minorEastAsia"/>
          <w:sz w:val="28"/>
          <w:szCs w:val="28"/>
        </w:rPr>
        <w:t>А.1.1, А.1.2, В.1.2., В.1.3, В.1.3.1, В.1.4, В.1.5, В.2.1, В.2.2, В.3.1, В.3.2, В.4.1.1, В.4.1.1.1, В.4.1.1.2, В.4.1.1.3, В.4.1.2, В.4.1.3, В.4.1.4. В.4.1.5, В.4.6.1, В.4.6.1.1, В.4.6.1.2, В.4.6.3 исчисляются в количественном выражении</w:t>
      </w:r>
      <w:bookmarkStart w:id="37" w:name="sub_2007"/>
      <w:bookmarkEnd w:id="36"/>
      <w:r w:rsidRPr="00073EF6">
        <w:rPr>
          <w:rFonts w:eastAsiaTheme="minorEastAsia"/>
          <w:sz w:val="28"/>
          <w:szCs w:val="28"/>
        </w:rPr>
        <w:t>;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73EF6">
        <w:rPr>
          <w:rFonts w:eastAsiaTheme="minorEastAsia"/>
          <w:sz w:val="28"/>
          <w:szCs w:val="28"/>
        </w:rPr>
        <w:t>А.2, В.1.1, В.4.6.5 исчисляются в процентном выражении</w:t>
      </w:r>
      <w:bookmarkStart w:id="38" w:name="sub_2008"/>
      <w:bookmarkEnd w:id="37"/>
      <w:r w:rsidRPr="00073EF6">
        <w:rPr>
          <w:rFonts w:eastAsiaTheme="minorEastAsia"/>
          <w:sz w:val="28"/>
          <w:szCs w:val="28"/>
        </w:rPr>
        <w:t>;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73EF6">
        <w:rPr>
          <w:rFonts w:eastAsiaTheme="minorEastAsia"/>
          <w:sz w:val="28"/>
          <w:szCs w:val="28"/>
        </w:rPr>
        <w:t>В.4.6.2, В.4.6.4, В.4.6.6 исчисляются в денежном выражении (в рублях).</w:t>
      </w:r>
    </w:p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2009"/>
      <w:bookmarkEnd w:id="38"/>
      <w:r w:rsidRPr="00073EF6">
        <w:rPr>
          <w:rFonts w:eastAsiaTheme="minorEastAsia"/>
          <w:sz w:val="28"/>
          <w:szCs w:val="28"/>
        </w:rPr>
        <w:t>4. Снижение значений показателя Б.1 отражает повышение эффективности контрольно-надзорной деятельности.</w:t>
      </w:r>
    </w:p>
    <w:bookmarkEnd w:id="39"/>
    <w:p w:rsidR="004264D1" w:rsidRPr="00073EF6" w:rsidRDefault="004264D1" w:rsidP="004264D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8"/>
          <w:szCs w:val="28"/>
        </w:rPr>
      </w:pPr>
    </w:p>
    <w:p w:rsidR="007737ED" w:rsidRDefault="007737ED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C7C" w:rsidRDefault="00173C7C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C7C" w:rsidRDefault="00173C7C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C7C" w:rsidRDefault="00173C7C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C7C" w:rsidRDefault="00173C7C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C7C" w:rsidRDefault="00173C7C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EF6" w:rsidRDefault="00073EF6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7621"/>
        <w:gridCol w:w="2387"/>
      </w:tblGrid>
      <w:tr w:rsidR="001B336E" w:rsidRPr="001B336E" w:rsidTr="0098001B">
        <w:trPr>
          <w:trHeight w:val="233"/>
        </w:trPr>
        <w:tc>
          <w:tcPr>
            <w:tcW w:w="7621" w:type="dxa"/>
          </w:tcPr>
          <w:p w:rsidR="001B336E" w:rsidRPr="001B336E" w:rsidRDefault="001B336E" w:rsidP="00980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36E">
              <w:rPr>
                <w:sz w:val="28"/>
                <w:szCs w:val="28"/>
              </w:rPr>
              <w:t>Подготовил:</w:t>
            </w:r>
          </w:p>
        </w:tc>
        <w:tc>
          <w:tcPr>
            <w:tcW w:w="2387" w:type="dxa"/>
          </w:tcPr>
          <w:p w:rsidR="001B336E" w:rsidRPr="001B336E" w:rsidRDefault="001B336E" w:rsidP="0098001B">
            <w:pPr>
              <w:rPr>
                <w:sz w:val="28"/>
                <w:szCs w:val="28"/>
              </w:rPr>
            </w:pPr>
            <w:r w:rsidRPr="001B336E">
              <w:rPr>
                <w:sz w:val="28"/>
                <w:szCs w:val="28"/>
              </w:rPr>
              <w:t>В.В. Бочкарев</w:t>
            </w:r>
          </w:p>
        </w:tc>
      </w:tr>
      <w:tr w:rsidR="001B336E" w:rsidRPr="001B336E" w:rsidTr="0098001B">
        <w:trPr>
          <w:trHeight w:val="60"/>
        </w:trPr>
        <w:tc>
          <w:tcPr>
            <w:tcW w:w="7621" w:type="dxa"/>
          </w:tcPr>
          <w:p w:rsidR="001B336E" w:rsidRPr="001B336E" w:rsidRDefault="001B336E" w:rsidP="00980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1B336E" w:rsidRPr="001B336E" w:rsidRDefault="001B336E" w:rsidP="00980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336E" w:rsidRPr="001B336E" w:rsidTr="0098001B">
        <w:trPr>
          <w:trHeight w:val="120"/>
        </w:trPr>
        <w:tc>
          <w:tcPr>
            <w:tcW w:w="7621" w:type="dxa"/>
          </w:tcPr>
          <w:p w:rsidR="001B336E" w:rsidRPr="001B336E" w:rsidRDefault="001B336E" w:rsidP="00980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336E" w:rsidRPr="001B336E" w:rsidRDefault="001B336E" w:rsidP="00980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36E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387" w:type="dxa"/>
          </w:tcPr>
          <w:p w:rsidR="001B336E" w:rsidRPr="001B336E" w:rsidRDefault="001B336E" w:rsidP="00980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B336E" w:rsidRPr="001B336E" w:rsidRDefault="001B336E" w:rsidP="009800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Сулыма</w:t>
            </w:r>
          </w:p>
        </w:tc>
      </w:tr>
    </w:tbl>
    <w:p w:rsidR="001B336E" w:rsidRPr="001B336E" w:rsidRDefault="001B336E" w:rsidP="001B336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336E" w:rsidRDefault="001B336E" w:rsidP="001B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B336E" w:rsidSect="000C5938">
      <w:headerReference w:type="even" r:id="rId14"/>
      <w:footerReference w:type="default" r:id="rId15"/>
      <w:headerReference w:type="first" r:id="rId16"/>
      <w:type w:val="continuous"/>
      <w:pgSz w:w="11906" w:h="16838"/>
      <w:pgMar w:top="960" w:right="567" w:bottom="993" w:left="1134" w:header="283" w:footer="340" w:gutter="0"/>
      <w:paperSrc w:first="15" w:other="1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8E" w:rsidRDefault="00DC398E">
      <w:r>
        <w:separator/>
      </w:r>
    </w:p>
  </w:endnote>
  <w:endnote w:type="continuationSeparator" w:id="0">
    <w:p w:rsidR="00DC398E" w:rsidRDefault="00D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018869"/>
      <w:docPartObj>
        <w:docPartGallery w:val="Page Numbers (Bottom of Page)"/>
        <w:docPartUnique/>
      </w:docPartObj>
    </w:sdtPr>
    <w:sdtEndPr/>
    <w:sdtContent>
      <w:p w:rsidR="00B273C8" w:rsidRDefault="00B273C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3C8" w:rsidRDefault="00B273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8E" w:rsidRDefault="00DC398E">
      <w:r>
        <w:separator/>
      </w:r>
    </w:p>
  </w:footnote>
  <w:footnote w:type="continuationSeparator" w:id="0">
    <w:p w:rsidR="00DC398E" w:rsidRDefault="00DC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C8" w:rsidRDefault="00B27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B273C8" w:rsidRDefault="00B273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C8" w:rsidRDefault="00B273C8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8"/>
  </w:num>
  <w:num w:numId="5">
    <w:abstractNumId w:val="10"/>
  </w:num>
  <w:num w:numId="6">
    <w:abstractNumId w:val="20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7"/>
  </w:num>
  <w:num w:numId="18">
    <w:abstractNumId w:val="11"/>
  </w:num>
  <w:num w:numId="19">
    <w:abstractNumId w:val="1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E7"/>
    <w:rsid w:val="00006C00"/>
    <w:rsid w:val="000070B5"/>
    <w:rsid w:val="00027043"/>
    <w:rsid w:val="00036B39"/>
    <w:rsid w:val="000664D0"/>
    <w:rsid w:val="00073EF6"/>
    <w:rsid w:val="00091230"/>
    <w:rsid w:val="000B4DD2"/>
    <w:rsid w:val="000C29C2"/>
    <w:rsid w:val="000C5938"/>
    <w:rsid w:val="000E4C72"/>
    <w:rsid w:val="000F7155"/>
    <w:rsid w:val="0011339D"/>
    <w:rsid w:val="00147C88"/>
    <w:rsid w:val="00160CCA"/>
    <w:rsid w:val="00170276"/>
    <w:rsid w:val="001724A7"/>
    <w:rsid w:val="00173C7C"/>
    <w:rsid w:val="00181F26"/>
    <w:rsid w:val="001829AA"/>
    <w:rsid w:val="00187563"/>
    <w:rsid w:val="001A2D5B"/>
    <w:rsid w:val="001A5670"/>
    <w:rsid w:val="001A6058"/>
    <w:rsid w:val="001B0989"/>
    <w:rsid w:val="001B336E"/>
    <w:rsid w:val="001B700B"/>
    <w:rsid w:val="001C334B"/>
    <w:rsid w:val="001E63B8"/>
    <w:rsid w:val="001E789E"/>
    <w:rsid w:val="001F7D38"/>
    <w:rsid w:val="002053BD"/>
    <w:rsid w:val="00217532"/>
    <w:rsid w:val="00220DAF"/>
    <w:rsid w:val="0022452F"/>
    <w:rsid w:val="00240BD4"/>
    <w:rsid w:val="002477FC"/>
    <w:rsid w:val="00251607"/>
    <w:rsid w:val="00284CEE"/>
    <w:rsid w:val="00290B82"/>
    <w:rsid w:val="002943F3"/>
    <w:rsid w:val="002D6B07"/>
    <w:rsid w:val="002E54FD"/>
    <w:rsid w:val="003006E5"/>
    <w:rsid w:val="00304250"/>
    <w:rsid w:val="003062F5"/>
    <w:rsid w:val="00307279"/>
    <w:rsid w:val="00311B57"/>
    <w:rsid w:val="00312229"/>
    <w:rsid w:val="003424D3"/>
    <w:rsid w:val="00346F77"/>
    <w:rsid w:val="0036397E"/>
    <w:rsid w:val="00367C6B"/>
    <w:rsid w:val="00373925"/>
    <w:rsid w:val="0038107E"/>
    <w:rsid w:val="00384068"/>
    <w:rsid w:val="00396ABD"/>
    <w:rsid w:val="003D11A3"/>
    <w:rsid w:val="003D615C"/>
    <w:rsid w:val="003E195F"/>
    <w:rsid w:val="0042462C"/>
    <w:rsid w:val="004264D1"/>
    <w:rsid w:val="004571D8"/>
    <w:rsid w:val="00463D5F"/>
    <w:rsid w:val="00464334"/>
    <w:rsid w:val="00494EBB"/>
    <w:rsid w:val="00495F6A"/>
    <w:rsid w:val="004964EC"/>
    <w:rsid w:val="004A4AD3"/>
    <w:rsid w:val="004B6054"/>
    <w:rsid w:val="004E151C"/>
    <w:rsid w:val="004F6ADC"/>
    <w:rsid w:val="0052797E"/>
    <w:rsid w:val="005368DC"/>
    <w:rsid w:val="00541FE6"/>
    <w:rsid w:val="005465FC"/>
    <w:rsid w:val="005500C1"/>
    <w:rsid w:val="00555473"/>
    <w:rsid w:val="0057460F"/>
    <w:rsid w:val="005C3D20"/>
    <w:rsid w:val="00603557"/>
    <w:rsid w:val="00606A4B"/>
    <w:rsid w:val="00627194"/>
    <w:rsid w:val="006471D8"/>
    <w:rsid w:val="00667CFA"/>
    <w:rsid w:val="00667E07"/>
    <w:rsid w:val="0068564E"/>
    <w:rsid w:val="006A2025"/>
    <w:rsid w:val="006D4D78"/>
    <w:rsid w:val="006E0EFB"/>
    <w:rsid w:val="006E2AA9"/>
    <w:rsid w:val="00700B03"/>
    <w:rsid w:val="00720E2C"/>
    <w:rsid w:val="00734B76"/>
    <w:rsid w:val="00750265"/>
    <w:rsid w:val="00763180"/>
    <w:rsid w:val="007737ED"/>
    <w:rsid w:val="00776277"/>
    <w:rsid w:val="00784ADC"/>
    <w:rsid w:val="007C47DF"/>
    <w:rsid w:val="007D76A8"/>
    <w:rsid w:val="007F1557"/>
    <w:rsid w:val="007F583D"/>
    <w:rsid w:val="008041E7"/>
    <w:rsid w:val="0081399F"/>
    <w:rsid w:val="0085728C"/>
    <w:rsid w:val="00862D8B"/>
    <w:rsid w:val="00870ACD"/>
    <w:rsid w:val="008730D9"/>
    <w:rsid w:val="00887AE0"/>
    <w:rsid w:val="008C041F"/>
    <w:rsid w:val="008D482E"/>
    <w:rsid w:val="008E049E"/>
    <w:rsid w:val="008E5489"/>
    <w:rsid w:val="008E76E4"/>
    <w:rsid w:val="008F7CD8"/>
    <w:rsid w:val="0090345A"/>
    <w:rsid w:val="0090750F"/>
    <w:rsid w:val="009208D3"/>
    <w:rsid w:val="00922D4E"/>
    <w:rsid w:val="00942852"/>
    <w:rsid w:val="00943CD9"/>
    <w:rsid w:val="009558FA"/>
    <w:rsid w:val="009814FF"/>
    <w:rsid w:val="009E4D87"/>
    <w:rsid w:val="009E5B39"/>
    <w:rsid w:val="00A33515"/>
    <w:rsid w:val="00A37711"/>
    <w:rsid w:val="00A43FCB"/>
    <w:rsid w:val="00A82FE1"/>
    <w:rsid w:val="00A8330A"/>
    <w:rsid w:val="00A83650"/>
    <w:rsid w:val="00AB50A2"/>
    <w:rsid w:val="00AB5EC2"/>
    <w:rsid w:val="00B06CB9"/>
    <w:rsid w:val="00B13D50"/>
    <w:rsid w:val="00B273C8"/>
    <w:rsid w:val="00B64EB0"/>
    <w:rsid w:val="00B723AF"/>
    <w:rsid w:val="00B80CEF"/>
    <w:rsid w:val="00B83138"/>
    <w:rsid w:val="00B85A23"/>
    <w:rsid w:val="00B969F0"/>
    <w:rsid w:val="00BC1E98"/>
    <w:rsid w:val="00BF4BB0"/>
    <w:rsid w:val="00C038DF"/>
    <w:rsid w:val="00C06AE6"/>
    <w:rsid w:val="00C13D4C"/>
    <w:rsid w:val="00C14C5B"/>
    <w:rsid w:val="00C32474"/>
    <w:rsid w:val="00C35F77"/>
    <w:rsid w:val="00C430B3"/>
    <w:rsid w:val="00C4468B"/>
    <w:rsid w:val="00C703BD"/>
    <w:rsid w:val="00C7090A"/>
    <w:rsid w:val="00C72D8D"/>
    <w:rsid w:val="00C82D3C"/>
    <w:rsid w:val="00C914B0"/>
    <w:rsid w:val="00C96316"/>
    <w:rsid w:val="00CC131A"/>
    <w:rsid w:val="00CC1C6D"/>
    <w:rsid w:val="00CC519B"/>
    <w:rsid w:val="00CE67D3"/>
    <w:rsid w:val="00CF3A97"/>
    <w:rsid w:val="00D00205"/>
    <w:rsid w:val="00D12125"/>
    <w:rsid w:val="00D34DE0"/>
    <w:rsid w:val="00D41E38"/>
    <w:rsid w:val="00D53CCB"/>
    <w:rsid w:val="00D634B5"/>
    <w:rsid w:val="00D6491F"/>
    <w:rsid w:val="00D80245"/>
    <w:rsid w:val="00D8737B"/>
    <w:rsid w:val="00D904C6"/>
    <w:rsid w:val="00D94710"/>
    <w:rsid w:val="00DA0DE5"/>
    <w:rsid w:val="00DA2EB8"/>
    <w:rsid w:val="00DC398E"/>
    <w:rsid w:val="00DC5F6A"/>
    <w:rsid w:val="00DD1B9D"/>
    <w:rsid w:val="00DD777A"/>
    <w:rsid w:val="00DE7F28"/>
    <w:rsid w:val="00E10CE7"/>
    <w:rsid w:val="00E14EF2"/>
    <w:rsid w:val="00E43646"/>
    <w:rsid w:val="00E63979"/>
    <w:rsid w:val="00E67D15"/>
    <w:rsid w:val="00E77D2F"/>
    <w:rsid w:val="00E80258"/>
    <w:rsid w:val="00E80EFD"/>
    <w:rsid w:val="00E91A73"/>
    <w:rsid w:val="00E91AA3"/>
    <w:rsid w:val="00EC27DC"/>
    <w:rsid w:val="00ED06C5"/>
    <w:rsid w:val="00EE15E9"/>
    <w:rsid w:val="00EE2747"/>
    <w:rsid w:val="00EE7AC8"/>
    <w:rsid w:val="00EF15F4"/>
    <w:rsid w:val="00EF5BE8"/>
    <w:rsid w:val="00F17D10"/>
    <w:rsid w:val="00F368BF"/>
    <w:rsid w:val="00F37021"/>
    <w:rsid w:val="00F463C6"/>
    <w:rsid w:val="00F63A07"/>
    <w:rsid w:val="00FB4A3C"/>
    <w:rsid w:val="00FD14C9"/>
    <w:rsid w:val="00FE51E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86B73-AA2C-4BD9-AD91-9700BDCC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link w:val="aa"/>
    <w:rsid w:val="006A2025"/>
    <w:rPr>
      <w:rFonts w:ascii="Courier New" w:hAnsi="Courier New"/>
    </w:rPr>
  </w:style>
  <w:style w:type="paragraph" w:styleId="ab">
    <w:name w:val="footer"/>
    <w:basedOn w:val="a"/>
    <w:link w:val="ac"/>
    <w:uiPriority w:val="99"/>
    <w:rsid w:val="006A2025"/>
    <w:pPr>
      <w:tabs>
        <w:tab w:val="center" w:pos="4153"/>
        <w:tab w:val="right" w:pos="8306"/>
      </w:tabs>
    </w:pPr>
  </w:style>
  <w:style w:type="character" w:styleId="ad">
    <w:name w:val="Hyperlink"/>
    <w:basedOn w:val="a0"/>
    <w:rsid w:val="006A2025"/>
    <w:rPr>
      <w:color w:val="0000FF"/>
      <w:u w:val="single"/>
    </w:rPr>
  </w:style>
  <w:style w:type="paragraph" w:styleId="ae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f">
    <w:name w:val="Table Grid"/>
    <w:basedOn w:val="a1"/>
    <w:uiPriority w:val="39"/>
    <w:rsid w:val="003D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667E07"/>
    <w:rPr>
      <w:color w:val="106BBE"/>
    </w:rPr>
  </w:style>
  <w:style w:type="paragraph" w:styleId="af2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3">
    <w:name w:val="Body Text First Indent"/>
    <w:basedOn w:val="a4"/>
    <w:link w:val="af4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4">
    <w:name w:val="Красная строка Знак"/>
    <w:basedOn w:val="a5"/>
    <w:link w:val="af3"/>
    <w:rsid w:val="00E80EFD"/>
    <w:rPr>
      <w:rFonts w:ascii="Arial" w:hAnsi="Arial"/>
      <w:sz w:val="24"/>
    </w:rPr>
  </w:style>
  <w:style w:type="paragraph" w:customStyle="1" w:styleId="af5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a">
    <w:name w:val="Текст Знак"/>
    <w:basedOn w:val="a0"/>
    <w:link w:val="a9"/>
    <w:locked/>
    <w:rsid w:val="001B336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2025267.1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Ethan Frome</vt:lpstr>
      <vt:lpstr>    ПРИКАЗ</vt:lpstr>
      <vt:lpstr>ПЕРЕЧЕНЬ показателей оценки результативности и эффективности контрольно-надзорно</vt:lpstr>
      <vt:lpstr/>
      <vt:lpstr>ПОРЯДОК оценки результативности и эффективности контрольно-надзорной деятельност</vt:lpstr>
    </vt:vector>
  </TitlesOfParts>
  <Company>Администрация</Company>
  <LinksUpToDate>false</LinksUpToDate>
  <CharactersWithSpaces>9601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12</cp:revision>
  <cp:lastPrinted>2018-01-17T00:01:00Z</cp:lastPrinted>
  <dcterms:created xsi:type="dcterms:W3CDTF">2017-12-18T06:27:00Z</dcterms:created>
  <dcterms:modified xsi:type="dcterms:W3CDTF">2018-01-17T04:10:00Z</dcterms:modified>
</cp:coreProperties>
</file>