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97" w:rsidRPr="009E3A4A" w:rsidRDefault="00930D97" w:rsidP="00930D97">
      <w:pPr>
        <w:jc w:val="center"/>
        <w:rPr>
          <w:b/>
        </w:rPr>
      </w:pPr>
      <w:r w:rsidRPr="009E3A4A">
        <w:rPr>
          <w:b/>
        </w:rPr>
        <w:t>Форма представления</w:t>
      </w:r>
    </w:p>
    <w:p w:rsidR="00930D97" w:rsidRPr="009E3A4A" w:rsidRDefault="00930D97" w:rsidP="00930D97">
      <w:pPr>
        <w:jc w:val="center"/>
        <w:rPr>
          <w:b/>
        </w:rPr>
      </w:pPr>
      <w:r w:rsidRPr="009E3A4A">
        <w:rPr>
          <w:b/>
        </w:rPr>
        <w:t>творческого проекта в области культуры и искусства</w:t>
      </w:r>
    </w:p>
    <w:p w:rsidR="00930D97" w:rsidRPr="009E3A4A" w:rsidRDefault="00930D97" w:rsidP="00930D97">
      <w:pPr>
        <w:jc w:val="center"/>
        <w:rPr>
          <w:b/>
        </w:rPr>
      </w:pPr>
      <w:r w:rsidRPr="009E3A4A">
        <w:rPr>
          <w:b/>
        </w:rPr>
        <w:t>Чукотского автономного округа</w:t>
      </w:r>
    </w:p>
    <w:p w:rsidR="00930D97" w:rsidRPr="009E3A4A" w:rsidRDefault="00930D97" w:rsidP="00930D97">
      <w:pPr>
        <w:jc w:val="center"/>
      </w:pP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524"/>
        <w:gridCol w:w="1556"/>
      </w:tblGrid>
      <w:tr w:rsidR="00930D97" w:rsidRPr="009E3A4A" w:rsidTr="00930D97">
        <w:tc>
          <w:tcPr>
            <w:tcW w:w="10120" w:type="dxa"/>
            <w:gridSpan w:val="3"/>
          </w:tcPr>
          <w:p w:rsidR="00930D97" w:rsidRPr="009E3A4A" w:rsidRDefault="00930D97" w:rsidP="004E6CC0">
            <w:pPr>
              <w:rPr>
                <w:i/>
              </w:rPr>
            </w:pPr>
            <w:r w:rsidRPr="009E3A4A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930D97" w:rsidRPr="009E3A4A" w:rsidTr="00930D97">
        <w:tc>
          <w:tcPr>
            <w:tcW w:w="10120" w:type="dxa"/>
            <w:gridSpan w:val="3"/>
          </w:tcPr>
          <w:p w:rsidR="00930D97" w:rsidRPr="009E3A4A" w:rsidRDefault="00930D97" w:rsidP="004E6CC0">
            <w:r w:rsidRPr="009E3A4A">
              <w:t>Создание культурного продукта, развитие творческой деятельности:</w:t>
            </w: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930D97" w:rsidRPr="009E3A4A" w:rsidRDefault="00930D97" w:rsidP="004E6CC0">
            <w:pPr>
              <w:jc w:val="center"/>
            </w:pP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930D97" w:rsidRPr="009E3A4A" w:rsidRDefault="00930D97" w:rsidP="004E6CC0">
            <w:pPr>
              <w:jc w:val="center"/>
            </w:pP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930D97" w:rsidRPr="009E3A4A" w:rsidRDefault="00930D97" w:rsidP="004E6CC0">
            <w:pPr>
              <w:jc w:val="center"/>
            </w:pP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930D97" w:rsidRPr="009E3A4A" w:rsidRDefault="00930D97" w:rsidP="004E6CC0">
            <w:pPr>
              <w:jc w:val="center"/>
            </w:pP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- организация фольклорно-этнографических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930D97" w:rsidRPr="009E3A4A" w:rsidRDefault="00930D97" w:rsidP="004E6CC0">
            <w:pPr>
              <w:jc w:val="center"/>
            </w:pP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-  другое</w:t>
            </w:r>
          </w:p>
        </w:tc>
        <w:tc>
          <w:tcPr>
            <w:tcW w:w="3080" w:type="dxa"/>
            <w:gridSpan w:val="2"/>
          </w:tcPr>
          <w:p w:rsidR="00930D97" w:rsidRPr="009E3A4A" w:rsidRDefault="00270C9E" w:rsidP="004E6CC0">
            <w:pPr>
              <w:jc w:val="center"/>
            </w:pPr>
            <w:r w:rsidRPr="003936BF">
              <w:t>Х</w:t>
            </w: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930D97" w:rsidRPr="009E3A4A" w:rsidRDefault="003936BF" w:rsidP="004E6CC0">
            <w:pPr>
              <w:jc w:val="center"/>
            </w:pPr>
            <w:r>
              <w:t>Городской округ Певек Чаунский краеведческий музей</w:t>
            </w: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Ориентировочная стоимость проекта (рубли)</w:t>
            </w:r>
          </w:p>
          <w:p w:rsidR="00930D97" w:rsidRPr="009E3A4A" w:rsidRDefault="00930D97" w:rsidP="004E6CC0">
            <w:pPr>
              <w:jc w:val="both"/>
            </w:pPr>
          </w:p>
        </w:tc>
        <w:tc>
          <w:tcPr>
            <w:tcW w:w="1524" w:type="dxa"/>
          </w:tcPr>
          <w:p w:rsidR="00930D97" w:rsidRPr="009E3A4A" w:rsidRDefault="00930D97" w:rsidP="004E6CC0">
            <w:pPr>
              <w:jc w:val="center"/>
            </w:pPr>
          </w:p>
        </w:tc>
        <w:tc>
          <w:tcPr>
            <w:tcW w:w="1556" w:type="dxa"/>
          </w:tcPr>
          <w:p w:rsidR="00930D97" w:rsidRPr="009E3A4A" w:rsidRDefault="003936BF" w:rsidP="004E6CC0">
            <w:pPr>
              <w:jc w:val="center"/>
            </w:pPr>
            <w:r>
              <w:t>582000,00</w:t>
            </w: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 xml:space="preserve">Проект рассчитан на </w:t>
            </w:r>
            <w:r w:rsidR="00AC4B76" w:rsidRPr="003936BF">
              <w:t>22</w:t>
            </w:r>
            <w:r w:rsidR="003936BF">
              <w:t xml:space="preserve">  месяца</w:t>
            </w:r>
          </w:p>
        </w:tc>
        <w:tc>
          <w:tcPr>
            <w:tcW w:w="1524" w:type="dxa"/>
          </w:tcPr>
          <w:p w:rsidR="00930D97" w:rsidRPr="009E3A4A" w:rsidRDefault="00930D97" w:rsidP="004E6CC0">
            <w:pPr>
              <w:jc w:val="center"/>
            </w:pPr>
            <w:r w:rsidRPr="009E3A4A">
              <w:t>от 6 до 12 месяцев</w:t>
            </w:r>
          </w:p>
        </w:tc>
        <w:tc>
          <w:tcPr>
            <w:tcW w:w="1556" w:type="dxa"/>
          </w:tcPr>
          <w:p w:rsidR="00930D97" w:rsidRPr="009E3A4A" w:rsidRDefault="00930D97" w:rsidP="004E6CC0">
            <w:pPr>
              <w:jc w:val="center"/>
            </w:pPr>
            <w:r w:rsidRPr="003936BF">
              <w:t>от 13 до 36 месяцев</w:t>
            </w:r>
          </w:p>
        </w:tc>
      </w:tr>
      <w:tr w:rsidR="00930D97" w:rsidRPr="009E3A4A" w:rsidTr="00930D97">
        <w:tc>
          <w:tcPr>
            <w:tcW w:w="7040" w:type="dxa"/>
          </w:tcPr>
          <w:p w:rsidR="00930D97" w:rsidRPr="009E3A4A" w:rsidRDefault="00930D97" w:rsidP="004E6CC0">
            <w:pPr>
              <w:jc w:val="both"/>
            </w:pPr>
            <w:r w:rsidRPr="009E3A4A"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9E3A4A">
              <w:rPr>
                <w:sz w:val="24"/>
                <w:szCs w:val="24"/>
              </w:rPr>
              <w:t>с «_</w:t>
            </w:r>
            <w:r w:rsidR="000E430D">
              <w:rPr>
                <w:sz w:val="24"/>
                <w:szCs w:val="24"/>
              </w:rPr>
              <w:t>10_</w:t>
            </w:r>
            <w:r w:rsidRPr="009E3A4A">
              <w:rPr>
                <w:sz w:val="24"/>
                <w:szCs w:val="24"/>
              </w:rPr>
              <w:t>»___</w:t>
            </w:r>
            <w:r w:rsidR="000E430D">
              <w:rPr>
                <w:sz w:val="24"/>
                <w:szCs w:val="24"/>
              </w:rPr>
              <w:t>01___2018</w:t>
            </w:r>
            <w:r w:rsidRPr="009E3A4A">
              <w:rPr>
                <w:sz w:val="24"/>
                <w:szCs w:val="24"/>
              </w:rPr>
              <w:t>г.</w:t>
            </w:r>
          </w:p>
          <w:p w:rsidR="00930D97" w:rsidRPr="009E3A4A" w:rsidRDefault="00930D97" w:rsidP="000E430D">
            <w:pPr>
              <w:jc w:val="center"/>
            </w:pPr>
            <w:r w:rsidRPr="009E3A4A">
              <w:t>по «_</w:t>
            </w:r>
            <w:r w:rsidR="00AC4B76" w:rsidRPr="003936BF">
              <w:t>30</w:t>
            </w:r>
            <w:r w:rsidR="000E430D" w:rsidRPr="003936BF">
              <w:t>_</w:t>
            </w:r>
            <w:r w:rsidRPr="003936BF">
              <w:t>»_</w:t>
            </w:r>
            <w:r w:rsidR="008867AE" w:rsidRPr="003936BF">
              <w:t>10</w:t>
            </w:r>
            <w:r w:rsidRPr="003936BF">
              <w:t>____</w:t>
            </w:r>
            <w:r w:rsidRPr="009E3A4A">
              <w:t>20</w:t>
            </w:r>
            <w:r w:rsidR="00F52FF6">
              <w:t>19</w:t>
            </w:r>
            <w:r w:rsidRPr="009E3A4A">
              <w:t>г.</w:t>
            </w:r>
          </w:p>
        </w:tc>
      </w:tr>
    </w:tbl>
    <w:p w:rsidR="00930D97" w:rsidRPr="009E3A4A" w:rsidRDefault="00930D97" w:rsidP="00930D97">
      <w:pPr>
        <w:pStyle w:val="2"/>
        <w:widowControl w:val="0"/>
        <w:jc w:val="both"/>
        <w:rPr>
          <w:b/>
          <w:sz w:val="24"/>
          <w:szCs w:val="24"/>
        </w:rPr>
      </w:pPr>
    </w:p>
    <w:p w:rsidR="00930D97" w:rsidRPr="009E3A4A" w:rsidRDefault="00930D97" w:rsidP="00930D97">
      <w:pPr>
        <w:pStyle w:val="2"/>
        <w:widowControl w:val="0"/>
        <w:jc w:val="both"/>
        <w:rPr>
          <w:sz w:val="24"/>
          <w:szCs w:val="24"/>
        </w:rPr>
      </w:pPr>
      <w:r w:rsidRPr="009E3A4A">
        <w:rPr>
          <w:b/>
          <w:sz w:val="24"/>
          <w:szCs w:val="24"/>
        </w:rPr>
        <w:t>1. Название проекта:</w:t>
      </w:r>
      <w:r w:rsidR="00C445D3">
        <w:rPr>
          <w:sz w:val="24"/>
          <w:szCs w:val="24"/>
        </w:rPr>
        <w:t xml:space="preserve"> Ледниковый период или прогулки с мамонтами</w:t>
      </w:r>
    </w:p>
    <w:p w:rsidR="00930D97" w:rsidRPr="009E3A4A" w:rsidRDefault="00930D97" w:rsidP="00930D97">
      <w:pPr>
        <w:pStyle w:val="2"/>
        <w:widowControl w:val="0"/>
        <w:jc w:val="both"/>
        <w:rPr>
          <w:sz w:val="24"/>
          <w:szCs w:val="24"/>
        </w:rPr>
      </w:pPr>
    </w:p>
    <w:p w:rsidR="00930D97" w:rsidRDefault="00930D97" w:rsidP="00930D97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2. Сведения о заявителе:</w:t>
      </w:r>
    </w:p>
    <w:p w:rsidR="00930D97" w:rsidRPr="009E3A4A" w:rsidRDefault="00930D97" w:rsidP="00930D97">
      <w:pPr>
        <w:pStyle w:val="2"/>
        <w:widowControl w:val="0"/>
        <w:jc w:val="both"/>
        <w:rPr>
          <w:b/>
          <w:bCs/>
          <w:i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  <w:r w:rsidRPr="009E3A4A">
        <w:rPr>
          <w:b/>
          <w:bCs/>
          <w:i/>
          <w:iCs/>
          <w:sz w:val="24"/>
          <w:szCs w:val="24"/>
        </w:rPr>
        <w:t>Юридическое лицо:</w:t>
      </w:r>
    </w:p>
    <w:p w:rsidR="00930D97" w:rsidRPr="009E3A4A" w:rsidRDefault="00930D97" w:rsidP="00930D9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 xml:space="preserve">- полное наименование организации, ее организационно-правовая форма, форма собственности: </w:t>
      </w:r>
      <w:r w:rsidR="00C445D3" w:rsidRPr="00C445D3">
        <w:rPr>
          <w:bCs/>
          <w:iCs/>
          <w:sz w:val="24"/>
          <w:szCs w:val="24"/>
        </w:rPr>
        <w:t xml:space="preserve">Муниципальное </w:t>
      </w:r>
      <w:r w:rsidR="00C445D3">
        <w:rPr>
          <w:bCs/>
          <w:iCs/>
          <w:sz w:val="24"/>
          <w:szCs w:val="24"/>
        </w:rPr>
        <w:t xml:space="preserve">бюджетное </w:t>
      </w:r>
      <w:r w:rsidR="00C445D3" w:rsidRPr="00C445D3">
        <w:rPr>
          <w:bCs/>
          <w:iCs/>
          <w:sz w:val="24"/>
          <w:szCs w:val="24"/>
        </w:rPr>
        <w:t xml:space="preserve">учреждение культуры </w:t>
      </w:r>
      <w:r w:rsidR="00C445D3">
        <w:rPr>
          <w:bCs/>
          <w:iCs/>
          <w:sz w:val="24"/>
          <w:szCs w:val="24"/>
        </w:rPr>
        <w:t xml:space="preserve">городского округа Певек </w:t>
      </w:r>
      <w:r w:rsidR="00C445D3" w:rsidRPr="00C445D3">
        <w:rPr>
          <w:bCs/>
          <w:iCs/>
          <w:sz w:val="24"/>
          <w:szCs w:val="24"/>
        </w:rPr>
        <w:t>«Чаунский краеведческий музей»</w:t>
      </w:r>
    </w:p>
    <w:p w:rsidR="00930D97" w:rsidRPr="009E3A4A" w:rsidRDefault="00930D97" w:rsidP="00930D97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>- контактные тел</w:t>
      </w:r>
      <w:r>
        <w:rPr>
          <w:bCs/>
          <w:iCs/>
          <w:sz w:val="24"/>
          <w:szCs w:val="24"/>
        </w:rPr>
        <w:t xml:space="preserve">ефоны, факс, электронный адрес: </w:t>
      </w:r>
      <w:r w:rsidR="00C445D3" w:rsidRPr="00C445D3">
        <w:rPr>
          <w:bCs/>
          <w:iCs/>
          <w:sz w:val="24"/>
          <w:szCs w:val="24"/>
        </w:rPr>
        <w:t>(42737) 4-30-17, chaun_museum@mail.ru</w:t>
      </w:r>
    </w:p>
    <w:p w:rsidR="00930D97" w:rsidRPr="009E3A4A" w:rsidRDefault="00930D97" w:rsidP="00930D97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 xml:space="preserve">- фамилия, имя, отчество контактного лица: </w:t>
      </w:r>
      <w:r w:rsidR="00C445D3" w:rsidRPr="00C445D3">
        <w:rPr>
          <w:bCs/>
          <w:iCs/>
          <w:sz w:val="24"/>
          <w:szCs w:val="24"/>
        </w:rPr>
        <w:t xml:space="preserve">Швец-Шуст Валерия Юрьевна </w:t>
      </w:r>
    </w:p>
    <w:p w:rsidR="00930D97" w:rsidRPr="009E3A4A" w:rsidRDefault="00930D97" w:rsidP="00930D97">
      <w:pPr>
        <w:pStyle w:val="2"/>
        <w:widowControl w:val="0"/>
        <w:rPr>
          <w:bCs/>
          <w:iCs/>
          <w:sz w:val="24"/>
          <w:szCs w:val="24"/>
        </w:rPr>
      </w:pPr>
    </w:p>
    <w:p w:rsidR="00930D97" w:rsidRDefault="00930D97" w:rsidP="00930D97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3. Обоснование актуальности проекта, его значимости для жителей Чукотского автономного округа:</w:t>
      </w:r>
    </w:p>
    <w:p w:rsidR="00D75C7B" w:rsidRDefault="00930D97" w:rsidP="00A37F0B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 xml:space="preserve">3.1. Описание проблемы, которую призван решить </w:t>
      </w:r>
      <w:proofErr w:type="spellStart"/>
      <w:r w:rsidRPr="009E3A4A">
        <w:rPr>
          <w:bCs/>
          <w:iCs/>
          <w:sz w:val="24"/>
          <w:szCs w:val="24"/>
        </w:rPr>
        <w:t>проект:</w:t>
      </w:r>
      <w:r w:rsidR="00D75C7B" w:rsidRPr="00D75C7B">
        <w:rPr>
          <w:bCs/>
          <w:iCs/>
          <w:sz w:val="24"/>
          <w:szCs w:val="24"/>
        </w:rPr>
        <w:t>Территория</w:t>
      </w:r>
      <w:proofErr w:type="spellEnd"/>
      <w:r w:rsidR="00D75C7B" w:rsidRPr="00D75C7B">
        <w:rPr>
          <w:bCs/>
          <w:iCs/>
          <w:sz w:val="24"/>
          <w:szCs w:val="24"/>
        </w:rPr>
        <w:t xml:space="preserve"> </w:t>
      </w:r>
      <w:proofErr w:type="spellStart"/>
      <w:r w:rsidR="00D75C7B" w:rsidRPr="00D75C7B">
        <w:rPr>
          <w:bCs/>
          <w:iCs/>
          <w:sz w:val="24"/>
          <w:szCs w:val="24"/>
        </w:rPr>
        <w:t>Чаун-Чукотки</w:t>
      </w:r>
      <w:proofErr w:type="spellEnd"/>
      <w:r w:rsidR="00D75C7B" w:rsidRPr="00D75C7B">
        <w:rPr>
          <w:bCs/>
          <w:iCs/>
          <w:sz w:val="24"/>
          <w:szCs w:val="24"/>
        </w:rPr>
        <w:t xml:space="preserve"> (Чаунский район) является одним из опорных регионов российской Арктики для проведения палеогеографических и палеонтологических исследований. Огромное количество научного материала: научные и на</w:t>
      </w:r>
      <w:r w:rsidR="00636712">
        <w:rPr>
          <w:bCs/>
          <w:iCs/>
          <w:sz w:val="24"/>
          <w:szCs w:val="24"/>
        </w:rPr>
        <w:t>у</w:t>
      </w:r>
      <w:r w:rsidR="00D75C7B" w:rsidRPr="00D75C7B">
        <w:rPr>
          <w:bCs/>
          <w:iCs/>
          <w:sz w:val="24"/>
          <w:szCs w:val="24"/>
        </w:rPr>
        <w:t>чно-популя</w:t>
      </w:r>
      <w:r w:rsidR="00636712">
        <w:rPr>
          <w:bCs/>
          <w:iCs/>
          <w:sz w:val="24"/>
          <w:szCs w:val="24"/>
        </w:rPr>
        <w:t>р</w:t>
      </w:r>
      <w:r w:rsidR="00D75C7B" w:rsidRPr="00D75C7B">
        <w:rPr>
          <w:bCs/>
          <w:iCs/>
          <w:sz w:val="24"/>
          <w:szCs w:val="24"/>
        </w:rPr>
        <w:t xml:space="preserve">ные  статьи, музейные коллекции, дают представление о фауне и флоре Ледникового периода этого района. Животные мамонтового комплекса исторически стали символом региона, наравне с оленеводством и полезными ископаемыми. Но, в образовательной и культурно-воспитательной среде, этот пласт знаний отходит на второй план. </w:t>
      </w:r>
      <w:proofErr w:type="gramStart"/>
      <w:r w:rsidR="00D75C7B" w:rsidRPr="00D75C7B">
        <w:rPr>
          <w:bCs/>
          <w:iCs/>
          <w:sz w:val="24"/>
          <w:szCs w:val="24"/>
        </w:rPr>
        <w:t>В попытке заполнить этот пробел,  среди учащихся школьного возраста, мы решили познакомить дете</w:t>
      </w:r>
      <w:r w:rsidR="00D75C7B">
        <w:rPr>
          <w:bCs/>
          <w:iCs/>
          <w:sz w:val="24"/>
          <w:szCs w:val="24"/>
        </w:rPr>
        <w:t>й с полем  этих обширных знаний и т</w:t>
      </w:r>
      <w:r w:rsidR="00D75C7B" w:rsidRPr="00D75C7B">
        <w:rPr>
          <w:bCs/>
          <w:iCs/>
          <w:sz w:val="24"/>
          <w:szCs w:val="24"/>
        </w:rPr>
        <w:t>ем самым привлечь  детей к познавательной и творческой деятельности, развитию творческой активности и самодеятельности путем изучения, как организованного  – на занятиях в музее, так и самостоятельного, под руководством учителей и с помощью родителей.</w:t>
      </w:r>
      <w:proofErr w:type="gramEnd"/>
      <w:r w:rsidR="00D75C7B" w:rsidRPr="00D75C7B">
        <w:rPr>
          <w:bCs/>
          <w:iCs/>
          <w:sz w:val="24"/>
          <w:szCs w:val="24"/>
        </w:rPr>
        <w:t xml:space="preserve"> В результате изучения учащимися  на конечном этапе будут созданы рисунки, поделки и т.д. на заданную тему</w:t>
      </w:r>
      <w:r w:rsidR="00D75C7B">
        <w:rPr>
          <w:bCs/>
          <w:iCs/>
          <w:sz w:val="24"/>
          <w:szCs w:val="24"/>
        </w:rPr>
        <w:t>.</w:t>
      </w:r>
    </w:p>
    <w:p w:rsidR="00930D97" w:rsidRDefault="00270C9E" w:rsidP="00A37F0B">
      <w:pPr>
        <w:pStyle w:val="2"/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3.2. Цель проекта:</w:t>
      </w:r>
      <w:r w:rsidR="000E430D" w:rsidRPr="003936BF">
        <w:rPr>
          <w:bCs/>
          <w:iCs/>
          <w:sz w:val="24"/>
          <w:szCs w:val="24"/>
        </w:rPr>
        <w:t xml:space="preserve">Привлечение учащихся и их родителей к познавательной и творческой </w:t>
      </w:r>
      <w:r w:rsidR="000E430D" w:rsidRPr="003936BF">
        <w:rPr>
          <w:bCs/>
          <w:iCs/>
          <w:sz w:val="24"/>
          <w:szCs w:val="24"/>
        </w:rPr>
        <w:lastRenderedPageBreak/>
        <w:t xml:space="preserve">деятельности; развитие творческой активности и самодеятельности учащихся; развитие способности научного анализа тех или иных природных явлений </w:t>
      </w:r>
      <w:r w:rsidR="00C80B43" w:rsidRPr="003936BF">
        <w:rPr>
          <w:bCs/>
          <w:iCs/>
          <w:sz w:val="24"/>
          <w:szCs w:val="24"/>
        </w:rPr>
        <w:t>при помощиосновной (</w:t>
      </w:r>
      <w:r w:rsidR="000E430D" w:rsidRPr="003936BF">
        <w:rPr>
          <w:bCs/>
          <w:iCs/>
          <w:sz w:val="24"/>
          <w:szCs w:val="24"/>
        </w:rPr>
        <w:t>культурно-образовательной</w:t>
      </w:r>
      <w:r w:rsidR="00C80B43" w:rsidRPr="003936BF">
        <w:rPr>
          <w:bCs/>
          <w:iCs/>
          <w:sz w:val="24"/>
          <w:szCs w:val="24"/>
        </w:rPr>
        <w:t>)</w:t>
      </w:r>
      <w:r w:rsidR="000E430D" w:rsidRPr="003936BF">
        <w:rPr>
          <w:bCs/>
          <w:iCs/>
          <w:sz w:val="24"/>
          <w:szCs w:val="24"/>
        </w:rPr>
        <w:t xml:space="preserve"> деятельности Чаунского краеведческого музея (тематические лекции, тематические уроки, в том числе интерактивные, экскурсии по экспозиции, просмотры видеоматериалов, предоставленных партнерами проекта</w:t>
      </w:r>
      <w:r w:rsidR="00C80B43" w:rsidRPr="003936BF">
        <w:rPr>
          <w:bCs/>
          <w:iCs/>
          <w:sz w:val="24"/>
          <w:szCs w:val="24"/>
        </w:rPr>
        <w:t>)</w:t>
      </w:r>
      <w:r w:rsidR="000E430D" w:rsidRPr="003936BF">
        <w:rPr>
          <w:bCs/>
          <w:iCs/>
          <w:sz w:val="24"/>
          <w:szCs w:val="24"/>
        </w:rPr>
        <w:t>.</w:t>
      </w:r>
    </w:p>
    <w:p w:rsidR="00930D97" w:rsidRPr="009E3A4A" w:rsidRDefault="000E430D" w:rsidP="00A37F0B">
      <w:pPr>
        <w:pStyle w:val="2"/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3.3. Основные задачи проекта:</w:t>
      </w:r>
      <w:r w:rsidRPr="000E430D">
        <w:rPr>
          <w:bCs/>
          <w:iCs/>
          <w:sz w:val="24"/>
          <w:szCs w:val="24"/>
        </w:rPr>
        <w:t>Знакомство учащихся с древней историей Чукотки, визуальное изучение древних видов растений и животных, изучение эволюцио</w:t>
      </w:r>
      <w:r w:rsidR="00636712">
        <w:rPr>
          <w:bCs/>
          <w:iCs/>
          <w:sz w:val="24"/>
          <w:szCs w:val="24"/>
        </w:rPr>
        <w:t xml:space="preserve">нного развития древних животных </w:t>
      </w:r>
      <w:r w:rsidR="00636712" w:rsidRPr="00636712">
        <w:rPr>
          <w:bCs/>
          <w:iCs/>
          <w:sz w:val="24"/>
          <w:szCs w:val="24"/>
        </w:rPr>
        <w:t>Ледникового периода, понимание эволюции природных и экологических аспектов в</w:t>
      </w:r>
      <w:r w:rsidR="00636712">
        <w:rPr>
          <w:bCs/>
          <w:iCs/>
          <w:sz w:val="24"/>
          <w:szCs w:val="24"/>
        </w:rPr>
        <w:t xml:space="preserve"> прошлом,  настоящем и будущем. </w:t>
      </w:r>
      <w:r w:rsidR="00C80B43">
        <w:rPr>
          <w:bCs/>
          <w:iCs/>
          <w:sz w:val="24"/>
          <w:szCs w:val="24"/>
        </w:rPr>
        <w:t>Кроме того, одна из задач данного проекта – на финальном этапе издать книгу с детскими рисунками на тему древних обитателей Чукотки и тем самым завершить серию</w:t>
      </w:r>
      <w:r w:rsidR="000B6B80">
        <w:rPr>
          <w:bCs/>
          <w:iCs/>
          <w:sz w:val="24"/>
          <w:szCs w:val="24"/>
        </w:rPr>
        <w:t xml:space="preserve"> книг, изданных в результате реализации предыдущих проектов - </w:t>
      </w:r>
      <w:r w:rsidR="000B6B80" w:rsidRPr="000B6B80">
        <w:rPr>
          <w:bCs/>
          <w:iCs/>
          <w:sz w:val="24"/>
          <w:szCs w:val="24"/>
        </w:rPr>
        <w:t>«Красн</w:t>
      </w:r>
      <w:r w:rsidR="000B6B80">
        <w:rPr>
          <w:bCs/>
          <w:iCs/>
          <w:sz w:val="24"/>
          <w:szCs w:val="24"/>
        </w:rPr>
        <w:t>ая книга Чукотки глазами детей»</w:t>
      </w:r>
      <w:r w:rsidR="000B6B80" w:rsidRPr="000B6B80">
        <w:rPr>
          <w:bCs/>
          <w:iCs/>
          <w:sz w:val="24"/>
          <w:szCs w:val="24"/>
        </w:rPr>
        <w:t>; «Пуночка – вестница весны»</w:t>
      </w:r>
      <w:r w:rsidR="000B6B80">
        <w:rPr>
          <w:bCs/>
          <w:iCs/>
          <w:sz w:val="24"/>
          <w:szCs w:val="24"/>
        </w:rPr>
        <w:t>.</w:t>
      </w:r>
    </w:p>
    <w:p w:rsidR="00930D97" w:rsidRPr="009E3A4A" w:rsidRDefault="00930D97" w:rsidP="00A37F0B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>3.4. Обоснование актуальности и эффективности решения проблемы, на которую нап</w:t>
      </w:r>
      <w:r w:rsidR="000E430D">
        <w:rPr>
          <w:bCs/>
          <w:iCs/>
          <w:sz w:val="24"/>
          <w:szCs w:val="24"/>
        </w:rPr>
        <w:t xml:space="preserve">равлен проект: </w:t>
      </w:r>
      <w:r w:rsidR="00636712" w:rsidRPr="00636712">
        <w:rPr>
          <w:bCs/>
          <w:iCs/>
          <w:sz w:val="24"/>
          <w:szCs w:val="24"/>
        </w:rPr>
        <w:t>Ознакомление с фауной и флорой новейших геологических эпох в ключе работы с «живым» палеонтологическим, научно-популя</w:t>
      </w:r>
      <w:r w:rsidR="00636712">
        <w:rPr>
          <w:bCs/>
          <w:iCs/>
          <w:sz w:val="24"/>
          <w:szCs w:val="24"/>
        </w:rPr>
        <w:t>р</w:t>
      </w:r>
      <w:r w:rsidR="00636712" w:rsidRPr="00636712">
        <w:rPr>
          <w:bCs/>
          <w:iCs/>
          <w:sz w:val="24"/>
          <w:szCs w:val="24"/>
        </w:rPr>
        <w:t xml:space="preserve">ным и интерактивным  материалом, через детское восприятие и понимание -  ранее,  в регионе не проводилось. </w:t>
      </w:r>
      <w:r w:rsidR="00C80B43">
        <w:rPr>
          <w:bCs/>
          <w:iCs/>
          <w:sz w:val="24"/>
          <w:szCs w:val="24"/>
        </w:rPr>
        <w:t>У коллектива Чаунского краеведческого музея имеется положительный опыт в работе с учащимися образовательных учреждений, ряд совместных проектов показали и эффективность</w:t>
      </w:r>
      <w:r w:rsidR="003936BF">
        <w:rPr>
          <w:bCs/>
          <w:iCs/>
          <w:sz w:val="24"/>
          <w:szCs w:val="24"/>
        </w:rPr>
        <w:t>,</w:t>
      </w:r>
      <w:r w:rsidR="00C80B43">
        <w:rPr>
          <w:bCs/>
          <w:iCs/>
          <w:sz w:val="24"/>
          <w:szCs w:val="24"/>
        </w:rPr>
        <w:t xml:space="preserve"> и жизнеспособность подобной деятельности (проект «Красная книга Чукотки глазами детей» завершился изданием книги; проект «Пуночка – вестница весны» завершился изданием книги, а также проект «Юбилейные уроки истории» также был успешным).</w:t>
      </w:r>
    </w:p>
    <w:p w:rsidR="00930D97" w:rsidRDefault="00930D97" w:rsidP="00930D97">
      <w:pPr>
        <w:pStyle w:val="2"/>
        <w:widowControl w:val="0"/>
        <w:rPr>
          <w:bCs/>
          <w:iCs/>
          <w:sz w:val="24"/>
          <w:szCs w:val="24"/>
        </w:rPr>
      </w:pPr>
    </w:p>
    <w:p w:rsidR="00930D97" w:rsidRDefault="00930D97" w:rsidP="00930D97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0"/>
        <w:gridCol w:w="1417"/>
        <w:gridCol w:w="1675"/>
        <w:gridCol w:w="3009"/>
        <w:gridCol w:w="1540"/>
        <w:gridCol w:w="1400"/>
      </w:tblGrid>
      <w:tr w:rsidR="008867AE" w:rsidRPr="009E3A4A" w:rsidTr="00A37F0B">
        <w:trPr>
          <w:tblHeader/>
        </w:trPr>
        <w:tc>
          <w:tcPr>
            <w:tcW w:w="561" w:type="dxa"/>
            <w:vAlign w:val="center"/>
          </w:tcPr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E3A4A">
              <w:rPr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349" w:type="dxa"/>
            <w:vAlign w:val="center"/>
          </w:tcPr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363" w:type="dxa"/>
            <w:vAlign w:val="center"/>
          </w:tcPr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832" w:type="dxa"/>
            <w:vAlign w:val="center"/>
          </w:tcPr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805" w:type="dxa"/>
            <w:vAlign w:val="center"/>
          </w:tcPr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661" w:type="dxa"/>
            <w:vAlign w:val="center"/>
          </w:tcPr>
          <w:p w:rsidR="00930D97" w:rsidRPr="009E3A4A" w:rsidRDefault="00930D97" w:rsidP="00A37F0B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8867AE" w:rsidRPr="00A37F0B" w:rsidTr="00A37F0B">
        <w:tc>
          <w:tcPr>
            <w:tcW w:w="561" w:type="dxa"/>
          </w:tcPr>
          <w:p w:rsidR="00930D97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49" w:type="dxa"/>
          </w:tcPr>
          <w:p w:rsidR="00930D97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Январь – март</w:t>
            </w:r>
            <w:r w:rsidR="000E430D" w:rsidRPr="00A37F0B">
              <w:rPr>
                <w:bCs/>
                <w:iCs/>
                <w:sz w:val="22"/>
                <w:szCs w:val="22"/>
              </w:rPr>
              <w:t xml:space="preserve"> 2018г</w:t>
            </w:r>
          </w:p>
        </w:tc>
        <w:tc>
          <w:tcPr>
            <w:tcW w:w="2363" w:type="dxa"/>
          </w:tcPr>
          <w:p w:rsidR="00930D97" w:rsidRPr="00A37F0B" w:rsidRDefault="000E430D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Лекции, беседы, тематические уроки, выставки – посещение</w:t>
            </w:r>
          </w:p>
        </w:tc>
        <w:tc>
          <w:tcPr>
            <w:tcW w:w="1832" w:type="dxa"/>
          </w:tcPr>
          <w:p w:rsidR="00930D97" w:rsidRPr="00A37F0B" w:rsidRDefault="000E430D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Учащиеся</w:t>
            </w:r>
          </w:p>
        </w:tc>
        <w:tc>
          <w:tcPr>
            <w:tcW w:w="1805" w:type="dxa"/>
          </w:tcPr>
          <w:p w:rsidR="00930D97" w:rsidRPr="00A37F0B" w:rsidRDefault="000E430D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Изучение</w:t>
            </w:r>
            <w:r w:rsidR="000B6B80" w:rsidRPr="00A37F0B">
              <w:rPr>
                <w:bCs/>
                <w:iCs/>
                <w:sz w:val="22"/>
                <w:szCs w:val="22"/>
              </w:rPr>
              <w:t xml:space="preserve"> темы на тематических занятиях, участие в интерактивных занятиях</w:t>
            </w:r>
          </w:p>
        </w:tc>
        <w:tc>
          <w:tcPr>
            <w:tcW w:w="1661" w:type="dxa"/>
          </w:tcPr>
          <w:p w:rsidR="00930D97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Полученные знания</w:t>
            </w:r>
          </w:p>
        </w:tc>
      </w:tr>
      <w:tr w:rsidR="008867AE" w:rsidRPr="00A37F0B" w:rsidTr="00A37F0B">
        <w:tc>
          <w:tcPr>
            <w:tcW w:w="561" w:type="dxa"/>
          </w:tcPr>
          <w:p w:rsidR="000E430D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49" w:type="dxa"/>
          </w:tcPr>
          <w:p w:rsidR="000E430D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D75C7B">
              <w:rPr>
                <w:bCs/>
                <w:iCs/>
                <w:sz w:val="22"/>
                <w:szCs w:val="22"/>
              </w:rPr>
              <w:t xml:space="preserve">Апрель – </w:t>
            </w:r>
            <w:r w:rsidR="00BA2B87" w:rsidRPr="00D75C7B">
              <w:rPr>
                <w:bCs/>
                <w:iCs/>
                <w:sz w:val="22"/>
                <w:szCs w:val="22"/>
              </w:rPr>
              <w:t>октябрь</w:t>
            </w:r>
            <w:r w:rsidRPr="00A37F0B">
              <w:rPr>
                <w:bCs/>
                <w:iCs/>
                <w:sz w:val="22"/>
                <w:szCs w:val="22"/>
              </w:rPr>
              <w:t>2018</w:t>
            </w:r>
            <w:r w:rsidR="000E430D" w:rsidRPr="00A37F0B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2363" w:type="dxa"/>
          </w:tcPr>
          <w:p w:rsidR="000E430D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Подготовка детских работ</w:t>
            </w:r>
          </w:p>
        </w:tc>
        <w:tc>
          <w:tcPr>
            <w:tcW w:w="1832" w:type="dxa"/>
          </w:tcPr>
          <w:p w:rsidR="000E430D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Учащиеся под руководством педагогов</w:t>
            </w:r>
          </w:p>
        </w:tc>
        <w:tc>
          <w:tcPr>
            <w:tcW w:w="1805" w:type="dxa"/>
          </w:tcPr>
          <w:p w:rsidR="000E430D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Обобщение полученных знаний, изготовление рисунков</w:t>
            </w:r>
          </w:p>
        </w:tc>
        <w:tc>
          <w:tcPr>
            <w:tcW w:w="1661" w:type="dxa"/>
          </w:tcPr>
          <w:p w:rsidR="000E430D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Рисунки</w:t>
            </w:r>
          </w:p>
        </w:tc>
      </w:tr>
      <w:tr w:rsidR="008867AE" w:rsidRPr="00A37F0B" w:rsidTr="00A37F0B">
        <w:tc>
          <w:tcPr>
            <w:tcW w:w="561" w:type="dxa"/>
          </w:tcPr>
          <w:p w:rsidR="000E430D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0E430D" w:rsidRPr="00A37F0B" w:rsidRDefault="00BA2B87" w:rsidP="00BA2B87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Ноябрь</w:t>
            </w:r>
            <w:r w:rsidR="00AC4B76">
              <w:rPr>
                <w:bCs/>
                <w:iCs/>
                <w:sz w:val="22"/>
                <w:szCs w:val="22"/>
              </w:rPr>
              <w:t xml:space="preserve"> 2018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="00AC4B76">
              <w:rPr>
                <w:bCs/>
                <w:iCs/>
                <w:sz w:val="22"/>
                <w:szCs w:val="22"/>
              </w:rPr>
              <w:t>Январь</w:t>
            </w:r>
            <w:r>
              <w:rPr>
                <w:bCs/>
                <w:iCs/>
                <w:sz w:val="22"/>
                <w:szCs w:val="22"/>
              </w:rPr>
              <w:t xml:space="preserve"> – </w:t>
            </w:r>
            <w:r w:rsidR="00AC4B76">
              <w:rPr>
                <w:bCs/>
                <w:iCs/>
                <w:sz w:val="22"/>
                <w:szCs w:val="22"/>
              </w:rPr>
              <w:t xml:space="preserve"> 2019</w:t>
            </w:r>
            <w:r w:rsidR="00F52FF6" w:rsidRPr="00A37F0B">
              <w:rPr>
                <w:bCs/>
                <w:iCs/>
                <w:sz w:val="22"/>
                <w:szCs w:val="22"/>
              </w:rPr>
              <w:t>г</w:t>
            </w:r>
          </w:p>
        </w:tc>
        <w:tc>
          <w:tcPr>
            <w:tcW w:w="2363" w:type="dxa"/>
          </w:tcPr>
          <w:p w:rsidR="000E430D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Выставочная деятельность</w:t>
            </w:r>
          </w:p>
        </w:tc>
        <w:tc>
          <w:tcPr>
            <w:tcW w:w="1832" w:type="dxa"/>
          </w:tcPr>
          <w:p w:rsidR="000E430D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Сотрудники музея</w:t>
            </w:r>
          </w:p>
        </w:tc>
        <w:tc>
          <w:tcPr>
            <w:tcW w:w="1805" w:type="dxa"/>
          </w:tcPr>
          <w:p w:rsidR="000E430D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Популяризация результатов предыдущих этапов проекта</w:t>
            </w:r>
          </w:p>
        </w:tc>
        <w:tc>
          <w:tcPr>
            <w:tcW w:w="1661" w:type="dxa"/>
          </w:tcPr>
          <w:p w:rsidR="000E430D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Выставки</w:t>
            </w:r>
          </w:p>
        </w:tc>
      </w:tr>
      <w:tr w:rsidR="008867AE" w:rsidRPr="00A37F0B" w:rsidTr="00A37F0B">
        <w:tc>
          <w:tcPr>
            <w:tcW w:w="561" w:type="dxa"/>
          </w:tcPr>
          <w:p w:rsidR="00F52FF6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49" w:type="dxa"/>
          </w:tcPr>
          <w:p w:rsidR="00F52FF6" w:rsidRPr="00A37F0B" w:rsidRDefault="00AC4B76" w:rsidP="008867AE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Февраль-май</w:t>
            </w:r>
            <w:r w:rsidR="008867AE">
              <w:rPr>
                <w:bCs/>
                <w:iCs/>
                <w:sz w:val="22"/>
                <w:szCs w:val="22"/>
              </w:rPr>
              <w:t xml:space="preserve"> - </w:t>
            </w:r>
            <w:r>
              <w:rPr>
                <w:bCs/>
                <w:iCs/>
                <w:sz w:val="22"/>
                <w:szCs w:val="22"/>
              </w:rPr>
              <w:t xml:space="preserve"> 2019</w:t>
            </w:r>
            <w:r w:rsidR="00F52FF6" w:rsidRPr="00A37F0B">
              <w:rPr>
                <w:bCs/>
                <w:iCs/>
                <w:sz w:val="22"/>
                <w:szCs w:val="22"/>
              </w:rPr>
              <w:t>г</w:t>
            </w:r>
          </w:p>
        </w:tc>
        <w:tc>
          <w:tcPr>
            <w:tcW w:w="2363" w:type="dxa"/>
          </w:tcPr>
          <w:p w:rsidR="00F52FF6" w:rsidRPr="00A37F0B" w:rsidRDefault="00F52FF6" w:rsidP="00F52FF6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 xml:space="preserve">Консолидация материалов для будущего издания </w:t>
            </w:r>
          </w:p>
        </w:tc>
        <w:tc>
          <w:tcPr>
            <w:tcW w:w="1832" w:type="dxa"/>
          </w:tcPr>
          <w:p w:rsidR="00F52FF6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 xml:space="preserve">Сотрудники Института биологических проблем «Севера ДВО РАН»,  Музея естественной истории Швеции </w:t>
            </w:r>
            <w:proofErr w:type="spellStart"/>
            <w:r w:rsidRPr="00A37F0B">
              <w:rPr>
                <w:bCs/>
                <w:iCs/>
                <w:sz w:val="22"/>
                <w:szCs w:val="22"/>
              </w:rPr>
              <w:t>SwedishMuseumofNaturalHistory</w:t>
            </w:r>
            <w:proofErr w:type="spellEnd"/>
            <w:r w:rsidRPr="00A37F0B">
              <w:rPr>
                <w:bCs/>
                <w:iCs/>
                <w:sz w:val="22"/>
                <w:szCs w:val="22"/>
              </w:rPr>
              <w:t xml:space="preserve">, Зоологического музея Зоологического института </w:t>
            </w:r>
            <w:r w:rsidRPr="00A37F0B">
              <w:rPr>
                <w:bCs/>
                <w:iCs/>
                <w:sz w:val="22"/>
                <w:szCs w:val="22"/>
              </w:rPr>
              <w:lastRenderedPageBreak/>
              <w:t>РАН</w:t>
            </w:r>
          </w:p>
        </w:tc>
        <w:tc>
          <w:tcPr>
            <w:tcW w:w="1805" w:type="dxa"/>
          </w:tcPr>
          <w:p w:rsidR="00F52FF6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lastRenderedPageBreak/>
              <w:t>Обобщение полученных результатов, конкурсный отбор рисунков</w:t>
            </w:r>
          </w:p>
        </w:tc>
        <w:tc>
          <w:tcPr>
            <w:tcW w:w="1661" w:type="dxa"/>
          </w:tcPr>
          <w:p w:rsidR="00F52FF6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Материал для предпечатной подготовки книги - альбома</w:t>
            </w:r>
          </w:p>
        </w:tc>
      </w:tr>
      <w:tr w:rsidR="008867AE" w:rsidRPr="00A37F0B" w:rsidTr="00A37F0B">
        <w:tc>
          <w:tcPr>
            <w:tcW w:w="561" w:type="dxa"/>
          </w:tcPr>
          <w:p w:rsidR="00F52FF6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1349" w:type="dxa"/>
          </w:tcPr>
          <w:p w:rsidR="008867AE" w:rsidRDefault="00AC4B7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Июнь</w:t>
            </w:r>
          </w:p>
          <w:p w:rsidR="00F52FF6" w:rsidRPr="00A37F0B" w:rsidRDefault="00AC4B76" w:rsidP="008867AE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июль</w:t>
            </w:r>
            <w:r w:rsidR="00F52FF6" w:rsidRPr="00A37F0B">
              <w:rPr>
                <w:bCs/>
                <w:iCs/>
                <w:sz w:val="22"/>
                <w:szCs w:val="22"/>
              </w:rPr>
              <w:t xml:space="preserve">  2019</w:t>
            </w:r>
          </w:p>
        </w:tc>
        <w:tc>
          <w:tcPr>
            <w:tcW w:w="2363" w:type="dxa"/>
          </w:tcPr>
          <w:p w:rsidR="00F52FF6" w:rsidRPr="00A37F0B" w:rsidRDefault="00F52FF6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Корректура, предпечатная подготовка</w:t>
            </w:r>
          </w:p>
        </w:tc>
        <w:tc>
          <w:tcPr>
            <w:tcW w:w="1832" w:type="dxa"/>
          </w:tcPr>
          <w:p w:rsidR="00F52FF6" w:rsidRPr="00A37F0B" w:rsidRDefault="001E63C9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 xml:space="preserve">Сотрудники </w:t>
            </w:r>
            <w:r w:rsidR="00F52FF6" w:rsidRPr="00A37F0B">
              <w:rPr>
                <w:bCs/>
                <w:iCs/>
                <w:sz w:val="22"/>
                <w:szCs w:val="22"/>
              </w:rPr>
              <w:t>и</w:t>
            </w:r>
            <w:r w:rsidRPr="00A37F0B">
              <w:rPr>
                <w:bCs/>
                <w:iCs/>
                <w:sz w:val="22"/>
                <w:szCs w:val="22"/>
              </w:rPr>
              <w:t>здательства</w:t>
            </w:r>
            <w:r w:rsidR="00F52FF6" w:rsidRPr="00A37F0B">
              <w:rPr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="00F52FF6" w:rsidRPr="00A37F0B">
              <w:rPr>
                <w:bCs/>
                <w:iCs/>
                <w:sz w:val="22"/>
                <w:szCs w:val="22"/>
              </w:rPr>
              <w:t>Дитон</w:t>
            </w:r>
            <w:proofErr w:type="spellEnd"/>
            <w:r w:rsidR="00F52FF6" w:rsidRPr="00A37F0B"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805" w:type="dxa"/>
          </w:tcPr>
          <w:p w:rsidR="00F52FF6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Изготовление макета</w:t>
            </w:r>
          </w:p>
        </w:tc>
        <w:tc>
          <w:tcPr>
            <w:tcW w:w="1661" w:type="dxa"/>
          </w:tcPr>
          <w:p w:rsidR="00F52FF6" w:rsidRPr="00A37F0B" w:rsidRDefault="000B6B80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Макет книги - альбома</w:t>
            </w:r>
          </w:p>
        </w:tc>
      </w:tr>
      <w:tr w:rsidR="008867AE" w:rsidRPr="00A37F0B" w:rsidTr="00A37F0B">
        <w:tc>
          <w:tcPr>
            <w:tcW w:w="561" w:type="dxa"/>
          </w:tcPr>
          <w:p w:rsidR="000B6B80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0B6B80" w:rsidRPr="00A37F0B" w:rsidRDefault="00AC4B76" w:rsidP="008867AE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Август-октябрь</w:t>
            </w:r>
            <w:r w:rsidR="000B6B80" w:rsidRPr="00A37F0B">
              <w:rPr>
                <w:bCs/>
                <w:iCs/>
                <w:sz w:val="22"/>
                <w:szCs w:val="22"/>
              </w:rPr>
              <w:t xml:space="preserve"> 2019</w:t>
            </w:r>
          </w:p>
        </w:tc>
        <w:tc>
          <w:tcPr>
            <w:tcW w:w="2363" w:type="dxa"/>
          </w:tcPr>
          <w:p w:rsidR="000B6B80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Изготовление и доставка книги</w:t>
            </w:r>
          </w:p>
        </w:tc>
        <w:tc>
          <w:tcPr>
            <w:tcW w:w="1832" w:type="dxa"/>
          </w:tcPr>
          <w:p w:rsidR="000B6B80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Сотрудники музея и сотрудники издательства «</w:t>
            </w:r>
            <w:proofErr w:type="spellStart"/>
            <w:r w:rsidRPr="00A37F0B">
              <w:rPr>
                <w:bCs/>
                <w:iCs/>
                <w:sz w:val="22"/>
                <w:szCs w:val="22"/>
              </w:rPr>
              <w:t>Дитон</w:t>
            </w:r>
            <w:proofErr w:type="spellEnd"/>
            <w:r w:rsidRPr="00A37F0B"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805" w:type="dxa"/>
          </w:tcPr>
          <w:p w:rsidR="000B6B80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Издание книги</w:t>
            </w:r>
          </w:p>
        </w:tc>
        <w:tc>
          <w:tcPr>
            <w:tcW w:w="1661" w:type="dxa"/>
          </w:tcPr>
          <w:p w:rsidR="000B6B80" w:rsidRPr="00A37F0B" w:rsidRDefault="0068452E" w:rsidP="004E6CC0">
            <w:pPr>
              <w:pStyle w:val="2"/>
              <w:widowControl w:val="0"/>
              <w:rPr>
                <w:bCs/>
                <w:iCs/>
                <w:sz w:val="22"/>
                <w:szCs w:val="22"/>
              </w:rPr>
            </w:pPr>
            <w:r w:rsidRPr="00A37F0B">
              <w:rPr>
                <w:bCs/>
                <w:iCs/>
                <w:sz w:val="22"/>
                <w:szCs w:val="22"/>
              </w:rPr>
              <w:t>Книга – альбом детских рисунков «Ледниковый период или прогулки с мамонтами»</w:t>
            </w:r>
          </w:p>
        </w:tc>
      </w:tr>
    </w:tbl>
    <w:p w:rsidR="00930D97" w:rsidRPr="009E3A4A" w:rsidRDefault="00930D97" w:rsidP="00A37F0B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 xml:space="preserve">3.6. Партнеры (с кем будут заключаться договоры, кто поставщик товаров, работ и услуг): </w:t>
      </w:r>
      <w:r w:rsidR="00C445D3" w:rsidRPr="00C445D3">
        <w:rPr>
          <w:bCs/>
          <w:iCs/>
          <w:sz w:val="24"/>
          <w:szCs w:val="24"/>
        </w:rPr>
        <w:t>М</w:t>
      </w:r>
      <w:r w:rsidR="00A37F0B">
        <w:rPr>
          <w:bCs/>
          <w:iCs/>
          <w:sz w:val="24"/>
          <w:szCs w:val="24"/>
        </w:rPr>
        <w:t>униципальное автономное учреждение дополнительного образования городского округа Певек «Детская школа искусств»</w:t>
      </w:r>
      <w:proofErr w:type="gramStart"/>
      <w:r w:rsidR="00A37F0B">
        <w:rPr>
          <w:bCs/>
          <w:iCs/>
          <w:sz w:val="24"/>
          <w:szCs w:val="24"/>
        </w:rPr>
        <w:t>,</w:t>
      </w:r>
      <w:r w:rsidR="008867AE" w:rsidRPr="00D75C7B">
        <w:rPr>
          <w:bCs/>
          <w:iCs/>
          <w:sz w:val="24"/>
          <w:szCs w:val="24"/>
        </w:rPr>
        <w:t>М</w:t>
      </w:r>
      <w:proofErr w:type="gramEnd"/>
      <w:r w:rsidR="008867AE" w:rsidRPr="00D75C7B">
        <w:rPr>
          <w:bCs/>
          <w:iCs/>
          <w:sz w:val="24"/>
          <w:szCs w:val="24"/>
        </w:rPr>
        <w:t xml:space="preserve">БОУ «Центр образования г. Певек», </w:t>
      </w:r>
      <w:r w:rsidR="008A6630">
        <w:rPr>
          <w:bCs/>
          <w:iCs/>
          <w:sz w:val="24"/>
          <w:szCs w:val="24"/>
        </w:rPr>
        <w:t xml:space="preserve">ФГБУ «Государственный природный </w:t>
      </w:r>
      <w:r w:rsidR="008A6630" w:rsidRPr="008A6630">
        <w:rPr>
          <w:bCs/>
          <w:iCs/>
          <w:sz w:val="24"/>
          <w:szCs w:val="24"/>
        </w:rPr>
        <w:t xml:space="preserve">заповедник «остров </w:t>
      </w:r>
      <w:r w:rsidR="00C445D3" w:rsidRPr="008A6630">
        <w:rPr>
          <w:bCs/>
          <w:iCs/>
          <w:sz w:val="24"/>
          <w:szCs w:val="24"/>
        </w:rPr>
        <w:t>Врангел</w:t>
      </w:r>
      <w:r w:rsidR="008A6630" w:rsidRPr="008A6630">
        <w:rPr>
          <w:bCs/>
          <w:iCs/>
          <w:sz w:val="24"/>
          <w:szCs w:val="24"/>
        </w:rPr>
        <w:t>я</w:t>
      </w:r>
      <w:r w:rsidR="00A37F0B" w:rsidRPr="008A6630">
        <w:rPr>
          <w:bCs/>
          <w:iCs/>
          <w:sz w:val="24"/>
          <w:szCs w:val="24"/>
        </w:rPr>
        <w:t>»</w:t>
      </w:r>
      <w:r w:rsidR="00C445D3" w:rsidRPr="008A6630">
        <w:rPr>
          <w:bCs/>
          <w:iCs/>
          <w:sz w:val="24"/>
          <w:szCs w:val="24"/>
        </w:rPr>
        <w:t>, Институт биологических проблем «Севера ДВО РАН»,</w:t>
      </w:r>
      <w:r w:rsidR="00157076" w:rsidRPr="008A6630">
        <w:rPr>
          <w:bCs/>
          <w:iCs/>
          <w:sz w:val="24"/>
          <w:szCs w:val="24"/>
        </w:rPr>
        <w:t xml:space="preserve"> Музей естественной истории Швеции</w:t>
      </w:r>
      <w:r w:rsidR="00A2753F">
        <w:rPr>
          <w:bCs/>
          <w:iCs/>
          <w:sz w:val="24"/>
          <w:szCs w:val="24"/>
        </w:rPr>
        <w:t xml:space="preserve"> </w:t>
      </w:r>
      <w:proofErr w:type="spellStart"/>
      <w:r w:rsidR="00A1118D" w:rsidRPr="008A6630">
        <w:rPr>
          <w:bCs/>
          <w:iCs/>
          <w:sz w:val="24"/>
          <w:szCs w:val="24"/>
        </w:rPr>
        <w:t>SwedishMuseumofNaturalHistory</w:t>
      </w:r>
      <w:proofErr w:type="spellEnd"/>
      <w:r w:rsidR="00157076" w:rsidRPr="008A6630">
        <w:rPr>
          <w:bCs/>
          <w:iCs/>
          <w:sz w:val="24"/>
          <w:szCs w:val="24"/>
        </w:rPr>
        <w:t xml:space="preserve">, </w:t>
      </w:r>
      <w:r w:rsidR="00A1118D" w:rsidRPr="008A6630">
        <w:rPr>
          <w:bCs/>
          <w:iCs/>
          <w:sz w:val="24"/>
          <w:szCs w:val="24"/>
        </w:rPr>
        <w:t>Зоологический музей Зоологического института РАН</w:t>
      </w:r>
      <w:r w:rsidR="00A37F0B" w:rsidRPr="008A6630">
        <w:rPr>
          <w:bCs/>
          <w:iCs/>
          <w:sz w:val="24"/>
          <w:szCs w:val="24"/>
        </w:rPr>
        <w:t>,</w:t>
      </w:r>
      <w:r w:rsidR="00A2753F">
        <w:rPr>
          <w:bCs/>
          <w:iCs/>
          <w:sz w:val="24"/>
          <w:szCs w:val="24"/>
        </w:rPr>
        <w:t xml:space="preserve"> </w:t>
      </w:r>
      <w:r w:rsidR="00157076" w:rsidRPr="008A6630">
        <w:rPr>
          <w:bCs/>
          <w:iCs/>
          <w:sz w:val="24"/>
          <w:szCs w:val="24"/>
        </w:rPr>
        <w:t xml:space="preserve">издательство </w:t>
      </w:r>
      <w:r w:rsidR="004E3FAA" w:rsidRPr="008A6630">
        <w:rPr>
          <w:bCs/>
          <w:iCs/>
          <w:sz w:val="24"/>
          <w:szCs w:val="24"/>
        </w:rPr>
        <w:t>ООО</w:t>
      </w:r>
      <w:r w:rsidR="00157076" w:rsidRPr="008A6630">
        <w:rPr>
          <w:bCs/>
          <w:iCs/>
          <w:sz w:val="24"/>
          <w:szCs w:val="24"/>
        </w:rPr>
        <w:t>«</w:t>
      </w:r>
      <w:proofErr w:type="spellStart"/>
      <w:r w:rsidR="00157076" w:rsidRPr="008A6630">
        <w:rPr>
          <w:bCs/>
          <w:iCs/>
          <w:sz w:val="24"/>
          <w:szCs w:val="24"/>
        </w:rPr>
        <w:t>Дитон</w:t>
      </w:r>
      <w:proofErr w:type="spellEnd"/>
      <w:r w:rsidR="00157076" w:rsidRPr="008A6630">
        <w:rPr>
          <w:bCs/>
          <w:iCs/>
          <w:sz w:val="24"/>
          <w:szCs w:val="24"/>
        </w:rPr>
        <w:t>».</w:t>
      </w:r>
    </w:p>
    <w:p w:rsidR="00A37F0B" w:rsidRPr="003936BF" w:rsidRDefault="00930D97" w:rsidP="00A37F0B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>3.7.</w:t>
      </w:r>
      <w:r w:rsidR="003936BF">
        <w:rPr>
          <w:bCs/>
          <w:iCs/>
          <w:sz w:val="24"/>
          <w:szCs w:val="24"/>
        </w:rPr>
        <w:t xml:space="preserve"> Результаты реализации проекта: </w:t>
      </w:r>
      <w:r w:rsidR="00157076" w:rsidRPr="003936BF">
        <w:rPr>
          <w:bCs/>
          <w:iCs/>
          <w:sz w:val="24"/>
          <w:szCs w:val="24"/>
        </w:rPr>
        <w:t xml:space="preserve">Получение конкретных знаний в области </w:t>
      </w:r>
      <w:r w:rsidR="00A1118D" w:rsidRPr="003936BF">
        <w:rPr>
          <w:bCs/>
          <w:iCs/>
          <w:sz w:val="24"/>
          <w:szCs w:val="24"/>
        </w:rPr>
        <w:t xml:space="preserve">палеонтологии, </w:t>
      </w:r>
      <w:r w:rsidR="00157076" w:rsidRPr="003936BF">
        <w:rPr>
          <w:bCs/>
          <w:iCs/>
          <w:sz w:val="24"/>
          <w:szCs w:val="24"/>
        </w:rPr>
        <w:t>биологии, экологии</w:t>
      </w:r>
      <w:r w:rsidR="008867AE" w:rsidRPr="003936BF">
        <w:rPr>
          <w:bCs/>
          <w:iCs/>
          <w:sz w:val="24"/>
          <w:szCs w:val="24"/>
        </w:rPr>
        <w:t>. Развитие творческого потенциала детей в области изобразительного и декоративно-прикладного искусств.</w:t>
      </w:r>
      <w:r w:rsidR="005E343E" w:rsidRPr="003936BF">
        <w:rPr>
          <w:bCs/>
          <w:iCs/>
          <w:sz w:val="24"/>
          <w:szCs w:val="24"/>
        </w:rPr>
        <w:t>Р</w:t>
      </w:r>
      <w:r w:rsidR="008867AE" w:rsidRPr="003936BF">
        <w:rPr>
          <w:bCs/>
          <w:iCs/>
          <w:sz w:val="24"/>
          <w:szCs w:val="24"/>
        </w:rPr>
        <w:t>азвитие организационных  навыков.</w:t>
      </w:r>
      <w:r w:rsidR="00157076" w:rsidRPr="003936BF">
        <w:rPr>
          <w:bCs/>
          <w:iCs/>
          <w:sz w:val="24"/>
          <w:szCs w:val="24"/>
        </w:rPr>
        <w:t xml:space="preserve"> Использование результатов совместного труда в качестве оформления тематических выставок, а так же </w:t>
      </w:r>
      <w:r w:rsidR="004E3FAA" w:rsidRPr="003936BF">
        <w:rPr>
          <w:bCs/>
          <w:iCs/>
          <w:sz w:val="24"/>
          <w:szCs w:val="24"/>
        </w:rPr>
        <w:t xml:space="preserve">возможного </w:t>
      </w:r>
      <w:r w:rsidR="00157076" w:rsidRPr="003936BF">
        <w:rPr>
          <w:bCs/>
          <w:iCs/>
          <w:sz w:val="24"/>
          <w:szCs w:val="24"/>
        </w:rPr>
        <w:t>оформления интерьера образовательных учреж</w:t>
      </w:r>
      <w:r w:rsidR="00A1118D" w:rsidRPr="003936BF">
        <w:rPr>
          <w:bCs/>
          <w:iCs/>
          <w:sz w:val="24"/>
          <w:szCs w:val="24"/>
        </w:rPr>
        <w:t xml:space="preserve">дений по краеведческой тематике, </w:t>
      </w:r>
      <w:r w:rsidR="004E3FAA" w:rsidRPr="003936BF">
        <w:rPr>
          <w:bCs/>
          <w:iCs/>
          <w:sz w:val="24"/>
          <w:szCs w:val="24"/>
        </w:rPr>
        <w:t xml:space="preserve">возможном </w:t>
      </w:r>
      <w:r w:rsidR="00A1118D" w:rsidRPr="003936BF">
        <w:rPr>
          <w:bCs/>
          <w:iCs/>
          <w:sz w:val="24"/>
          <w:szCs w:val="24"/>
        </w:rPr>
        <w:t>благоустройстве города</w:t>
      </w:r>
      <w:r w:rsidR="004E3FAA" w:rsidRPr="003936BF">
        <w:rPr>
          <w:bCs/>
          <w:iCs/>
          <w:sz w:val="24"/>
          <w:szCs w:val="24"/>
        </w:rPr>
        <w:t xml:space="preserve"> (создание граффити на определенных объектах)</w:t>
      </w:r>
      <w:r w:rsidR="0025728A">
        <w:rPr>
          <w:bCs/>
          <w:iCs/>
          <w:sz w:val="24"/>
          <w:szCs w:val="24"/>
        </w:rPr>
        <w:t xml:space="preserve"> с привлечением учащихся – участников проекта,</w:t>
      </w:r>
      <w:r w:rsidR="00A1118D" w:rsidRPr="003936BF">
        <w:rPr>
          <w:bCs/>
          <w:iCs/>
          <w:sz w:val="24"/>
          <w:szCs w:val="24"/>
        </w:rPr>
        <w:t xml:space="preserve"> и </w:t>
      </w:r>
      <w:r w:rsidR="005E343E" w:rsidRPr="003936BF">
        <w:rPr>
          <w:bCs/>
          <w:iCs/>
          <w:sz w:val="24"/>
          <w:szCs w:val="24"/>
        </w:rPr>
        <w:t xml:space="preserve">в конечном </w:t>
      </w:r>
      <w:r w:rsidR="003936BF">
        <w:rPr>
          <w:bCs/>
          <w:iCs/>
          <w:sz w:val="24"/>
          <w:szCs w:val="24"/>
        </w:rPr>
        <w:t>итоге – издание книги – альбома</w:t>
      </w:r>
      <w:r w:rsidR="005E343E" w:rsidRPr="003936BF">
        <w:rPr>
          <w:bCs/>
          <w:iCs/>
          <w:sz w:val="24"/>
          <w:szCs w:val="24"/>
        </w:rPr>
        <w:t xml:space="preserve"> на заданную тему</w:t>
      </w:r>
      <w:r w:rsidR="00A1118D" w:rsidRPr="003936BF">
        <w:rPr>
          <w:bCs/>
          <w:iCs/>
          <w:sz w:val="24"/>
          <w:szCs w:val="24"/>
        </w:rPr>
        <w:t>.</w:t>
      </w:r>
    </w:p>
    <w:p w:rsidR="008A6630" w:rsidRDefault="00930D97" w:rsidP="009509FC">
      <w:pPr>
        <w:jc w:val="both"/>
      </w:pPr>
      <w:r w:rsidRPr="009E3A4A">
        <w:t>3.8. Детальное описание самого проекта, позволя</w:t>
      </w:r>
      <w:r>
        <w:t>ющее дать оценку его значимости:</w:t>
      </w:r>
      <w:r w:rsidR="008A6630">
        <w:t xml:space="preserve"> культурно – образовательный проект «</w:t>
      </w:r>
      <w:r w:rsidR="008A6630" w:rsidRPr="008A6630">
        <w:t>Ледниковый период или прогулки с мамонтами</w:t>
      </w:r>
      <w:r w:rsidR="008A6630">
        <w:t>» разработан, также как и предыдущие совместные с образовательными учреждениями проекты, в целях п</w:t>
      </w:r>
      <w:r w:rsidR="008A6630" w:rsidRPr="008A6630">
        <w:t>ривлечени</w:t>
      </w:r>
      <w:r w:rsidR="008A6630">
        <w:t>я</w:t>
      </w:r>
      <w:r w:rsidR="008A6630" w:rsidRPr="008A6630">
        <w:t xml:space="preserve"> учащихся и их родителей к познавательной и т</w:t>
      </w:r>
      <w:r w:rsidR="008A6630">
        <w:t>ворческой деятельности; развитию</w:t>
      </w:r>
      <w:r w:rsidR="008A6630" w:rsidRPr="008A6630">
        <w:t xml:space="preserve"> творческой активности и сам</w:t>
      </w:r>
      <w:r w:rsidR="008A6630">
        <w:t>одеятельности учащихся; развитию</w:t>
      </w:r>
      <w:r w:rsidR="008A6630" w:rsidRPr="008A6630">
        <w:t xml:space="preserve"> способности научного анализа тех или иных природных явлений при помощи основной (культурно-образовательной) деятельности Чаунского краеведческого музея (тематические лекции, тематические уроки, в том числе интерактивные, экскурсии по экспозиции, просмотры видеоматериалов, предоставленных партнерами проекта).</w:t>
      </w:r>
      <w:r w:rsidR="008A6630">
        <w:t xml:space="preserve"> Для достижения этой цели, проект призван решить следующие задачи:</w:t>
      </w:r>
    </w:p>
    <w:p w:rsidR="008A6630" w:rsidRDefault="0093087E" w:rsidP="008A6630">
      <w:r>
        <w:t>-знакомство</w:t>
      </w:r>
      <w:r w:rsidR="008A6630" w:rsidRPr="008A6630">
        <w:t>учащихся с древней историей Чукотки</w:t>
      </w:r>
      <w:r w:rsidR="008A6630">
        <w:t>;</w:t>
      </w:r>
    </w:p>
    <w:p w:rsidR="008A6630" w:rsidRDefault="008A6630" w:rsidP="008A6630">
      <w:r>
        <w:t>-</w:t>
      </w:r>
      <w:r w:rsidRPr="008A6630">
        <w:t>изучение др</w:t>
      </w:r>
      <w:r>
        <w:t>евних видов растений и животных;</w:t>
      </w:r>
    </w:p>
    <w:p w:rsidR="008A6630" w:rsidRDefault="0093087E" w:rsidP="008A6630">
      <w:r>
        <w:t>-</w:t>
      </w:r>
      <w:r w:rsidR="008A6630" w:rsidRPr="008A6630">
        <w:t>изучение эволюцион</w:t>
      </w:r>
      <w:r>
        <w:t>ного развития древних животных;</w:t>
      </w:r>
    </w:p>
    <w:p w:rsidR="008A6630" w:rsidRDefault="0093087E" w:rsidP="008A6630">
      <w:r>
        <w:t>-</w:t>
      </w:r>
      <w:r w:rsidR="008A6630" w:rsidRPr="008A6630">
        <w:t xml:space="preserve">изучение экологических процессов в </w:t>
      </w:r>
      <w:r>
        <w:t xml:space="preserve">далеком </w:t>
      </w:r>
      <w:r w:rsidR="008A6630" w:rsidRPr="008A6630">
        <w:t>прошлом</w:t>
      </w:r>
      <w:r>
        <w:t>;</w:t>
      </w:r>
    </w:p>
    <w:p w:rsidR="0093087E" w:rsidRDefault="0093087E" w:rsidP="009509FC">
      <w:pPr>
        <w:jc w:val="both"/>
      </w:pPr>
      <w:r w:rsidRPr="003936BF">
        <w:t>В процессе реализации прое</w:t>
      </w:r>
      <w:r w:rsidR="008867AE" w:rsidRPr="003936BF">
        <w:t>кта будет происходить презентация</w:t>
      </w:r>
      <w:r w:rsidRPr="003936BF">
        <w:t xml:space="preserve"> промежуточных итогов:</w:t>
      </w:r>
    </w:p>
    <w:p w:rsidR="0093087E" w:rsidRDefault="0093087E" w:rsidP="009509FC">
      <w:pPr>
        <w:jc w:val="both"/>
      </w:pPr>
      <w:r>
        <w:t>-организация временных и передвижных выставок детских работ.</w:t>
      </w:r>
    </w:p>
    <w:p w:rsidR="0093087E" w:rsidRPr="008A6630" w:rsidRDefault="0093087E" w:rsidP="009509FC">
      <w:pPr>
        <w:jc w:val="both"/>
      </w:pPr>
      <w:r>
        <w:t xml:space="preserve">На финальном этапе, с целью обобщения результатов проекта, планируется издание книги – альбома детских рисунков, под редакцией наших партнеров из </w:t>
      </w:r>
      <w:r w:rsidRPr="0093087E">
        <w:t xml:space="preserve">Института биологических проблем «Севера ДВО РАН»,  Музея естественной истории Швеции </w:t>
      </w:r>
      <w:proofErr w:type="spellStart"/>
      <w:r w:rsidRPr="0093087E">
        <w:t>SwedishMuseumofNaturalHistory</w:t>
      </w:r>
      <w:proofErr w:type="spellEnd"/>
      <w:r w:rsidRPr="0093087E">
        <w:t>, Зоологического музея Зоологического института РАН</w:t>
      </w:r>
      <w:r>
        <w:t>.</w:t>
      </w:r>
    </w:p>
    <w:p w:rsidR="00930D97" w:rsidRPr="00D75C7B" w:rsidRDefault="0093087E" w:rsidP="009509F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Подобные проекты нашим учреждением были успешно реализованы, тем </w:t>
      </w:r>
      <w:r w:rsidR="008867AE">
        <w:rPr>
          <w:sz w:val="24"/>
          <w:szCs w:val="24"/>
        </w:rPr>
        <w:t xml:space="preserve">самым доказали свою </w:t>
      </w:r>
      <w:r w:rsidR="008867AE" w:rsidRPr="00D75C7B">
        <w:rPr>
          <w:sz w:val="24"/>
          <w:szCs w:val="24"/>
        </w:rPr>
        <w:t>жизнеспособность</w:t>
      </w:r>
      <w:r w:rsidRPr="00D75C7B">
        <w:rPr>
          <w:sz w:val="24"/>
          <w:szCs w:val="24"/>
        </w:rPr>
        <w:t xml:space="preserve">. </w:t>
      </w:r>
    </w:p>
    <w:p w:rsidR="00930D97" w:rsidRPr="00D75C7B" w:rsidRDefault="00930D97" w:rsidP="00930D97">
      <w:pPr>
        <w:pStyle w:val="2"/>
        <w:widowControl w:val="0"/>
        <w:rPr>
          <w:sz w:val="24"/>
          <w:szCs w:val="24"/>
        </w:rPr>
      </w:pPr>
    </w:p>
    <w:p w:rsidR="00930D97" w:rsidRDefault="00930D97" w:rsidP="00930D97">
      <w:pPr>
        <w:pStyle w:val="2"/>
        <w:widowControl w:val="0"/>
        <w:rPr>
          <w:b/>
          <w:sz w:val="24"/>
          <w:szCs w:val="24"/>
        </w:rPr>
      </w:pPr>
      <w:r w:rsidRPr="009E3A4A">
        <w:rPr>
          <w:b/>
          <w:sz w:val="24"/>
          <w:szCs w:val="24"/>
        </w:rPr>
        <w:t>4. Смета расходов на реализацию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3137"/>
        <w:gridCol w:w="1940"/>
        <w:gridCol w:w="1287"/>
        <w:gridCol w:w="1263"/>
        <w:gridCol w:w="1317"/>
      </w:tblGrid>
      <w:tr w:rsidR="00930D97" w:rsidRPr="009E3A4A" w:rsidTr="00A37F0B">
        <w:tc>
          <w:tcPr>
            <w:tcW w:w="627" w:type="dxa"/>
            <w:vMerge w:val="restart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№</w:t>
            </w:r>
          </w:p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E3A4A">
              <w:rPr>
                <w:b/>
                <w:sz w:val="24"/>
                <w:szCs w:val="24"/>
              </w:rPr>
              <w:t>п</w:t>
            </w:r>
            <w:proofErr w:type="gramEnd"/>
            <w:r w:rsidRPr="009E3A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37" w:type="dxa"/>
            <w:vMerge w:val="restart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940" w:type="dxa"/>
            <w:vMerge w:val="restart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3867" w:type="dxa"/>
            <w:gridSpan w:val="3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Запрашиваемая сумма</w:t>
            </w:r>
          </w:p>
        </w:tc>
      </w:tr>
      <w:tr w:rsidR="00930D97" w:rsidRPr="009E3A4A" w:rsidTr="00A37F0B">
        <w:tc>
          <w:tcPr>
            <w:tcW w:w="627" w:type="dxa"/>
            <w:vMerge/>
          </w:tcPr>
          <w:p w:rsidR="00930D97" w:rsidRPr="009E3A4A" w:rsidRDefault="00930D97" w:rsidP="004E6CC0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930D97" w:rsidRPr="009E3A4A" w:rsidRDefault="00930D97" w:rsidP="004E6CC0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30D97" w:rsidRPr="009E3A4A" w:rsidRDefault="00930D97" w:rsidP="004E6CC0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17" w:type="dxa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Требуется</w:t>
            </w:r>
          </w:p>
        </w:tc>
      </w:tr>
      <w:tr w:rsidR="00930D97" w:rsidRPr="009E3A4A" w:rsidTr="0005242A">
        <w:tc>
          <w:tcPr>
            <w:tcW w:w="627" w:type="dxa"/>
          </w:tcPr>
          <w:p w:rsidR="00930D97" w:rsidRPr="009E3A4A" w:rsidRDefault="00930D97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930D97" w:rsidRPr="009E3A4A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Приобретение расходных материалов – ВСЕГО:</w:t>
            </w:r>
          </w:p>
        </w:tc>
        <w:tc>
          <w:tcPr>
            <w:tcW w:w="1940" w:type="dxa"/>
            <w:vAlign w:val="center"/>
          </w:tcPr>
          <w:p w:rsidR="00930D97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  <w:tc>
          <w:tcPr>
            <w:tcW w:w="1287" w:type="dxa"/>
            <w:vAlign w:val="center"/>
          </w:tcPr>
          <w:p w:rsidR="00930D97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75000,00</w:t>
            </w:r>
          </w:p>
        </w:tc>
        <w:tc>
          <w:tcPr>
            <w:tcW w:w="1263" w:type="dxa"/>
            <w:vAlign w:val="center"/>
          </w:tcPr>
          <w:p w:rsidR="00930D97" w:rsidRPr="009E3A4A" w:rsidRDefault="00930D97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30D97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75000,00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0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68452E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рамы для рисунков</w:t>
            </w:r>
          </w:p>
          <w:p w:rsidR="0068452E" w:rsidRPr="0068452E" w:rsidRDefault="0068452E" w:rsidP="0068452E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30000,00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30000,00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- кисти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5000,00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5000,00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- бумага (ватман)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15000,00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15000,00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- краски (гуашь</w:t>
            </w:r>
            <w:r w:rsidR="009509FC">
              <w:rPr>
                <w:sz w:val="24"/>
                <w:szCs w:val="24"/>
              </w:rPr>
              <w:t>, акварель</w:t>
            </w:r>
            <w:r w:rsidRPr="0068452E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10000,00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10000,00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- материалы для ДПИ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15000,00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15000,00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Поощрение участников проекта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25000,00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25000,00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68452E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68452E">
              <w:rPr>
                <w:sz w:val="24"/>
                <w:szCs w:val="24"/>
              </w:rPr>
              <w:t>Оцифровка (сканирование, фотографирование) работ участников конкурса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10000,00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10000,00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1E4B88" w:rsidP="004E6CC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макета книги-альбома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10000,00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10000,00</w:t>
            </w:r>
          </w:p>
        </w:tc>
      </w:tr>
      <w:tr w:rsidR="0068452E" w:rsidRPr="009E3A4A" w:rsidTr="0005242A">
        <w:tc>
          <w:tcPr>
            <w:tcW w:w="627" w:type="dxa"/>
          </w:tcPr>
          <w:p w:rsidR="0068452E" w:rsidRPr="009E3A4A" w:rsidRDefault="0068452E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8452E" w:rsidRPr="0068452E" w:rsidRDefault="001E4B88" w:rsidP="004E6CC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книги-альбома</w:t>
            </w:r>
          </w:p>
        </w:tc>
        <w:tc>
          <w:tcPr>
            <w:tcW w:w="1940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312000,00</w:t>
            </w:r>
          </w:p>
        </w:tc>
        <w:tc>
          <w:tcPr>
            <w:tcW w:w="128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312000,00</w:t>
            </w:r>
          </w:p>
        </w:tc>
        <w:tc>
          <w:tcPr>
            <w:tcW w:w="1263" w:type="dxa"/>
            <w:vAlign w:val="center"/>
          </w:tcPr>
          <w:p w:rsidR="0068452E" w:rsidRPr="009E3A4A" w:rsidRDefault="0068452E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8452E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312000,00</w:t>
            </w:r>
          </w:p>
        </w:tc>
      </w:tr>
      <w:tr w:rsidR="001E4B88" w:rsidRPr="009E3A4A" w:rsidTr="0005242A">
        <w:tc>
          <w:tcPr>
            <w:tcW w:w="627" w:type="dxa"/>
          </w:tcPr>
          <w:p w:rsidR="001E4B88" w:rsidRPr="009E3A4A" w:rsidRDefault="001E4B88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1E4B88" w:rsidRPr="001E4B88" w:rsidRDefault="001E4B88" w:rsidP="004E6CC0">
            <w:pPr>
              <w:pStyle w:val="2"/>
              <w:widowControl w:val="0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Транспортные расходы (доставка рам, книг)</w:t>
            </w:r>
          </w:p>
        </w:tc>
        <w:tc>
          <w:tcPr>
            <w:tcW w:w="1940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1287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150000,00</w:t>
            </w:r>
          </w:p>
        </w:tc>
        <w:tc>
          <w:tcPr>
            <w:tcW w:w="1263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150000,00</w:t>
            </w:r>
          </w:p>
        </w:tc>
      </w:tr>
      <w:tr w:rsidR="001E4B88" w:rsidRPr="009E3A4A" w:rsidTr="0005242A">
        <w:tc>
          <w:tcPr>
            <w:tcW w:w="627" w:type="dxa"/>
          </w:tcPr>
          <w:p w:rsidR="001E4B88" w:rsidRPr="009E3A4A" w:rsidRDefault="001E4B88" w:rsidP="004E6CC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1E4B88" w:rsidRPr="001E4B88" w:rsidRDefault="001E4B88" w:rsidP="001E4B88">
            <w:pPr>
              <w:pStyle w:val="2"/>
              <w:widowControl w:val="0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ИТОГО:</w:t>
            </w:r>
            <w:r w:rsidRPr="001E4B88">
              <w:rPr>
                <w:sz w:val="24"/>
                <w:szCs w:val="24"/>
              </w:rPr>
              <w:tab/>
            </w:r>
            <w:r w:rsidRPr="001E4B88">
              <w:rPr>
                <w:sz w:val="24"/>
                <w:szCs w:val="24"/>
              </w:rPr>
              <w:tab/>
            </w:r>
            <w:r w:rsidRPr="001E4B88">
              <w:rPr>
                <w:sz w:val="24"/>
                <w:szCs w:val="24"/>
              </w:rPr>
              <w:tab/>
            </w:r>
          </w:p>
        </w:tc>
        <w:tc>
          <w:tcPr>
            <w:tcW w:w="1940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E4B88" w:rsidRPr="009E3A4A" w:rsidRDefault="001E4B88" w:rsidP="0005242A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1E4B88">
              <w:rPr>
                <w:sz w:val="24"/>
                <w:szCs w:val="24"/>
              </w:rPr>
              <w:t>582000,00</w:t>
            </w:r>
          </w:p>
        </w:tc>
      </w:tr>
    </w:tbl>
    <w:p w:rsidR="00930D97" w:rsidRPr="009E3A4A" w:rsidRDefault="00930D97" w:rsidP="00930D97">
      <w:pPr>
        <w:jc w:val="both"/>
      </w:pPr>
    </w:p>
    <w:p w:rsidR="008B3822" w:rsidRDefault="008B3822"/>
    <w:p w:rsidR="00AA25FB" w:rsidRDefault="00AA25FB">
      <w:bookmarkStart w:id="0" w:name="_GoBack"/>
      <w:bookmarkEnd w:id="0"/>
    </w:p>
    <w:sectPr w:rsidR="00AA25FB" w:rsidSect="0073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97"/>
    <w:rsid w:val="0005242A"/>
    <w:rsid w:val="000B6B80"/>
    <w:rsid w:val="000E430D"/>
    <w:rsid w:val="00157076"/>
    <w:rsid w:val="001E4B88"/>
    <w:rsid w:val="001E63C9"/>
    <w:rsid w:val="0025728A"/>
    <w:rsid w:val="00270C9E"/>
    <w:rsid w:val="003463B2"/>
    <w:rsid w:val="003936BF"/>
    <w:rsid w:val="004542F4"/>
    <w:rsid w:val="00493010"/>
    <w:rsid w:val="004E3FAA"/>
    <w:rsid w:val="005E343E"/>
    <w:rsid w:val="00636712"/>
    <w:rsid w:val="0068452E"/>
    <w:rsid w:val="0073338C"/>
    <w:rsid w:val="008867AE"/>
    <w:rsid w:val="008A6630"/>
    <w:rsid w:val="008B3822"/>
    <w:rsid w:val="0093087E"/>
    <w:rsid w:val="00930D97"/>
    <w:rsid w:val="009509FC"/>
    <w:rsid w:val="00A1118D"/>
    <w:rsid w:val="00A2753F"/>
    <w:rsid w:val="00A37F0B"/>
    <w:rsid w:val="00AA25FB"/>
    <w:rsid w:val="00AC4B76"/>
    <w:rsid w:val="00B815F0"/>
    <w:rsid w:val="00BA2B87"/>
    <w:rsid w:val="00C445D3"/>
    <w:rsid w:val="00C80B43"/>
    <w:rsid w:val="00CB17A3"/>
    <w:rsid w:val="00D75C7B"/>
    <w:rsid w:val="00E32C53"/>
    <w:rsid w:val="00F5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D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3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D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3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sadovskaya</cp:lastModifiedBy>
  <cp:revision>16</cp:revision>
  <dcterms:created xsi:type="dcterms:W3CDTF">2017-09-05T23:23:00Z</dcterms:created>
  <dcterms:modified xsi:type="dcterms:W3CDTF">2017-10-23T15:18:00Z</dcterms:modified>
</cp:coreProperties>
</file>