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58218" w14:textId="0AB56819" w:rsidR="00C13DCF" w:rsidRPr="00080C02" w:rsidRDefault="00C13DCF" w:rsidP="00C13DC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80C02">
        <w:rPr>
          <w:rFonts w:ascii="Times New Roman" w:hAnsi="Times New Roman" w:cs="Times New Roman"/>
          <w:b/>
          <w:sz w:val="24"/>
          <w:szCs w:val="24"/>
          <w:lang w:val="ru-RU"/>
        </w:rPr>
        <w:t>Сведения об участке недр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Николаевская</w:t>
      </w:r>
      <w:r w:rsidRPr="00080C02">
        <w:rPr>
          <w:rFonts w:ascii="Times New Roman" w:hAnsi="Times New Roman" w:cs="Times New Roman"/>
          <w:b/>
          <w:sz w:val="24"/>
          <w:szCs w:val="24"/>
          <w:lang w:val="ru-RU"/>
        </w:rPr>
        <w:t>», испрашиваемом для предоставления в пользование</w:t>
      </w:r>
    </w:p>
    <w:p w14:paraId="5B1CA49D" w14:textId="77777777" w:rsidR="00C13DCF" w:rsidRPr="00080C02" w:rsidRDefault="00C13DCF" w:rsidP="00C13DC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4E40954" w14:textId="77777777" w:rsidR="00C13DCF" w:rsidRPr="00080C02" w:rsidRDefault="00C13DCF" w:rsidP="00C13DC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B46C3BD" w14:textId="77777777" w:rsidR="00C13DCF" w:rsidRPr="0063682E" w:rsidRDefault="00C13DCF" w:rsidP="00C13DCF">
      <w:pPr>
        <w:suppressAutoHyphens/>
        <w:spacing w:line="36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80C02">
        <w:rPr>
          <w:rFonts w:ascii="Times New Roman" w:hAnsi="Times New Roman" w:cs="Times New Roman"/>
          <w:b/>
          <w:sz w:val="24"/>
          <w:szCs w:val="24"/>
        </w:rPr>
        <w:t>I</w:t>
      </w:r>
      <w:r w:rsidRPr="0063682E">
        <w:rPr>
          <w:rFonts w:ascii="Times New Roman" w:hAnsi="Times New Roman" w:cs="Times New Roman"/>
          <w:b/>
          <w:sz w:val="24"/>
          <w:szCs w:val="24"/>
          <w:lang w:val="ru-RU"/>
        </w:rPr>
        <w:t>. Географо-экономическая характеристика площади</w:t>
      </w:r>
    </w:p>
    <w:p w14:paraId="6DCBA480" w14:textId="063E98A1" w:rsidR="0015147D" w:rsidRPr="00080C02" w:rsidRDefault="0015147D" w:rsidP="0015147D">
      <w:pPr>
        <w:suppressAutoHyphens/>
        <w:spacing w:line="360" w:lineRule="auto"/>
        <w:ind w:firstLine="708"/>
        <w:contextualSpacing/>
        <w:jc w:val="both"/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</w:pP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Участок «</w:t>
      </w:r>
      <w:r w:rsidRPr="0015147D">
        <w:rPr>
          <w:rFonts w:ascii="Times New Roman" w:hAnsi="Times New Roman" w:cs="Times New Roman"/>
          <w:bCs/>
          <w:sz w:val="24"/>
          <w:szCs w:val="24"/>
          <w:lang w:val="ru-RU"/>
        </w:rPr>
        <w:t>Николаевская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» территориально располагается на расстоянии </w:t>
      </w:r>
      <w:r w:rsidR="001F75A1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65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.0 км от рудника Купол на восток, рядом с сезонной зимней дорогой Купол-</w:t>
      </w:r>
      <w:proofErr w:type="spellStart"/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Телевеем</w:t>
      </w:r>
      <w:proofErr w:type="spellEnd"/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14:paraId="3872AFAC" w14:textId="72912DBD" w:rsidR="0015147D" w:rsidRPr="00080C02" w:rsidRDefault="0015147D" w:rsidP="0015147D">
      <w:pPr>
        <w:shd w:val="clear" w:color="auto" w:fill="FFFFFF"/>
        <w:spacing w:line="360" w:lineRule="auto"/>
        <w:ind w:firstLine="709"/>
        <w:contextualSpacing/>
        <w:jc w:val="both"/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</w:pP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Участок «</w:t>
      </w:r>
      <w:r w:rsidRPr="0015147D">
        <w:rPr>
          <w:rFonts w:ascii="Times New Roman" w:hAnsi="Times New Roman" w:cs="Times New Roman"/>
          <w:bCs/>
          <w:sz w:val="24"/>
          <w:szCs w:val="24"/>
          <w:lang w:val="ru-RU"/>
        </w:rPr>
        <w:t>Николаевская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» расположен в Анадырском муниципальном районе Чукотского автономного округа, в 3</w:t>
      </w:r>
      <w:r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10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 км западнее г. Анадырь. В близлежащем вахтовом поселке рудника Купол, который является ближайшим населенным пунктом, имеется аэропорт, принимающий самолеты Ан-24 и вертолеты всех типов.</w:t>
      </w:r>
    </w:p>
    <w:p w14:paraId="22CA25FD" w14:textId="2A72072C" w:rsidR="0015147D" w:rsidRPr="00080C02" w:rsidRDefault="0015147D" w:rsidP="0015147D">
      <w:pPr>
        <w:shd w:val="clear" w:color="auto" w:fill="FFFFFF"/>
        <w:spacing w:line="360" w:lineRule="auto"/>
        <w:ind w:firstLine="709"/>
        <w:contextualSpacing/>
        <w:jc w:val="both"/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</w:pP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Участок «</w:t>
      </w:r>
      <w:r w:rsidRPr="0015147D">
        <w:rPr>
          <w:rFonts w:ascii="Times New Roman" w:hAnsi="Times New Roman" w:cs="Times New Roman"/>
          <w:bCs/>
          <w:sz w:val="24"/>
          <w:szCs w:val="24"/>
          <w:lang w:val="ru-RU"/>
        </w:rPr>
        <w:t>Николаевская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» </w:t>
      </w:r>
      <w:r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в переделах номенклатуры листов масштаба 1:20</w:t>
      </w:r>
      <w:r w:rsidR="001F75A1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0</w:t>
      </w:r>
      <w:r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 000 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</w:rPr>
        <w:t>Q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-59-</w:t>
      </w:r>
      <w:r>
        <w:rPr>
          <w:rStyle w:val="af3"/>
          <w:rFonts w:ascii="Times New Roman" w:hAnsi="Times New Roman" w:cs="Times New Roman"/>
          <w:i w:val="0"/>
          <w:sz w:val="24"/>
          <w:szCs w:val="24"/>
        </w:rPr>
        <w:t>XI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-</w:t>
      </w:r>
      <w:r>
        <w:rPr>
          <w:rStyle w:val="af3"/>
          <w:rFonts w:ascii="Times New Roman" w:hAnsi="Times New Roman" w:cs="Times New Roman"/>
          <w:i w:val="0"/>
          <w:sz w:val="24"/>
          <w:szCs w:val="24"/>
        </w:rPr>
        <w:t>X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. </w:t>
      </w:r>
    </w:p>
    <w:p w14:paraId="731A3BEE" w14:textId="77777777" w:rsidR="00C13DCF" w:rsidRDefault="00C13DCF" w:rsidP="00C13DCF">
      <w:pPr>
        <w:suppressAutoHyphens/>
        <w:spacing w:line="360" w:lineRule="auto"/>
        <w:ind w:left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80C02">
        <w:rPr>
          <w:rFonts w:ascii="Times New Roman" w:hAnsi="Times New Roman" w:cs="Times New Roman"/>
          <w:b/>
          <w:sz w:val="24"/>
          <w:szCs w:val="24"/>
        </w:rPr>
        <w:t>II</w:t>
      </w:r>
      <w:r w:rsidRPr="00080C02">
        <w:rPr>
          <w:rFonts w:ascii="Times New Roman" w:hAnsi="Times New Roman" w:cs="Times New Roman"/>
          <w:b/>
          <w:sz w:val="24"/>
          <w:szCs w:val="24"/>
          <w:lang w:val="ru-RU"/>
        </w:rPr>
        <w:t>. Геологическая, геохимическая и геофизическая изученность территории</w:t>
      </w:r>
    </w:p>
    <w:p w14:paraId="507A03DC" w14:textId="1EE77603" w:rsidR="00C13DCF" w:rsidRPr="00C13DCF" w:rsidRDefault="00C13DCF" w:rsidP="00C13DCF">
      <w:pPr>
        <w:suppressAutoHyphens/>
        <w:spacing w:line="360" w:lineRule="auto"/>
        <w:ind w:firstLine="720"/>
        <w:contextualSpacing/>
        <w:jc w:val="both"/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</w:pPr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 xml:space="preserve">Первые сведения о геологическом строении района </w:t>
      </w:r>
      <w:r w:rsidR="001F75A1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 xml:space="preserve">участка </w:t>
      </w:r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>были получены П.И. Полевым в 1912-13 гг. В конце пятидесятых годов территория была охвачена геолого-съемочными работами масштаба 1:500 000. В.Ф. Белый.</w:t>
      </w:r>
    </w:p>
    <w:p w14:paraId="73F2E610" w14:textId="77777777" w:rsidR="00C13DCF" w:rsidRPr="00C13DCF" w:rsidRDefault="00C13DCF" w:rsidP="00C13DCF">
      <w:pPr>
        <w:suppressAutoHyphens/>
        <w:spacing w:line="360" w:lineRule="auto"/>
        <w:ind w:firstLine="720"/>
        <w:contextualSpacing/>
        <w:jc w:val="both"/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</w:pPr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 xml:space="preserve">В 1972-1977 гг. территория была покрыта комплексной геологической съемкой масштаба 1:200 000 под руководством В.И. Чубарова и Б.В. Вяткина. На Государственной геологической карте ими были показаны </w:t>
      </w:r>
      <w:proofErr w:type="spellStart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>пыкарваамская</w:t>
      </w:r>
      <w:proofErr w:type="spellEnd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 xml:space="preserve"> и </w:t>
      </w:r>
      <w:proofErr w:type="spellStart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>коэквуньская</w:t>
      </w:r>
      <w:proofErr w:type="spellEnd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 xml:space="preserve"> свиты, датированные </w:t>
      </w:r>
      <w:proofErr w:type="spellStart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>альб-сеноманом</w:t>
      </w:r>
      <w:proofErr w:type="spellEnd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 xml:space="preserve">; выделены верхнемеловые </w:t>
      </w:r>
      <w:proofErr w:type="spellStart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>эргываамская</w:t>
      </w:r>
      <w:proofErr w:type="spellEnd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 xml:space="preserve"> и </w:t>
      </w:r>
      <w:proofErr w:type="spellStart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>энмываамская</w:t>
      </w:r>
      <w:proofErr w:type="spellEnd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 xml:space="preserve"> свиты, а также самостоятельная толща базальтов палеогенового возраста, выделенная из верхов </w:t>
      </w:r>
      <w:proofErr w:type="spellStart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>эмываамской</w:t>
      </w:r>
      <w:proofErr w:type="spellEnd"/>
      <w:r w:rsidRPr="00C13DCF">
        <w:rPr>
          <w:rStyle w:val="af4"/>
          <w:rFonts w:ascii="Times New Roman" w:hAnsi="Times New Roman" w:cs="Times New Roman"/>
          <w:b w:val="0"/>
          <w:sz w:val="24"/>
          <w:szCs w:val="24"/>
          <w:lang w:val="ru-RU"/>
        </w:rPr>
        <w:t xml:space="preserve"> свиты.</w:t>
      </w:r>
    </w:p>
    <w:p w14:paraId="4870D72B" w14:textId="77777777" w:rsidR="00C13DCF" w:rsidRPr="0076758D" w:rsidRDefault="00C13DCF" w:rsidP="00C13DCF">
      <w:pPr>
        <w:suppressAutoHyphens/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3DCF">
        <w:rPr>
          <w:rFonts w:ascii="Times New Roman" w:hAnsi="Times New Roman" w:cs="Times New Roman"/>
          <w:sz w:val="24"/>
          <w:szCs w:val="24"/>
          <w:lang w:val="ru-RU"/>
        </w:rPr>
        <w:t>В 2009 г была подготовлена к изданию</w:t>
      </w:r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Государственная геологическая карта нового поколения масштаба 1:1000000 листа Q-59 [Исаева, 2009], в ходе ее подготовки был обобщен большой массив данных по листу и скорректированы схемы стратиграфии и магматизма, однако на картах более крупных масштабов эти изменения отражения пока не нашли.</w:t>
      </w:r>
    </w:p>
    <w:p w14:paraId="2BFB6111" w14:textId="77777777" w:rsidR="00C13DCF" w:rsidRPr="00080C02" w:rsidRDefault="00C13DCF" w:rsidP="00C13DCF">
      <w:pPr>
        <w:pStyle w:val="af2"/>
        <w:ind w:firstLine="720"/>
        <w:contextualSpacing/>
        <w:rPr>
          <w:rStyle w:val="af3"/>
          <w:b/>
          <w:i w:val="0"/>
          <w:iCs w:val="0"/>
          <w:color w:val="auto"/>
          <w:szCs w:val="24"/>
        </w:rPr>
      </w:pPr>
      <w:r w:rsidRPr="00080C02">
        <w:rPr>
          <w:b/>
          <w:szCs w:val="24"/>
          <w:lang w:val="en-US"/>
        </w:rPr>
        <w:t>III</w:t>
      </w:r>
      <w:r w:rsidRPr="00080C02">
        <w:rPr>
          <w:b/>
          <w:szCs w:val="24"/>
        </w:rPr>
        <w:t xml:space="preserve">. Геологическое описание заявленного участка и обоснование выбора границ: </w:t>
      </w:r>
    </w:p>
    <w:p w14:paraId="65C797D9" w14:textId="14D1048C" w:rsidR="00C13DCF" w:rsidRPr="0076758D" w:rsidRDefault="00C13DCF" w:rsidP="00C13DCF">
      <w:pPr>
        <w:pStyle w:val="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общепринятыми тектоническими построениями и схемами, </w:t>
      </w:r>
      <w:r w:rsidR="001F75A1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у</w:t>
      </w:r>
      <w:r w:rsidRPr="0076758D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часток «</w:t>
      </w:r>
      <w:r w:rsidR="0015147D" w:rsidRPr="0015147D">
        <w:rPr>
          <w:rFonts w:ascii="Times New Roman" w:hAnsi="Times New Roman" w:cs="Times New Roman"/>
          <w:bCs/>
          <w:sz w:val="24"/>
          <w:szCs w:val="24"/>
          <w:lang w:val="ru-RU"/>
        </w:rPr>
        <w:t>Николаевская</w:t>
      </w:r>
      <w:r w:rsidRPr="0076758D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»</w:t>
      </w:r>
      <w:r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располагается в пределах </w:t>
      </w:r>
      <w:proofErr w:type="spellStart"/>
      <w:r w:rsidRPr="0076758D">
        <w:rPr>
          <w:rFonts w:ascii="Times New Roman" w:hAnsi="Times New Roman" w:cs="Times New Roman"/>
          <w:sz w:val="24"/>
          <w:szCs w:val="24"/>
          <w:lang w:val="ru-RU"/>
        </w:rPr>
        <w:t>Охотско</w:t>
      </w:r>
      <w:proofErr w:type="spellEnd"/>
      <w:r w:rsidRPr="0076758D">
        <w:rPr>
          <w:rFonts w:ascii="Times New Roman" w:hAnsi="Times New Roman" w:cs="Times New Roman"/>
          <w:sz w:val="24"/>
          <w:szCs w:val="24"/>
          <w:lang w:val="ru-RU"/>
        </w:rPr>
        <w:t>-Чукотского вулканического пояса, унаследованной подзоны его внутренней зоны. Это определяет следующие его особенности:</w:t>
      </w:r>
    </w:p>
    <w:p w14:paraId="35195565" w14:textId="77777777" w:rsidR="00C13DCF" w:rsidRPr="0076758D" w:rsidRDefault="00C13DCF" w:rsidP="00C13DCF">
      <w:pPr>
        <w:pStyle w:val="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8D">
        <w:rPr>
          <w:rFonts w:ascii="Times New Roman" w:hAnsi="Times New Roman" w:cs="Times New Roman"/>
          <w:sz w:val="24"/>
          <w:szCs w:val="24"/>
          <w:lang w:val="ru-RU"/>
        </w:rPr>
        <w:t>- район сложен вулканогенными толщами кислого и среднего состава мощностью до 2000 м, прорванными синхронными с ними субвулканическими телами и дайками аналогичного состава, относящимися к одному структурному этажу мелового возраста;</w:t>
      </w:r>
    </w:p>
    <w:p w14:paraId="27EDDD4F" w14:textId="77777777" w:rsidR="00C13DCF" w:rsidRDefault="00C13DCF" w:rsidP="00C13DCF">
      <w:pPr>
        <w:pStyle w:val="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- в строении района сочетаются </w:t>
      </w:r>
      <w:proofErr w:type="spellStart"/>
      <w:proofErr w:type="gramStart"/>
      <w:r w:rsidRPr="0076758D">
        <w:rPr>
          <w:rFonts w:ascii="Times New Roman" w:hAnsi="Times New Roman" w:cs="Times New Roman"/>
          <w:sz w:val="24"/>
          <w:szCs w:val="24"/>
          <w:lang w:val="ru-RU"/>
        </w:rPr>
        <w:t>вулкано</w:t>
      </w:r>
      <w:proofErr w:type="spellEnd"/>
      <w:r w:rsidRPr="0076758D">
        <w:rPr>
          <w:rFonts w:ascii="Times New Roman" w:hAnsi="Times New Roman" w:cs="Times New Roman"/>
          <w:sz w:val="24"/>
          <w:szCs w:val="24"/>
          <w:lang w:val="ru-RU"/>
        </w:rPr>
        <w:t>-тектонические</w:t>
      </w:r>
      <w:proofErr w:type="gramEnd"/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 депрессии и поднятия, ограниченные системами кольцевых и линейных разрывных нарушений значительной амплитуды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B4FDC77" w14:textId="77777777" w:rsidR="00C13DCF" w:rsidRPr="0076758D" w:rsidRDefault="00C13DCF" w:rsidP="00C13DCF">
      <w:pPr>
        <w:pStyle w:val="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Участок</w:t>
      </w:r>
      <w:r w:rsidRPr="00A96EB2">
        <w:rPr>
          <w:rFonts w:ascii="Times New Roman" w:hAnsi="Times New Roman" w:cs="Times New Roman"/>
          <w:sz w:val="24"/>
          <w:szCs w:val="24"/>
          <w:lang w:val="ru-RU"/>
        </w:rPr>
        <w:t xml:space="preserve"> располагается на флангах трех крупных </w:t>
      </w:r>
      <w:proofErr w:type="spellStart"/>
      <w:proofErr w:type="gramStart"/>
      <w:r w:rsidRPr="00A96EB2">
        <w:rPr>
          <w:rFonts w:ascii="Times New Roman" w:hAnsi="Times New Roman" w:cs="Times New Roman"/>
          <w:sz w:val="24"/>
          <w:szCs w:val="24"/>
          <w:lang w:val="ru-RU"/>
        </w:rPr>
        <w:t>вулкано</w:t>
      </w:r>
      <w:proofErr w:type="spellEnd"/>
      <w:r w:rsidRPr="00A96EB2">
        <w:rPr>
          <w:rFonts w:ascii="Times New Roman" w:hAnsi="Times New Roman" w:cs="Times New Roman"/>
          <w:sz w:val="24"/>
          <w:szCs w:val="24"/>
          <w:lang w:val="ru-RU"/>
        </w:rPr>
        <w:t>-тектонических</w:t>
      </w:r>
      <w:proofErr w:type="gramEnd"/>
      <w:r w:rsidRPr="00A96EB2">
        <w:rPr>
          <w:rFonts w:ascii="Times New Roman" w:hAnsi="Times New Roman" w:cs="Times New Roman"/>
          <w:sz w:val="24"/>
          <w:szCs w:val="24"/>
          <w:lang w:val="ru-RU"/>
        </w:rPr>
        <w:t xml:space="preserve"> просадок, выполненных толщами вулканитов значительной мощности (1000-2000 м), с севера на юг: </w:t>
      </w:r>
      <w:proofErr w:type="spellStart"/>
      <w:r w:rsidRPr="00A96EB2">
        <w:rPr>
          <w:rFonts w:ascii="Times New Roman" w:hAnsi="Times New Roman" w:cs="Times New Roman"/>
          <w:sz w:val="24"/>
          <w:szCs w:val="24"/>
          <w:lang w:val="ru-RU"/>
        </w:rPr>
        <w:t>Энмываамской</w:t>
      </w:r>
      <w:proofErr w:type="spellEnd"/>
      <w:r w:rsidRPr="00A96EB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96EB2">
        <w:rPr>
          <w:rFonts w:ascii="Times New Roman" w:hAnsi="Times New Roman" w:cs="Times New Roman"/>
          <w:sz w:val="24"/>
          <w:szCs w:val="24"/>
          <w:lang w:val="ru-RU"/>
        </w:rPr>
        <w:t>Эргываамской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A96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6EB2">
        <w:rPr>
          <w:rFonts w:ascii="Times New Roman" w:hAnsi="Times New Roman" w:cs="Times New Roman"/>
          <w:sz w:val="24"/>
          <w:szCs w:val="24"/>
          <w:lang w:val="ru-RU"/>
        </w:rPr>
        <w:t>Майоловаамской</w:t>
      </w:r>
      <w:proofErr w:type="spellEnd"/>
      <w:r w:rsidRPr="00A96E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1C9A6FB" w14:textId="77777777" w:rsidR="00C13DCF" w:rsidRPr="0015147D" w:rsidRDefault="00C13DCF" w:rsidP="0015147D">
      <w:pPr>
        <w:spacing w:line="360" w:lineRule="auto"/>
        <w:jc w:val="both"/>
        <w:rPr>
          <w:rStyle w:val="af3"/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 w:rsidRPr="0015147D">
        <w:rPr>
          <w:rStyle w:val="af3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IV</w:t>
      </w:r>
      <w:r w:rsidRPr="0015147D">
        <w:rPr>
          <w:rStyle w:val="af3"/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 xml:space="preserve">. Географические координаты угловых точек заявляемой площади. </w:t>
      </w:r>
    </w:p>
    <w:p w14:paraId="6017DECC" w14:textId="0F3A406A" w:rsidR="00C13DCF" w:rsidRPr="0015147D" w:rsidRDefault="00C13DCF" w:rsidP="0015147D">
      <w:pPr>
        <w:spacing w:line="360" w:lineRule="auto"/>
        <w:jc w:val="both"/>
        <w:rPr>
          <w:rStyle w:val="af3"/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15147D">
        <w:rPr>
          <w:rStyle w:val="af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Проанализировав доступные геологические и геофизические материалы, а также кадастры полезных ископаемых и предшествующих работ по территории участка «</w:t>
      </w:r>
      <w:r w:rsidR="001F75A1" w:rsidRPr="001F75A1">
        <w:rPr>
          <w:rFonts w:ascii="Times New Roman" w:hAnsi="Times New Roman" w:cs="Times New Roman"/>
          <w:sz w:val="24"/>
          <w:szCs w:val="26"/>
          <w:lang w:val="ru-RU"/>
        </w:rPr>
        <w:t>Николаевская</w:t>
      </w:r>
      <w:r w:rsidRPr="0015147D">
        <w:rPr>
          <w:rStyle w:val="af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>», намечаемые границы и угловые точки заявляемого участка недр:</w:t>
      </w:r>
    </w:p>
    <w:p w14:paraId="3DB662BA" w14:textId="77777777" w:rsidR="0025710C" w:rsidRDefault="0025710C" w:rsidP="0025710C">
      <w:pPr>
        <w:ind w:firstLine="851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2744CD9" w14:textId="52B4F86C" w:rsidR="00132361" w:rsidRDefault="00132361" w:rsidP="0025710C">
      <w:pPr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</w:p>
    <w:p w14:paraId="22EA35FE" w14:textId="57361E36" w:rsidR="00132361" w:rsidRPr="00002EE0" w:rsidRDefault="00132361" w:rsidP="00132361">
      <w:pPr>
        <w:pStyle w:val="ac"/>
        <w:suppressAutoHyphens/>
        <w:ind w:left="0" w:firstLine="851"/>
        <w:rPr>
          <w:sz w:val="24"/>
          <w:szCs w:val="26"/>
        </w:rPr>
      </w:pPr>
      <w:r w:rsidRPr="00002EE0">
        <w:rPr>
          <w:sz w:val="24"/>
          <w:szCs w:val="26"/>
        </w:rPr>
        <w:t>Намечаемые границы и угловые точки заявляемого участка недр «</w:t>
      </w:r>
      <w:r w:rsidR="00B86C5E">
        <w:rPr>
          <w:sz w:val="24"/>
          <w:szCs w:val="26"/>
        </w:rPr>
        <w:t>Николаевская</w:t>
      </w:r>
      <w:r w:rsidRPr="00002EE0">
        <w:rPr>
          <w:sz w:val="24"/>
          <w:szCs w:val="26"/>
        </w:rPr>
        <w:t>»:</w:t>
      </w:r>
    </w:p>
    <w:p w14:paraId="0E2616F6" w14:textId="77777777" w:rsidR="00132361" w:rsidRPr="00002EE0" w:rsidRDefault="00132361" w:rsidP="00132361">
      <w:pPr>
        <w:pStyle w:val="ac"/>
        <w:suppressAutoHyphens/>
        <w:ind w:left="0"/>
        <w:rPr>
          <w:sz w:val="24"/>
          <w:szCs w:val="26"/>
        </w:rPr>
      </w:pPr>
    </w:p>
    <w:tbl>
      <w:tblPr>
        <w:tblW w:w="9604" w:type="dxa"/>
        <w:tblInd w:w="-34" w:type="dxa"/>
        <w:tblLook w:val="04A0" w:firstRow="1" w:lastRow="0" w:firstColumn="1" w:lastColumn="0" w:noHBand="0" w:noVBand="1"/>
      </w:tblPr>
      <w:tblGrid>
        <w:gridCol w:w="1141"/>
        <w:gridCol w:w="1413"/>
        <w:gridCol w:w="1416"/>
        <w:gridCol w:w="1376"/>
        <w:gridCol w:w="1459"/>
        <w:gridCol w:w="1417"/>
        <w:gridCol w:w="1382"/>
      </w:tblGrid>
      <w:tr w:rsidR="00172D42" w:rsidRPr="00280277" w14:paraId="084ECD7D" w14:textId="77777777" w:rsidTr="00F3128F">
        <w:trPr>
          <w:trHeight w:val="615"/>
        </w:trPr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8A74" w14:textId="77777777" w:rsidR="00172D42" w:rsidRPr="00280277" w:rsidRDefault="00172D42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Номер точки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E6685" w14:textId="77777777" w:rsidR="00172D42" w:rsidRPr="00280277" w:rsidRDefault="00172D42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Северная </w:t>
            </w:r>
            <w:proofErr w:type="spellStart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широта</w:t>
            </w:r>
            <w:proofErr w:type="spellEnd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                        ГСК-2011</w:t>
            </w:r>
          </w:p>
        </w:tc>
        <w:tc>
          <w:tcPr>
            <w:tcW w:w="4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FE91D" w14:textId="77777777" w:rsidR="00172D42" w:rsidRPr="00280277" w:rsidRDefault="00172D42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Восточная</w:t>
            </w:r>
            <w:proofErr w:type="spellEnd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долгота</w:t>
            </w:r>
            <w:proofErr w:type="spellEnd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                         ГСК-2011</w:t>
            </w:r>
          </w:p>
        </w:tc>
      </w:tr>
      <w:tr w:rsidR="00172D42" w:rsidRPr="00280277" w14:paraId="1DD2BA7D" w14:textId="77777777" w:rsidTr="00F3128F">
        <w:trPr>
          <w:trHeight w:val="300"/>
        </w:trPr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E09E" w14:textId="77777777" w:rsidR="00172D42" w:rsidRPr="00280277" w:rsidRDefault="00172D42" w:rsidP="00F3128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EDAE" w14:textId="77777777" w:rsidR="00172D42" w:rsidRPr="00280277" w:rsidRDefault="00172D42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Грд</w:t>
            </w:r>
            <w:proofErr w:type="spellEnd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15B5" w14:textId="77777777" w:rsidR="00172D42" w:rsidRPr="00280277" w:rsidRDefault="00172D42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Мин</w:t>
            </w:r>
            <w:proofErr w:type="spellEnd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B75D" w14:textId="77777777" w:rsidR="00172D42" w:rsidRPr="00280277" w:rsidRDefault="00172D42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</w:t>
            </w:r>
            <w:proofErr w:type="spellEnd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593A" w14:textId="77777777" w:rsidR="00172D42" w:rsidRPr="00280277" w:rsidRDefault="00172D42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Грд</w:t>
            </w:r>
            <w:proofErr w:type="spellEnd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FC3B" w14:textId="77777777" w:rsidR="00172D42" w:rsidRPr="00280277" w:rsidRDefault="00172D42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Мин</w:t>
            </w:r>
            <w:proofErr w:type="spellEnd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4E6F" w14:textId="77777777" w:rsidR="00172D42" w:rsidRPr="00280277" w:rsidRDefault="00172D42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</w:t>
            </w:r>
            <w:proofErr w:type="spellEnd"/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172D42" w:rsidRPr="00280277" w14:paraId="24E59899" w14:textId="77777777" w:rsidTr="00F3128F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0FCC" w14:textId="77777777" w:rsidR="00172D42" w:rsidRPr="00280277" w:rsidRDefault="00172D42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FDC66" w14:textId="7E12E3F7" w:rsidR="00172D42" w:rsidRPr="00280277" w:rsidRDefault="00F60EC3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72659" w14:textId="3DCE46BB" w:rsidR="00172D42" w:rsidRPr="00280277" w:rsidRDefault="00F60EC3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="00B86C5E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4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F062" w14:textId="153C110B" w:rsidR="00172D42" w:rsidRPr="00280277" w:rsidRDefault="00F60EC3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0</w:t>
            </w:r>
            <w:r w:rsidR="00B86C5E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7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0C773" w14:textId="708EDFA4" w:rsidR="00172D42" w:rsidRPr="00280277" w:rsidRDefault="00F60EC3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B86C5E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70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07D8B" w14:textId="30963511" w:rsidR="00172D42" w:rsidRPr="00280277" w:rsidRDefault="00B86C5E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48</w:t>
            </w:r>
            <w:r w:rsidR="00F60EC3"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CED3B" w14:textId="569C25F5" w:rsidR="00172D42" w:rsidRPr="00280277" w:rsidRDefault="00B86C5E" w:rsidP="00F3128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56</w:t>
            </w:r>
            <w:r w:rsidR="00F60EC3"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</w:tr>
      <w:tr w:rsidR="00B86C5E" w:rsidRPr="00280277" w14:paraId="52DE35C7" w14:textId="77777777" w:rsidTr="00F3128F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E6DA" w14:textId="77777777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E555" w14:textId="10788C94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1A0D5" w14:textId="38464EBC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5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D2A3" w14:textId="35A5F29B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29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48716" w14:textId="47D7FC48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71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F48F6" w14:textId="26EFD5D0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01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EC37C" w14:textId="796A8CAD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30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</w:tr>
      <w:tr w:rsidR="00B86C5E" w:rsidRPr="00280277" w14:paraId="70531905" w14:textId="77777777" w:rsidTr="00F3128F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E2F1" w14:textId="77777777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C149C" w14:textId="580B8BD0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F9571" w14:textId="04BF2A14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4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4D1C4" w14:textId="74A282DE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26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00B25" w14:textId="6CAA1C9F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71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85419" w14:textId="6D744C48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12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F0BC4" w14:textId="776F33E6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31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</w:tr>
      <w:tr w:rsidR="00B86C5E" w:rsidRPr="00280277" w14:paraId="378DFB3F" w14:textId="77777777" w:rsidTr="00F3128F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C536" w14:textId="77777777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16DC7" w14:textId="1386EC99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D37DE" w14:textId="06126F09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3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531EA" w14:textId="551A36CA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01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8B7FF" w14:textId="3A41C51E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71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7913F" w14:textId="0833D9EE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12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BEF0A" w14:textId="483C449F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31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</w:tr>
      <w:tr w:rsidR="00B86C5E" w:rsidRPr="00280277" w14:paraId="7142EAB7" w14:textId="77777777" w:rsidTr="00F3128F">
        <w:trPr>
          <w:trHeight w:val="30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6498" w14:textId="77777777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C0AB6" w14:textId="66B0392E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3CCBF" w14:textId="118E786C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3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29321" w14:textId="73E57775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59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3275D" w14:textId="54845EC9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71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9F47A" w14:textId="6FD107FF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01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B00E" w14:textId="68D3B7CA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33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</w:tr>
      <w:tr w:rsidR="00B86C5E" w:rsidRPr="00280277" w14:paraId="6B97B58C" w14:textId="77777777" w:rsidTr="00F3128F">
        <w:trPr>
          <w:trHeight w:val="30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5385D" w14:textId="361CBA90" w:rsidR="00B86C5E" w:rsidRPr="00B86C5E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04AEA" w14:textId="046DECF9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6A1B1" w14:textId="6BEC6710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2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5BCFE" w14:textId="59EFD5AA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40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0573A" w14:textId="5E0C5F3D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70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F4F1F" w14:textId="554D2A2C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50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'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B2643" w14:textId="10B7938E" w:rsidR="00B86C5E" w:rsidRPr="00280277" w:rsidRDefault="00B86C5E" w:rsidP="00B86C5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03</w:t>
            </w:r>
            <w:r w:rsidRPr="002802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""</w:t>
            </w:r>
          </w:p>
        </w:tc>
      </w:tr>
    </w:tbl>
    <w:p w14:paraId="61FBB548" w14:textId="77777777" w:rsidR="00132361" w:rsidRPr="00002EE0" w:rsidRDefault="00132361" w:rsidP="00132361">
      <w:pPr>
        <w:pStyle w:val="ac"/>
        <w:suppressAutoHyphens/>
        <w:ind w:left="0"/>
        <w:rPr>
          <w:sz w:val="24"/>
          <w:szCs w:val="26"/>
        </w:rPr>
      </w:pPr>
    </w:p>
    <w:p w14:paraId="106665D3" w14:textId="77777777" w:rsidR="00132361" w:rsidRPr="00002EE0" w:rsidRDefault="00132361" w:rsidP="00132361">
      <w:pPr>
        <w:ind w:left="720"/>
        <w:jc w:val="both"/>
        <w:rPr>
          <w:rFonts w:ascii="Times New Roman" w:hAnsi="Times New Roman"/>
          <w:bCs/>
          <w:color w:val="FF0000"/>
          <w:sz w:val="24"/>
          <w:szCs w:val="26"/>
        </w:rPr>
      </w:pPr>
    </w:p>
    <w:p w14:paraId="435CFAE3" w14:textId="662FC495" w:rsidR="00132361" w:rsidRPr="00002EE0" w:rsidRDefault="00132361" w:rsidP="00132361">
      <w:pPr>
        <w:suppressAutoHyphens/>
        <w:ind w:firstLine="851"/>
        <w:jc w:val="both"/>
        <w:rPr>
          <w:rFonts w:ascii="Times New Roman" w:hAnsi="Times New Roman"/>
          <w:bCs/>
          <w:sz w:val="24"/>
          <w:szCs w:val="26"/>
          <w:vertAlign w:val="superscript"/>
          <w:lang w:val="ru-RU"/>
        </w:rPr>
      </w:pPr>
      <w:r w:rsidRPr="00002EE0">
        <w:rPr>
          <w:rFonts w:ascii="Times New Roman" w:hAnsi="Times New Roman"/>
          <w:bCs/>
          <w:sz w:val="24"/>
          <w:szCs w:val="26"/>
          <w:lang w:val="ru-RU"/>
        </w:rPr>
        <w:t xml:space="preserve">Площадь заявляемого участка недр – </w:t>
      </w:r>
      <w:r w:rsidR="00B86C5E">
        <w:rPr>
          <w:rFonts w:ascii="Times New Roman" w:hAnsi="Times New Roman"/>
          <w:bCs/>
          <w:sz w:val="24"/>
          <w:szCs w:val="26"/>
          <w:lang w:val="ru-RU"/>
        </w:rPr>
        <w:t>46</w:t>
      </w:r>
      <w:r w:rsidRPr="00002EE0">
        <w:rPr>
          <w:rFonts w:ascii="Times New Roman" w:hAnsi="Times New Roman"/>
          <w:bCs/>
          <w:sz w:val="24"/>
          <w:szCs w:val="26"/>
          <w:lang w:val="ru-RU"/>
        </w:rPr>
        <w:t>.</w:t>
      </w:r>
      <w:r w:rsidR="00F60EC3">
        <w:rPr>
          <w:rFonts w:ascii="Times New Roman" w:hAnsi="Times New Roman"/>
          <w:bCs/>
          <w:sz w:val="24"/>
          <w:szCs w:val="26"/>
          <w:lang w:val="ru-RU"/>
        </w:rPr>
        <w:t>0</w:t>
      </w:r>
      <w:r w:rsidRPr="00002EE0">
        <w:rPr>
          <w:rFonts w:ascii="Times New Roman" w:hAnsi="Times New Roman"/>
          <w:bCs/>
          <w:sz w:val="24"/>
          <w:szCs w:val="26"/>
          <w:lang w:val="ru-RU"/>
        </w:rPr>
        <w:t xml:space="preserve"> км</w:t>
      </w:r>
      <w:r w:rsidRPr="00002EE0">
        <w:rPr>
          <w:rFonts w:ascii="Times New Roman" w:hAnsi="Times New Roman"/>
          <w:bCs/>
          <w:sz w:val="24"/>
          <w:szCs w:val="26"/>
          <w:vertAlign w:val="superscript"/>
          <w:lang w:val="ru-RU"/>
        </w:rPr>
        <w:t>2</w:t>
      </w:r>
    </w:p>
    <w:p w14:paraId="03AB2E0A" w14:textId="77777777" w:rsidR="00132361" w:rsidRPr="00002EE0" w:rsidRDefault="00132361" w:rsidP="0025710C">
      <w:pPr>
        <w:ind w:firstLine="851"/>
        <w:rPr>
          <w:rFonts w:ascii="Times New Roman" w:hAnsi="Times New Roman" w:cs="Times New Roman"/>
          <w:sz w:val="22"/>
          <w:szCs w:val="24"/>
          <w:lang w:val="ru-RU"/>
        </w:rPr>
      </w:pPr>
    </w:p>
    <w:p w14:paraId="3822A7A0" w14:textId="77833481" w:rsidR="0025710C" w:rsidRPr="00280277" w:rsidRDefault="0025710C" w:rsidP="0025710C">
      <w:pPr>
        <w:pStyle w:val="af2"/>
        <w:ind w:left="-284" w:firstLine="0"/>
        <w:contextualSpacing/>
        <w:rPr>
          <w:b/>
          <w:sz w:val="26"/>
          <w:szCs w:val="26"/>
        </w:rPr>
      </w:pPr>
      <w:bookmarkStart w:id="0" w:name="_GoBack"/>
      <w:bookmarkEnd w:id="0"/>
    </w:p>
    <w:sectPr w:rsidR="0025710C" w:rsidRPr="00280277" w:rsidSect="00C03627">
      <w:headerReference w:type="first" r:id="rId8"/>
      <w:footerReference w:type="first" r:id="rId9"/>
      <w:pgSz w:w="11907" w:h="16839" w:code="9"/>
      <w:pgMar w:top="1134" w:right="851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6E53F" w14:textId="77777777" w:rsidR="00EE132C" w:rsidRDefault="00EE132C" w:rsidP="00984140">
      <w:r>
        <w:separator/>
      </w:r>
    </w:p>
  </w:endnote>
  <w:endnote w:type="continuationSeparator" w:id="0">
    <w:p w14:paraId="03C4D256" w14:textId="77777777" w:rsidR="00EE132C" w:rsidRDefault="00EE132C" w:rsidP="00984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2BD28" w14:textId="66AE3238" w:rsidR="008A2D6D" w:rsidRPr="008A2D6D" w:rsidRDefault="00C43F2E" w:rsidP="008A2D6D">
    <w:pPr>
      <w:pStyle w:val="a5"/>
      <w:rPr>
        <w:rFonts w:cs="Times New Roman (Body CS)"/>
        <w:caps/>
        <w:color w:val="20286D"/>
        <w:sz w:val="11"/>
        <w:szCs w:val="11"/>
      </w:rPr>
    </w:pPr>
    <w:r>
      <w:rPr>
        <w:rFonts w:cs="Times New Roman (Body CS)"/>
        <w:caps/>
        <w:noProof/>
        <w:color w:val="20286D"/>
        <w:sz w:val="11"/>
        <w:szCs w:val="11"/>
        <w:lang w:val="ru-RU" w:eastAsia="ru-RU"/>
      </w:rPr>
      <w:drawing>
        <wp:anchor distT="0" distB="0" distL="114300" distR="114300" simplePos="0" relativeHeight="251661312" behindDoc="1" locked="0" layoutInCell="1" allowOverlap="1" wp14:anchorId="43C98973" wp14:editId="4818E909">
          <wp:simplePos x="0" y="0"/>
          <wp:positionH relativeFrom="page">
            <wp:align>left</wp:align>
          </wp:positionH>
          <wp:positionV relativeFrom="page">
            <wp:posOffset>10081260</wp:posOffset>
          </wp:positionV>
          <wp:extent cx="1828800" cy="216000"/>
          <wp:effectExtent l="0" t="0" r="0" b="0"/>
          <wp:wrapNone/>
          <wp:docPr id="19" name="Picture 19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69C6E" w14:textId="77777777" w:rsidR="00EE132C" w:rsidRDefault="00EE132C" w:rsidP="00984140">
      <w:r>
        <w:separator/>
      </w:r>
    </w:p>
  </w:footnote>
  <w:footnote w:type="continuationSeparator" w:id="0">
    <w:p w14:paraId="6E4D2A73" w14:textId="77777777" w:rsidR="00EE132C" w:rsidRDefault="00EE132C" w:rsidP="00984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581B5" w14:textId="23B0F52E" w:rsidR="003A526E" w:rsidRDefault="003A526E" w:rsidP="00C03627">
    <w:pPr>
      <w:pStyle w:val="a3"/>
      <w:ind w:left="-1134"/>
    </w:pPr>
  </w:p>
  <w:p w14:paraId="7657698E" w14:textId="24A45BE1" w:rsidR="009E24D2" w:rsidRPr="009E24D2" w:rsidRDefault="009E24D2">
    <w:pPr>
      <w:pStyle w:val="a3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44581"/>
    <w:multiLevelType w:val="multilevel"/>
    <w:tmpl w:val="B1FC8944"/>
    <w:lvl w:ilvl="0">
      <w:start w:val="3"/>
      <w:numFmt w:val="decimal"/>
      <w:lvlText w:val="%1"/>
      <w:lvlJc w:val="left"/>
      <w:pPr>
        <w:ind w:left="1823" w:hanging="7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3" w:hanging="703"/>
        <w:jc w:val="left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3812" w:hanging="7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08" w:hanging="7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4" w:hanging="7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0" w:hanging="7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96" w:hanging="7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92" w:hanging="7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88" w:hanging="703"/>
      </w:pPr>
      <w:rPr>
        <w:rFonts w:hint="default"/>
        <w:lang w:val="ru-RU" w:eastAsia="en-US" w:bidi="ar-SA"/>
      </w:rPr>
    </w:lvl>
  </w:abstractNum>
  <w:abstractNum w:abstractNumId="1" w15:restartNumberingAfterBreak="0">
    <w:nsid w:val="18536388"/>
    <w:multiLevelType w:val="hybridMultilevel"/>
    <w:tmpl w:val="9216B836"/>
    <w:lvl w:ilvl="0" w:tplc="87D0C988">
      <w:start w:val="1"/>
      <w:numFmt w:val="decimal"/>
      <w:lvlText w:val="%1."/>
      <w:lvlJc w:val="left"/>
      <w:pPr>
        <w:ind w:left="2365" w:hanging="355"/>
      </w:pPr>
      <w:rPr>
        <w:rFonts w:ascii="Times New Roman" w:eastAsia="Times New Roman" w:hAnsi="Times New Roman" w:cs="Times New Roman" w:hint="default"/>
        <w:w w:val="92"/>
        <w:sz w:val="29"/>
        <w:szCs w:val="29"/>
        <w:lang w:val="ru-RU" w:eastAsia="en-US" w:bidi="ar-SA"/>
      </w:rPr>
    </w:lvl>
    <w:lvl w:ilvl="1" w:tplc="ED2C3EB0">
      <w:numFmt w:val="bullet"/>
      <w:lvlText w:val="-"/>
      <w:lvlJc w:val="left"/>
      <w:pPr>
        <w:ind w:left="2528" w:hanging="161"/>
      </w:pPr>
      <w:rPr>
        <w:rFonts w:ascii="Times New Roman" w:eastAsia="Times New Roman" w:hAnsi="Times New Roman" w:cs="Times New Roman" w:hint="default"/>
        <w:w w:val="103"/>
        <w:sz w:val="29"/>
        <w:szCs w:val="29"/>
        <w:lang w:val="ru-RU" w:eastAsia="en-US" w:bidi="ar-SA"/>
      </w:rPr>
    </w:lvl>
    <w:lvl w:ilvl="2" w:tplc="4B42A322">
      <w:numFmt w:val="bullet"/>
      <w:lvlText w:val="•"/>
      <w:lvlJc w:val="left"/>
      <w:pPr>
        <w:ind w:left="3548" w:hanging="161"/>
      </w:pPr>
      <w:rPr>
        <w:rFonts w:hint="default"/>
        <w:lang w:val="ru-RU" w:eastAsia="en-US" w:bidi="ar-SA"/>
      </w:rPr>
    </w:lvl>
    <w:lvl w:ilvl="3" w:tplc="FAEA836C">
      <w:numFmt w:val="bullet"/>
      <w:lvlText w:val="•"/>
      <w:lvlJc w:val="left"/>
      <w:pPr>
        <w:ind w:left="4577" w:hanging="161"/>
      </w:pPr>
      <w:rPr>
        <w:rFonts w:hint="default"/>
        <w:lang w:val="ru-RU" w:eastAsia="en-US" w:bidi="ar-SA"/>
      </w:rPr>
    </w:lvl>
    <w:lvl w:ilvl="4" w:tplc="53266A3E">
      <w:numFmt w:val="bullet"/>
      <w:lvlText w:val="•"/>
      <w:lvlJc w:val="left"/>
      <w:pPr>
        <w:ind w:left="5606" w:hanging="161"/>
      </w:pPr>
      <w:rPr>
        <w:rFonts w:hint="default"/>
        <w:lang w:val="ru-RU" w:eastAsia="en-US" w:bidi="ar-SA"/>
      </w:rPr>
    </w:lvl>
    <w:lvl w:ilvl="5" w:tplc="6636C610">
      <w:numFmt w:val="bullet"/>
      <w:lvlText w:val="•"/>
      <w:lvlJc w:val="left"/>
      <w:pPr>
        <w:ind w:left="6635" w:hanging="161"/>
      </w:pPr>
      <w:rPr>
        <w:rFonts w:hint="default"/>
        <w:lang w:val="ru-RU" w:eastAsia="en-US" w:bidi="ar-SA"/>
      </w:rPr>
    </w:lvl>
    <w:lvl w:ilvl="6" w:tplc="0CF6AC32">
      <w:numFmt w:val="bullet"/>
      <w:lvlText w:val="•"/>
      <w:lvlJc w:val="left"/>
      <w:pPr>
        <w:ind w:left="7664" w:hanging="161"/>
      </w:pPr>
      <w:rPr>
        <w:rFonts w:hint="default"/>
        <w:lang w:val="ru-RU" w:eastAsia="en-US" w:bidi="ar-SA"/>
      </w:rPr>
    </w:lvl>
    <w:lvl w:ilvl="7" w:tplc="75689B32">
      <w:numFmt w:val="bullet"/>
      <w:lvlText w:val="•"/>
      <w:lvlJc w:val="left"/>
      <w:pPr>
        <w:ind w:left="8693" w:hanging="161"/>
      </w:pPr>
      <w:rPr>
        <w:rFonts w:hint="default"/>
        <w:lang w:val="ru-RU" w:eastAsia="en-US" w:bidi="ar-SA"/>
      </w:rPr>
    </w:lvl>
    <w:lvl w:ilvl="8" w:tplc="533E0C40">
      <w:numFmt w:val="bullet"/>
      <w:lvlText w:val="•"/>
      <w:lvlJc w:val="left"/>
      <w:pPr>
        <w:ind w:left="9722" w:hanging="161"/>
      </w:pPr>
      <w:rPr>
        <w:rFonts w:hint="default"/>
        <w:lang w:val="ru-RU" w:eastAsia="en-US" w:bidi="ar-SA"/>
      </w:rPr>
    </w:lvl>
  </w:abstractNum>
  <w:abstractNum w:abstractNumId="2" w15:restartNumberingAfterBreak="0">
    <w:nsid w:val="1A5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8813D7"/>
    <w:multiLevelType w:val="hybridMultilevel"/>
    <w:tmpl w:val="07A21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90375"/>
    <w:multiLevelType w:val="hybridMultilevel"/>
    <w:tmpl w:val="9216B836"/>
    <w:lvl w:ilvl="0" w:tplc="87D0C988">
      <w:start w:val="1"/>
      <w:numFmt w:val="decimal"/>
      <w:lvlText w:val="%1."/>
      <w:lvlJc w:val="left"/>
      <w:pPr>
        <w:ind w:left="2365" w:hanging="355"/>
      </w:pPr>
      <w:rPr>
        <w:rFonts w:ascii="Times New Roman" w:eastAsia="Times New Roman" w:hAnsi="Times New Roman" w:cs="Times New Roman" w:hint="default"/>
        <w:w w:val="92"/>
        <w:sz w:val="29"/>
        <w:szCs w:val="29"/>
        <w:lang w:val="ru-RU" w:eastAsia="en-US" w:bidi="ar-SA"/>
      </w:rPr>
    </w:lvl>
    <w:lvl w:ilvl="1" w:tplc="ED2C3EB0">
      <w:numFmt w:val="bullet"/>
      <w:lvlText w:val="-"/>
      <w:lvlJc w:val="left"/>
      <w:pPr>
        <w:ind w:left="2528" w:hanging="161"/>
      </w:pPr>
      <w:rPr>
        <w:rFonts w:ascii="Times New Roman" w:eastAsia="Times New Roman" w:hAnsi="Times New Roman" w:cs="Times New Roman" w:hint="default"/>
        <w:w w:val="103"/>
        <w:sz w:val="29"/>
        <w:szCs w:val="29"/>
        <w:lang w:val="ru-RU" w:eastAsia="en-US" w:bidi="ar-SA"/>
      </w:rPr>
    </w:lvl>
    <w:lvl w:ilvl="2" w:tplc="4B42A322">
      <w:numFmt w:val="bullet"/>
      <w:lvlText w:val="•"/>
      <w:lvlJc w:val="left"/>
      <w:pPr>
        <w:ind w:left="3548" w:hanging="161"/>
      </w:pPr>
      <w:rPr>
        <w:rFonts w:hint="default"/>
        <w:lang w:val="ru-RU" w:eastAsia="en-US" w:bidi="ar-SA"/>
      </w:rPr>
    </w:lvl>
    <w:lvl w:ilvl="3" w:tplc="FAEA836C">
      <w:numFmt w:val="bullet"/>
      <w:lvlText w:val="•"/>
      <w:lvlJc w:val="left"/>
      <w:pPr>
        <w:ind w:left="4577" w:hanging="161"/>
      </w:pPr>
      <w:rPr>
        <w:rFonts w:hint="default"/>
        <w:lang w:val="ru-RU" w:eastAsia="en-US" w:bidi="ar-SA"/>
      </w:rPr>
    </w:lvl>
    <w:lvl w:ilvl="4" w:tplc="53266A3E">
      <w:numFmt w:val="bullet"/>
      <w:lvlText w:val="•"/>
      <w:lvlJc w:val="left"/>
      <w:pPr>
        <w:ind w:left="5606" w:hanging="161"/>
      </w:pPr>
      <w:rPr>
        <w:rFonts w:hint="default"/>
        <w:lang w:val="ru-RU" w:eastAsia="en-US" w:bidi="ar-SA"/>
      </w:rPr>
    </w:lvl>
    <w:lvl w:ilvl="5" w:tplc="6636C610">
      <w:numFmt w:val="bullet"/>
      <w:lvlText w:val="•"/>
      <w:lvlJc w:val="left"/>
      <w:pPr>
        <w:ind w:left="6635" w:hanging="161"/>
      </w:pPr>
      <w:rPr>
        <w:rFonts w:hint="default"/>
        <w:lang w:val="ru-RU" w:eastAsia="en-US" w:bidi="ar-SA"/>
      </w:rPr>
    </w:lvl>
    <w:lvl w:ilvl="6" w:tplc="0CF6AC32">
      <w:numFmt w:val="bullet"/>
      <w:lvlText w:val="•"/>
      <w:lvlJc w:val="left"/>
      <w:pPr>
        <w:ind w:left="7664" w:hanging="161"/>
      </w:pPr>
      <w:rPr>
        <w:rFonts w:hint="default"/>
        <w:lang w:val="ru-RU" w:eastAsia="en-US" w:bidi="ar-SA"/>
      </w:rPr>
    </w:lvl>
    <w:lvl w:ilvl="7" w:tplc="75689B32">
      <w:numFmt w:val="bullet"/>
      <w:lvlText w:val="•"/>
      <w:lvlJc w:val="left"/>
      <w:pPr>
        <w:ind w:left="8693" w:hanging="161"/>
      </w:pPr>
      <w:rPr>
        <w:rFonts w:hint="default"/>
        <w:lang w:val="ru-RU" w:eastAsia="en-US" w:bidi="ar-SA"/>
      </w:rPr>
    </w:lvl>
    <w:lvl w:ilvl="8" w:tplc="533E0C40">
      <w:numFmt w:val="bullet"/>
      <w:lvlText w:val="•"/>
      <w:lvlJc w:val="left"/>
      <w:pPr>
        <w:ind w:left="9722" w:hanging="161"/>
      </w:pPr>
      <w:rPr>
        <w:rFonts w:hint="default"/>
        <w:lang w:val="ru-RU" w:eastAsia="en-US" w:bidi="ar-SA"/>
      </w:rPr>
    </w:lvl>
  </w:abstractNum>
  <w:abstractNum w:abstractNumId="5" w15:restartNumberingAfterBreak="0">
    <w:nsid w:val="5E3D0575"/>
    <w:multiLevelType w:val="hybridMultilevel"/>
    <w:tmpl w:val="22649E4C"/>
    <w:lvl w:ilvl="0" w:tplc="40043AE6">
      <w:start w:val="6"/>
      <w:numFmt w:val="decimal"/>
      <w:lvlText w:val="%1."/>
      <w:lvlJc w:val="left"/>
      <w:pPr>
        <w:ind w:left="1195" w:hanging="425"/>
        <w:jc w:val="left"/>
      </w:pPr>
      <w:rPr>
        <w:rFonts w:hint="default"/>
        <w:w w:val="95"/>
        <w:lang w:val="ru-RU" w:eastAsia="en-US" w:bidi="ar-SA"/>
      </w:rPr>
    </w:lvl>
    <w:lvl w:ilvl="1" w:tplc="DA244F36">
      <w:numFmt w:val="bullet"/>
      <w:lvlText w:val="-"/>
      <w:lvlJc w:val="left"/>
      <w:pPr>
        <w:ind w:left="1208" w:hanging="178"/>
      </w:pPr>
      <w:rPr>
        <w:rFonts w:ascii="Times New Roman" w:eastAsia="Times New Roman" w:hAnsi="Times New Roman" w:cs="Times New Roman" w:hint="default"/>
        <w:w w:val="104"/>
        <w:sz w:val="25"/>
        <w:szCs w:val="25"/>
        <w:lang w:val="ru-RU" w:eastAsia="en-US" w:bidi="ar-SA"/>
      </w:rPr>
    </w:lvl>
    <w:lvl w:ilvl="2" w:tplc="358A81F8">
      <w:numFmt w:val="bullet"/>
      <w:lvlText w:val="•"/>
      <w:lvlJc w:val="left"/>
      <w:pPr>
        <w:ind w:left="3316" w:hanging="178"/>
      </w:pPr>
      <w:rPr>
        <w:rFonts w:hint="default"/>
        <w:lang w:val="ru-RU" w:eastAsia="en-US" w:bidi="ar-SA"/>
      </w:rPr>
    </w:lvl>
    <w:lvl w:ilvl="3" w:tplc="7C48594C">
      <w:numFmt w:val="bullet"/>
      <w:lvlText w:val="•"/>
      <w:lvlJc w:val="left"/>
      <w:pPr>
        <w:ind w:left="4374" w:hanging="178"/>
      </w:pPr>
      <w:rPr>
        <w:rFonts w:hint="default"/>
        <w:lang w:val="ru-RU" w:eastAsia="en-US" w:bidi="ar-SA"/>
      </w:rPr>
    </w:lvl>
    <w:lvl w:ilvl="4" w:tplc="38F0D42A">
      <w:numFmt w:val="bullet"/>
      <w:lvlText w:val="•"/>
      <w:lvlJc w:val="left"/>
      <w:pPr>
        <w:ind w:left="5432" w:hanging="178"/>
      </w:pPr>
      <w:rPr>
        <w:rFonts w:hint="default"/>
        <w:lang w:val="ru-RU" w:eastAsia="en-US" w:bidi="ar-SA"/>
      </w:rPr>
    </w:lvl>
    <w:lvl w:ilvl="5" w:tplc="F14A463E">
      <w:numFmt w:val="bullet"/>
      <w:lvlText w:val="•"/>
      <w:lvlJc w:val="left"/>
      <w:pPr>
        <w:ind w:left="6490" w:hanging="178"/>
      </w:pPr>
      <w:rPr>
        <w:rFonts w:hint="default"/>
        <w:lang w:val="ru-RU" w:eastAsia="en-US" w:bidi="ar-SA"/>
      </w:rPr>
    </w:lvl>
    <w:lvl w:ilvl="6" w:tplc="18FE0B48">
      <w:numFmt w:val="bullet"/>
      <w:lvlText w:val="•"/>
      <w:lvlJc w:val="left"/>
      <w:pPr>
        <w:ind w:left="7548" w:hanging="178"/>
      </w:pPr>
      <w:rPr>
        <w:rFonts w:hint="default"/>
        <w:lang w:val="ru-RU" w:eastAsia="en-US" w:bidi="ar-SA"/>
      </w:rPr>
    </w:lvl>
    <w:lvl w:ilvl="7" w:tplc="38C8DB1A">
      <w:numFmt w:val="bullet"/>
      <w:lvlText w:val="•"/>
      <w:lvlJc w:val="left"/>
      <w:pPr>
        <w:ind w:left="8606" w:hanging="178"/>
      </w:pPr>
      <w:rPr>
        <w:rFonts w:hint="default"/>
        <w:lang w:val="ru-RU" w:eastAsia="en-US" w:bidi="ar-SA"/>
      </w:rPr>
    </w:lvl>
    <w:lvl w:ilvl="8" w:tplc="1AB4AAA6">
      <w:numFmt w:val="bullet"/>
      <w:lvlText w:val="•"/>
      <w:lvlJc w:val="left"/>
      <w:pPr>
        <w:ind w:left="9664" w:hanging="17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E6"/>
    <w:rsid w:val="000014DD"/>
    <w:rsid w:val="00002EE0"/>
    <w:rsid w:val="00004713"/>
    <w:rsid w:val="0002499A"/>
    <w:rsid w:val="00030EDE"/>
    <w:rsid w:val="000A3E77"/>
    <w:rsid w:val="000C1E14"/>
    <w:rsid w:val="000C4925"/>
    <w:rsid w:val="000D719E"/>
    <w:rsid w:val="00132361"/>
    <w:rsid w:val="0013279D"/>
    <w:rsid w:val="0015147D"/>
    <w:rsid w:val="001520BA"/>
    <w:rsid w:val="00162901"/>
    <w:rsid w:val="001656B8"/>
    <w:rsid w:val="00172B7E"/>
    <w:rsid w:val="00172D42"/>
    <w:rsid w:val="001811A0"/>
    <w:rsid w:val="001F09E6"/>
    <w:rsid w:val="001F4AD0"/>
    <w:rsid w:val="001F75A1"/>
    <w:rsid w:val="0020742C"/>
    <w:rsid w:val="00253A15"/>
    <w:rsid w:val="0025710C"/>
    <w:rsid w:val="002718B5"/>
    <w:rsid w:val="002768A2"/>
    <w:rsid w:val="00282BA3"/>
    <w:rsid w:val="00291999"/>
    <w:rsid w:val="00293959"/>
    <w:rsid w:val="002940C0"/>
    <w:rsid w:val="002A085D"/>
    <w:rsid w:val="002C3FC2"/>
    <w:rsid w:val="003215D6"/>
    <w:rsid w:val="00347DA2"/>
    <w:rsid w:val="00366A98"/>
    <w:rsid w:val="00371203"/>
    <w:rsid w:val="003A02EA"/>
    <w:rsid w:val="003A526E"/>
    <w:rsid w:val="003C7DD2"/>
    <w:rsid w:val="003F2D85"/>
    <w:rsid w:val="00426791"/>
    <w:rsid w:val="00441F1D"/>
    <w:rsid w:val="00446802"/>
    <w:rsid w:val="004673A3"/>
    <w:rsid w:val="004906AA"/>
    <w:rsid w:val="004B7D54"/>
    <w:rsid w:val="004D6887"/>
    <w:rsid w:val="004E3CE6"/>
    <w:rsid w:val="00506155"/>
    <w:rsid w:val="00535C6F"/>
    <w:rsid w:val="00540A5D"/>
    <w:rsid w:val="00553FAD"/>
    <w:rsid w:val="00573A5D"/>
    <w:rsid w:val="00587F87"/>
    <w:rsid w:val="005A2116"/>
    <w:rsid w:val="005C76F0"/>
    <w:rsid w:val="005D179C"/>
    <w:rsid w:val="005D3781"/>
    <w:rsid w:val="005E2FA4"/>
    <w:rsid w:val="0061195F"/>
    <w:rsid w:val="00637933"/>
    <w:rsid w:val="00655ECB"/>
    <w:rsid w:val="00674E2C"/>
    <w:rsid w:val="00677D93"/>
    <w:rsid w:val="00697AD0"/>
    <w:rsid w:val="006B4075"/>
    <w:rsid w:val="00706C54"/>
    <w:rsid w:val="00713F1D"/>
    <w:rsid w:val="00717C10"/>
    <w:rsid w:val="00720982"/>
    <w:rsid w:val="00721FB6"/>
    <w:rsid w:val="007355F9"/>
    <w:rsid w:val="00743DB2"/>
    <w:rsid w:val="007448B6"/>
    <w:rsid w:val="00771B16"/>
    <w:rsid w:val="00775478"/>
    <w:rsid w:val="007A3EA7"/>
    <w:rsid w:val="007C2350"/>
    <w:rsid w:val="007C3F79"/>
    <w:rsid w:val="007D2B2A"/>
    <w:rsid w:val="007E3644"/>
    <w:rsid w:val="00817732"/>
    <w:rsid w:val="008365CD"/>
    <w:rsid w:val="00860F23"/>
    <w:rsid w:val="00862659"/>
    <w:rsid w:val="00865119"/>
    <w:rsid w:val="00873553"/>
    <w:rsid w:val="008861B6"/>
    <w:rsid w:val="008A2D6D"/>
    <w:rsid w:val="008C17C7"/>
    <w:rsid w:val="008D54A2"/>
    <w:rsid w:val="00934F32"/>
    <w:rsid w:val="00941F13"/>
    <w:rsid w:val="0094331B"/>
    <w:rsid w:val="00976D73"/>
    <w:rsid w:val="00980D85"/>
    <w:rsid w:val="00984140"/>
    <w:rsid w:val="009A7C89"/>
    <w:rsid w:val="009C4814"/>
    <w:rsid w:val="009E24D2"/>
    <w:rsid w:val="009F7964"/>
    <w:rsid w:val="00A36487"/>
    <w:rsid w:val="00A4139D"/>
    <w:rsid w:val="00A43065"/>
    <w:rsid w:val="00A540C0"/>
    <w:rsid w:val="00A56739"/>
    <w:rsid w:val="00A57CD2"/>
    <w:rsid w:val="00A70CF5"/>
    <w:rsid w:val="00A81755"/>
    <w:rsid w:val="00A94226"/>
    <w:rsid w:val="00AB7E37"/>
    <w:rsid w:val="00AC554D"/>
    <w:rsid w:val="00AE190E"/>
    <w:rsid w:val="00B07176"/>
    <w:rsid w:val="00B4775D"/>
    <w:rsid w:val="00B602DE"/>
    <w:rsid w:val="00B73CA0"/>
    <w:rsid w:val="00B74785"/>
    <w:rsid w:val="00B86C5E"/>
    <w:rsid w:val="00BA54AC"/>
    <w:rsid w:val="00BE4D25"/>
    <w:rsid w:val="00C03627"/>
    <w:rsid w:val="00C13DCF"/>
    <w:rsid w:val="00C43F2E"/>
    <w:rsid w:val="00C4462C"/>
    <w:rsid w:val="00C5079A"/>
    <w:rsid w:val="00C801BC"/>
    <w:rsid w:val="00C93CBD"/>
    <w:rsid w:val="00C961B4"/>
    <w:rsid w:val="00CA4EFD"/>
    <w:rsid w:val="00CD1C27"/>
    <w:rsid w:val="00CD4B7E"/>
    <w:rsid w:val="00CD6C3A"/>
    <w:rsid w:val="00CF3CE6"/>
    <w:rsid w:val="00D33218"/>
    <w:rsid w:val="00D45442"/>
    <w:rsid w:val="00D5148F"/>
    <w:rsid w:val="00D923C1"/>
    <w:rsid w:val="00D93961"/>
    <w:rsid w:val="00D94F65"/>
    <w:rsid w:val="00D9546A"/>
    <w:rsid w:val="00D977BE"/>
    <w:rsid w:val="00D97E7C"/>
    <w:rsid w:val="00DA2E1A"/>
    <w:rsid w:val="00DB2C3D"/>
    <w:rsid w:val="00DB4C08"/>
    <w:rsid w:val="00DB5D4A"/>
    <w:rsid w:val="00DE1783"/>
    <w:rsid w:val="00DE3CB6"/>
    <w:rsid w:val="00DE54A8"/>
    <w:rsid w:val="00E0476E"/>
    <w:rsid w:val="00E304A0"/>
    <w:rsid w:val="00E64126"/>
    <w:rsid w:val="00E81724"/>
    <w:rsid w:val="00E81FA6"/>
    <w:rsid w:val="00E925F1"/>
    <w:rsid w:val="00EA38DF"/>
    <w:rsid w:val="00EE00D1"/>
    <w:rsid w:val="00EE132C"/>
    <w:rsid w:val="00F346D8"/>
    <w:rsid w:val="00F60EC3"/>
    <w:rsid w:val="00F62213"/>
    <w:rsid w:val="00F62618"/>
    <w:rsid w:val="00F91275"/>
    <w:rsid w:val="00FA11BA"/>
    <w:rsid w:val="00FC11CC"/>
    <w:rsid w:val="00FD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70232"/>
  <w15:docId w15:val="{F3247FAD-EF13-4F16-B794-10E3768F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C89"/>
    <w:pPr>
      <w:spacing w:after="0" w:line="240" w:lineRule="auto"/>
    </w:pPr>
    <w:rPr>
      <w:rFonts w:ascii="Arial" w:hAnsi="Arial"/>
      <w:sz w:val="20"/>
    </w:rPr>
  </w:style>
  <w:style w:type="paragraph" w:styleId="1">
    <w:name w:val="heading 1"/>
    <w:basedOn w:val="a"/>
    <w:next w:val="a"/>
    <w:link w:val="10"/>
    <w:qFormat/>
    <w:rsid w:val="00FC11CC"/>
    <w:pPr>
      <w:keepNext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140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4140"/>
    <w:rPr>
      <w:sz w:val="20"/>
    </w:rPr>
  </w:style>
  <w:style w:type="paragraph" w:styleId="a5">
    <w:name w:val="footer"/>
    <w:basedOn w:val="a"/>
    <w:link w:val="a6"/>
    <w:uiPriority w:val="99"/>
    <w:unhideWhenUsed/>
    <w:rsid w:val="00984140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84140"/>
    <w:rPr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9841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414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4775D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1"/>
    <w:qFormat/>
    <w:rsid w:val="00DA2E1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5"/>
      <w:szCs w:val="25"/>
      <w:lang w:val="ru-RU"/>
    </w:rPr>
  </w:style>
  <w:style w:type="character" w:customStyle="1" w:styleId="ab">
    <w:name w:val="Основной текст Знак"/>
    <w:basedOn w:val="a0"/>
    <w:link w:val="aa"/>
    <w:uiPriority w:val="1"/>
    <w:rsid w:val="00DA2E1A"/>
    <w:rPr>
      <w:rFonts w:ascii="Times New Roman" w:eastAsia="Times New Roman" w:hAnsi="Times New Roman" w:cs="Times New Roman"/>
      <w:sz w:val="25"/>
      <w:szCs w:val="25"/>
      <w:lang w:val="ru-RU"/>
    </w:rPr>
  </w:style>
  <w:style w:type="paragraph" w:styleId="ac">
    <w:name w:val="List Paragraph"/>
    <w:basedOn w:val="a"/>
    <w:uiPriority w:val="34"/>
    <w:qFormat/>
    <w:rsid w:val="00DA2E1A"/>
    <w:pPr>
      <w:widowControl w:val="0"/>
      <w:autoSpaceDE w:val="0"/>
      <w:autoSpaceDN w:val="0"/>
      <w:ind w:left="1208" w:hanging="428"/>
      <w:jc w:val="both"/>
    </w:pPr>
    <w:rPr>
      <w:rFonts w:ascii="Times New Roman" w:eastAsia="Times New Roman" w:hAnsi="Times New Roman" w:cs="Times New Roman"/>
      <w:sz w:val="22"/>
      <w:lang w:val="ru-RU"/>
    </w:rPr>
  </w:style>
  <w:style w:type="character" w:customStyle="1" w:styleId="10">
    <w:name w:val="Заголовок 1 Знак"/>
    <w:basedOn w:val="a0"/>
    <w:link w:val="1"/>
    <w:rsid w:val="00FC11CC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ad">
    <w:basedOn w:val="a"/>
    <w:next w:val="ae"/>
    <w:link w:val="af"/>
    <w:qFormat/>
    <w:rsid w:val="00FC11CC"/>
    <w:pPr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customStyle="1" w:styleId="af">
    <w:name w:val="Название Знак"/>
    <w:link w:val="ad"/>
    <w:rsid w:val="00FC11CC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e">
    <w:name w:val="Title"/>
    <w:basedOn w:val="a"/>
    <w:next w:val="a"/>
    <w:link w:val="af0"/>
    <w:uiPriority w:val="10"/>
    <w:qFormat/>
    <w:rsid w:val="00FC11C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e"/>
    <w:uiPriority w:val="10"/>
    <w:rsid w:val="00FC11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resolvedMention1">
    <w:name w:val="Unresolved Mention1"/>
    <w:basedOn w:val="a0"/>
    <w:uiPriority w:val="99"/>
    <w:semiHidden/>
    <w:unhideWhenUsed/>
    <w:rsid w:val="008A2D6D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F6221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отчет"/>
    <w:basedOn w:val="aa"/>
    <w:rsid w:val="0025710C"/>
    <w:pPr>
      <w:overflowPunct w:val="0"/>
      <w:adjustRightInd w:val="0"/>
      <w:spacing w:line="360" w:lineRule="auto"/>
      <w:ind w:firstLine="709"/>
      <w:jc w:val="both"/>
      <w:textAlignment w:val="baseline"/>
    </w:pPr>
    <w:rPr>
      <w:sz w:val="24"/>
      <w:szCs w:val="20"/>
      <w:lang w:eastAsia="ru-RU"/>
    </w:rPr>
  </w:style>
  <w:style w:type="character" w:styleId="af3">
    <w:name w:val="Subtle Emphasis"/>
    <w:uiPriority w:val="19"/>
    <w:qFormat/>
    <w:rsid w:val="00C13DCF"/>
    <w:rPr>
      <w:i/>
      <w:iCs/>
      <w:color w:val="404040"/>
    </w:rPr>
  </w:style>
  <w:style w:type="character" w:styleId="af4">
    <w:name w:val="Strong"/>
    <w:qFormat/>
    <w:rsid w:val="00C13DCF"/>
    <w:rPr>
      <w:b/>
    </w:rPr>
  </w:style>
  <w:style w:type="paragraph" w:styleId="3">
    <w:name w:val="Body Text Indent 3"/>
    <w:basedOn w:val="a"/>
    <w:link w:val="30"/>
    <w:uiPriority w:val="99"/>
    <w:semiHidden/>
    <w:unhideWhenUsed/>
    <w:rsid w:val="00C13DCF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13DCF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7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A15A5-7BFE-4B6C-B40F-07460B1C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Russdragmet Employer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Сторож Елена Борисовна</cp:lastModifiedBy>
  <cp:revision>23</cp:revision>
  <cp:lastPrinted>2024-11-14T03:25:00Z</cp:lastPrinted>
  <dcterms:created xsi:type="dcterms:W3CDTF">2024-09-18T05:23:00Z</dcterms:created>
  <dcterms:modified xsi:type="dcterms:W3CDTF">2025-12-12T05:56:00Z</dcterms:modified>
</cp:coreProperties>
</file>