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5A" w:rsidRPr="00714F67" w:rsidRDefault="00FD032F" w:rsidP="009C79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4372496" wp14:editId="10842773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75A" w:rsidRPr="00FD032F" w:rsidRDefault="001F175A" w:rsidP="009C79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1F175A" w:rsidRPr="00714F67" w:rsidRDefault="001F175A" w:rsidP="009C79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14F67">
        <w:rPr>
          <w:rFonts w:ascii="Times New Roman" w:hAnsi="Times New Roman" w:cs="Times New Roman"/>
          <w:b/>
          <w:sz w:val="28"/>
          <w:szCs w:val="20"/>
        </w:rPr>
        <w:t>ПРАВИТЕЛЬСТВО ЧУКОТСКОГО АВТОНОМНОГО ОКРУГА</w:t>
      </w:r>
    </w:p>
    <w:p w:rsidR="001F175A" w:rsidRPr="00714F67" w:rsidRDefault="001F175A" w:rsidP="009C79E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1F175A" w:rsidRPr="00714F67" w:rsidRDefault="001F175A" w:rsidP="009C79EB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position w:val="6"/>
          <w:sz w:val="32"/>
          <w:szCs w:val="20"/>
        </w:rPr>
      </w:pPr>
      <w:r w:rsidRPr="00714F67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1F175A" w:rsidRPr="00714F67" w:rsidRDefault="001F175A" w:rsidP="009C79E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1F175A" w:rsidRDefault="001F175A" w:rsidP="009C79E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5077" w:type="pct"/>
        <w:tblLook w:val="0000" w:firstRow="0" w:lastRow="0" w:firstColumn="0" w:lastColumn="0" w:noHBand="0" w:noVBand="0"/>
      </w:tblPr>
      <w:tblGrid>
        <w:gridCol w:w="542"/>
        <w:gridCol w:w="3001"/>
        <w:gridCol w:w="992"/>
        <w:gridCol w:w="1278"/>
        <w:gridCol w:w="3685"/>
      </w:tblGrid>
      <w:tr w:rsidR="001F175A" w:rsidRPr="00714F67" w:rsidTr="005E1FBB">
        <w:trPr>
          <w:trHeight w:val="269"/>
        </w:trPr>
        <w:tc>
          <w:tcPr>
            <w:tcW w:w="285" w:type="pct"/>
          </w:tcPr>
          <w:p w:rsidR="001F175A" w:rsidRPr="00714F67" w:rsidRDefault="001F175A" w:rsidP="009C79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714F67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1580" w:type="pct"/>
            <w:tcBorders>
              <w:bottom w:val="single" w:sz="4" w:space="0" w:color="auto"/>
            </w:tcBorders>
          </w:tcPr>
          <w:p w:rsidR="001F175A" w:rsidRPr="00714F67" w:rsidRDefault="005E1FBB" w:rsidP="009C79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22 мая 2026 года</w:t>
            </w:r>
          </w:p>
        </w:tc>
        <w:tc>
          <w:tcPr>
            <w:tcW w:w="522" w:type="pct"/>
          </w:tcPr>
          <w:p w:rsidR="001F175A" w:rsidRPr="00714F67" w:rsidRDefault="001F175A" w:rsidP="009C79E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714F67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:rsidR="001F175A" w:rsidRPr="005E1FBB" w:rsidRDefault="005E1FBB" w:rsidP="009C79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187</w:t>
            </w:r>
          </w:p>
        </w:tc>
        <w:tc>
          <w:tcPr>
            <w:tcW w:w="1940" w:type="pct"/>
          </w:tcPr>
          <w:p w:rsidR="001F175A" w:rsidRPr="00714F67" w:rsidRDefault="001F175A" w:rsidP="009C79E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714F67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 г. Анадырь</w:t>
            </w:r>
          </w:p>
        </w:tc>
      </w:tr>
    </w:tbl>
    <w:p w:rsidR="009C79EB" w:rsidRPr="00FD032F" w:rsidRDefault="009C79EB" w:rsidP="009C79EB">
      <w:pPr>
        <w:widowControl/>
        <w:tabs>
          <w:tab w:val="left" w:pos="496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C79EB" w:rsidRPr="00FD032F" w:rsidRDefault="009C79EB" w:rsidP="009C79EB">
      <w:pPr>
        <w:widowControl/>
        <w:tabs>
          <w:tab w:val="left" w:pos="496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175A" w:rsidRPr="00714F67" w:rsidRDefault="001F175A" w:rsidP="009C79EB">
      <w:pPr>
        <w:widowControl/>
        <w:tabs>
          <w:tab w:val="left" w:pos="496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F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1F175A" w:rsidRPr="00714F67" w:rsidRDefault="001F175A" w:rsidP="009C79EB">
      <w:pPr>
        <w:widowControl/>
        <w:tabs>
          <w:tab w:val="left" w:pos="496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F6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 от 14 апреля 2021 года № 107</w:t>
      </w:r>
    </w:p>
    <w:p w:rsidR="001F175A" w:rsidRPr="00714F67" w:rsidRDefault="001F175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1F175A" w:rsidRPr="00714F67" w:rsidRDefault="001F175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1F175A" w:rsidRPr="00714F67" w:rsidRDefault="001F175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14F67">
        <w:rPr>
          <w:rFonts w:ascii="Times New Roman" w:hAnsi="Times New Roman" w:cs="Times New Roman"/>
          <w:bCs/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1F175A" w:rsidRPr="00714F67" w:rsidRDefault="001F175A" w:rsidP="009C79EB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1F175A" w:rsidRPr="00714F67" w:rsidRDefault="001F175A" w:rsidP="009C79EB">
      <w:pPr>
        <w:widowControl/>
        <w:autoSpaceDE/>
        <w:autoSpaceDN/>
        <w:adjustRightInd/>
        <w:ind w:firstLine="0"/>
        <w:rPr>
          <w:rFonts w:ascii="Times New Roman Полужирный" w:hAnsi="Times New Roman Полужирный" w:cs="Times New Roman"/>
          <w:b/>
          <w:bCs/>
          <w:spacing w:val="60"/>
          <w:position w:val="6"/>
          <w:sz w:val="28"/>
          <w:szCs w:val="28"/>
        </w:rPr>
      </w:pPr>
      <w:r w:rsidRPr="00714F67">
        <w:rPr>
          <w:rFonts w:ascii="Times New Roman Полужирный" w:hAnsi="Times New Roman Полужирный" w:cs="Times New Roman"/>
          <w:b/>
          <w:bCs/>
          <w:spacing w:val="60"/>
          <w:position w:val="6"/>
          <w:sz w:val="28"/>
          <w:szCs w:val="28"/>
        </w:rPr>
        <w:t>ПОСТАНОВЛЯЕТ:</w:t>
      </w:r>
    </w:p>
    <w:p w:rsidR="001F175A" w:rsidRPr="00714F67" w:rsidRDefault="001F175A" w:rsidP="009C79EB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246998" w:rsidRDefault="001F175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14F67">
        <w:rPr>
          <w:rFonts w:ascii="Times New Roman" w:hAnsi="Times New Roman" w:cs="Times New Roman"/>
          <w:bCs/>
          <w:sz w:val="28"/>
          <w:szCs w:val="28"/>
        </w:rPr>
        <w:t>1. Внести в Постановление Правительства Чукотского автономного округа от 14 апреля 2021 года № 107 «Об утверждении По</w:t>
      </w:r>
      <w:r w:rsidR="004C5289">
        <w:rPr>
          <w:rFonts w:ascii="Times New Roman" w:hAnsi="Times New Roman" w:cs="Times New Roman"/>
          <w:bCs/>
          <w:sz w:val="28"/>
          <w:szCs w:val="28"/>
        </w:rPr>
        <w:t>рядка определения объё</w:t>
      </w:r>
      <w:r w:rsidRPr="00714F67">
        <w:rPr>
          <w:rFonts w:ascii="Times New Roman" w:hAnsi="Times New Roman" w:cs="Times New Roman"/>
          <w:bCs/>
          <w:sz w:val="28"/>
          <w:szCs w:val="28"/>
        </w:rPr>
        <w:t xml:space="preserve">ма и условий предоставления государственным бюджетным </w:t>
      </w:r>
      <w:r w:rsidR="004C5289">
        <w:rPr>
          <w:rFonts w:ascii="Times New Roman" w:hAnsi="Times New Roman" w:cs="Times New Roman"/>
          <w:bCs/>
          <w:sz w:val="28"/>
          <w:szCs w:val="28"/>
        </w:rPr>
        <w:br/>
      </w:r>
      <w:r w:rsidRPr="00714F67">
        <w:rPr>
          <w:rFonts w:ascii="Times New Roman" w:hAnsi="Times New Roman" w:cs="Times New Roman"/>
          <w:bCs/>
          <w:sz w:val="28"/>
          <w:szCs w:val="28"/>
        </w:rPr>
        <w:t>и автономным учреждениям Чукотского автономного округа, подведомственным Департаменту образования и науки Чукотского автономного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округа, субсидий на иные </w:t>
      </w:r>
      <w:r w:rsidRPr="00315953">
        <w:rPr>
          <w:rFonts w:ascii="Times New Roman" w:hAnsi="Times New Roman" w:cs="Times New Roman"/>
          <w:bCs/>
          <w:sz w:val="28"/>
          <w:szCs w:val="28"/>
        </w:rPr>
        <w:t>цели» следующие изменения:</w:t>
      </w:r>
    </w:p>
    <w:p w:rsidR="00246998" w:rsidRDefault="006C3F82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46998">
        <w:rPr>
          <w:rFonts w:ascii="Times New Roman" w:hAnsi="Times New Roman" w:cs="Times New Roman"/>
          <w:bCs/>
          <w:sz w:val="28"/>
          <w:szCs w:val="28"/>
        </w:rPr>
        <w:t xml:space="preserve">таблице приложения 1 к </w:t>
      </w:r>
      <w:r>
        <w:rPr>
          <w:rFonts w:ascii="Times New Roman" w:hAnsi="Times New Roman" w:cs="Times New Roman"/>
          <w:bCs/>
          <w:sz w:val="28"/>
          <w:szCs w:val="28"/>
        </w:rPr>
        <w:t>Порядк</w:t>
      </w:r>
      <w:r w:rsidR="00246998">
        <w:rPr>
          <w:rFonts w:ascii="Times New Roman" w:hAnsi="Times New Roman" w:cs="Times New Roman"/>
          <w:bCs/>
          <w:sz w:val="28"/>
          <w:szCs w:val="28"/>
        </w:rPr>
        <w:t>у определения объё</w:t>
      </w:r>
      <w:r w:rsidR="00246998" w:rsidRPr="00714F67">
        <w:rPr>
          <w:rFonts w:ascii="Times New Roman" w:hAnsi="Times New Roman" w:cs="Times New Roman"/>
          <w:bCs/>
          <w:sz w:val="28"/>
          <w:szCs w:val="28"/>
        </w:rPr>
        <w:t>ма и условий предоставления</w:t>
      </w:r>
      <w:r w:rsidR="00246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998" w:rsidRPr="00714F67"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46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998" w:rsidRPr="00714F67">
        <w:rPr>
          <w:rFonts w:ascii="Times New Roman" w:hAnsi="Times New Roman" w:cs="Times New Roman"/>
          <w:bCs/>
          <w:sz w:val="28"/>
          <w:szCs w:val="28"/>
        </w:rPr>
        <w:t>бюджетным и автономным учреждениям Чукотского автономного округа, подведомственным Департаменту</w:t>
      </w:r>
      <w:r w:rsidR="002E558C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246998" w:rsidRPr="00714F67">
        <w:rPr>
          <w:rFonts w:ascii="Times New Roman" w:hAnsi="Times New Roman" w:cs="Times New Roman"/>
          <w:bCs/>
          <w:sz w:val="28"/>
          <w:szCs w:val="28"/>
        </w:rPr>
        <w:t>бразования</w:t>
      </w:r>
      <w:r w:rsidR="002E5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998" w:rsidRPr="00714F67">
        <w:rPr>
          <w:rFonts w:ascii="Times New Roman" w:hAnsi="Times New Roman" w:cs="Times New Roman"/>
          <w:bCs/>
          <w:sz w:val="28"/>
          <w:szCs w:val="28"/>
        </w:rPr>
        <w:t>и</w:t>
      </w:r>
      <w:r w:rsidR="002E5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998" w:rsidRPr="00714F67">
        <w:rPr>
          <w:rFonts w:ascii="Times New Roman" w:hAnsi="Times New Roman" w:cs="Times New Roman"/>
          <w:bCs/>
          <w:sz w:val="28"/>
          <w:szCs w:val="28"/>
        </w:rPr>
        <w:t>науки Чукотского автономного</w:t>
      </w:r>
      <w:r w:rsidR="00246998">
        <w:rPr>
          <w:rFonts w:ascii="Times New Roman" w:hAnsi="Times New Roman" w:cs="Times New Roman"/>
          <w:bCs/>
          <w:sz w:val="28"/>
          <w:szCs w:val="28"/>
        </w:rPr>
        <w:t xml:space="preserve"> округа, субсидий на иные </w:t>
      </w:r>
      <w:r w:rsidR="00246998" w:rsidRPr="00315953">
        <w:rPr>
          <w:rFonts w:ascii="Times New Roman" w:hAnsi="Times New Roman" w:cs="Times New Roman"/>
          <w:bCs/>
          <w:sz w:val="28"/>
          <w:szCs w:val="28"/>
        </w:rPr>
        <w:t>цели</w:t>
      </w:r>
      <w:r w:rsidR="00246998">
        <w:rPr>
          <w:rFonts w:ascii="Times New Roman" w:hAnsi="Times New Roman" w:cs="Times New Roman"/>
          <w:bCs/>
          <w:sz w:val="28"/>
          <w:szCs w:val="28"/>
        </w:rPr>
        <w:t>:</w:t>
      </w:r>
    </w:p>
    <w:p w:rsidR="00A378BA" w:rsidRDefault="00A378B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10 изложить в следующей редакции:</w:t>
      </w:r>
    </w:p>
    <w:p w:rsidR="00A378BA" w:rsidRDefault="00A378BA" w:rsidP="00A378B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6"/>
        <w:gridCol w:w="1596"/>
        <w:gridCol w:w="3126"/>
        <w:gridCol w:w="2325"/>
        <w:gridCol w:w="1781"/>
      </w:tblGrid>
      <w:tr w:rsidR="00A378BA" w:rsidRPr="00A378BA" w:rsidTr="00A378BA">
        <w:tc>
          <w:tcPr>
            <w:tcW w:w="516" w:type="dxa"/>
          </w:tcPr>
          <w:p w:rsidR="00A378BA" w:rsidRPr="00A378BA" w:rsidRDefault="00A378BA" w:rsidP="00A378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A378BA">
              <w:rPr>
                <w:rFonts w:ascii="Times New Roman" w:hAnsi="Times New Roman" w:cs="Times New Roman"/>
                <w:bCs/>
                <w:szCs w:val="28"/>
              </w:rPr>
              <w:t>10.</w:t>
            </w:r>
          </w:p>
        </w:tc>
        <w:tc>
          <w:tcPr>
            <w:tcW w:w="1596" w:type="dxa"/>
          </w:tcPr>
          <w:p w:rsidR="00A378BA" w:rsidRPr="00A378BA" w:rsidRDefault="00A378BA" w:rsidP="00A378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A378BA">
              <w:t>Субсидии на организацию и проведение окружных мероприятий по родным языкам и краеведению</w:t>
            </w:r>
          </w:p>
        </w:tc>
        <w:tc>
          <w:tcPr>
            <w:tcW w:w="3128" w:type="dxa"/>
          </w:tcPr>
          <w:p w:rsidR="00A378BA" w:rsidRPr="00A378BA" w:rsidRDefault="00A378BA" w:rsidP="00A378BA">
            <w:pPr>
              <w:ind w:left="29" w:right="90" w:firstLine="0"/>
            </w:pPr>
            <w:r w:rsidRPr="00A378BA">
              <w:t>Организация и проведение научно-практических конференций по родным языкам и краеведению;</w:t>
            </w:r>
          </w:p>
          <w:p w:rsidR="00A378BA" w:rsidRPr="00A378BA" w:rsidRDefault="00A378BA" w:rsidP="00A378BA">
            <w:pPr>
              <w:ind w:left="29" w:right="90" w:firstLine="0"/>
            </w:pPr>
            <w:r w:rsidRPr="00A378BA">
              <w:t>организация и проведение окружных конкурсов по родным языкам и краеведению для педагогов и образовательных организаций Чукотского автономного округа;</w:t>
            </w:r>
          </w:p>
          <w:p w:rsidR="00A378BA" w:rsidRPr="00A378BA" w:rsidRDefault="00A378BA" w:rsidP="00A378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A378BA">
              <w:t>организация и проведение олимпиад по родным языкам и краеведению для воспитанников и учащихся образовательных организаций Чукотского автономного округа</w:t>
            </w:r>
          </w:p>
        </w:tc>
        <w:tc>
          <w:tcPr>
            <w:tcW w:w="2325" w:type="dxa"/>
          </w:tcPr>
          <w:p w:rsidR="00A378BA" w:rsidRPr="00A378BA" w:rsidRDefault="00A378BA" w:rsidP="00A378BA">
            <w:pPr>
              <w:ind w:left="22" w:right="85" w:firstLine="0"/>
            </w:pPr>
            <w:r w:rsidRPr="00A378BA">
              <w:t>Размер субсидии (S) определяется в пределах лимитов бюджетных обязательств на соответствующий финансовый год (соответствующий финансовый год и плановый период) по формуле:</w:t>
            </w:r>
          </w:p>
          <w:p w:rsidR="00A378BA" w:rsidRPr="00A378BA" w:rsidRDefault="00A378BA" w:rsidP="00A378BA">
            <w:pPr>
              <w:ind w:left="22" w:right="85" w:firstLine="0"/>
            </w:pPr>
            <w:r w:rsidRPr="00A378BA">
              <w:t xml:space="preserve">S = </w:t>
            </w:r>
            <w:proofErr w:type="spellStart"/>
            <w:r w:rsidRPr="00A378BA">
              <w:t>Sмз</w:t>
            </w:r>
            <w:proofErr w:type="spellEnd"/>
            <w:r w:rsidRPr="00A378BA">
              <w:t xml:space="preserve"> + </w:t>
            </w:r>
            <w:proofErr w:type="spellStart"/>
            <w:r w:rsidRPr="00A378BA">
              <w:t>Sов</w:t>
            </w:r>
            <w:proofErr w:type="spellEnd"/>
            <w:r w:rsidRPr="00A378BA">
              <w:t xml:space="preserve"> + </w:t>
            </w:r>
            <w:proofErr w:type="spellStart"/>
            <w:r w:rsidRPr="00A378BA">
              <w:t>Sод</w:t>
            </w:r>
            <w:proofErr w:type="spellEnd"/>
            <w:r w:rsidRPr="00A378BA">
              <w:t xml:space="preserve"> + </w:t>
            </w:r>
            <w:proofErr w:type="spellStart"/>
            <w:r w:rsidRPr="00A378BA">
              <w:t>Sпроезд</w:t>
            </w:r>
            <w:proofErr w:type="spellEnd"/>
            <w:r w:rsidRPr="00A378BA">
              <w:t xml:space="preserve"> + </w:t>
            </w:r>
            <w:proofErr w:type="spellStart"/>
            <w:r w:rsidRPr="00A378BA">
              <w:t>Sпрож</w:t>
            </w:r>
            <w:proofErr w:type="spellEnd"/>
            <w:r w:rsidRPr="00A378BA">
              <w:t xml:space="preserve"> + </w:t>
            </w:r>
            <w:proofErr w:type="spellStart"/>
            <w:r w:rsidRPr="00A378BA">
              <w:t>Sпроч</w:t>
            </w:r>
            <w:proofErr w:type="spellEnd"/>
            <w:r w:rsidRPr="00A378BA">
              <w:t>,</w:t>
            </w:r>
          </w:p>
          <w:p w:rsidR="00A378BA" w:rsidRPr="00A378BA" w:rsidRDefault="00A378BA" w:rsidP="00A378BA">
            <w:pPr>
              <w:ind w:left="22" w:right="85" w:firstLine="0"/>
            </w:pPr>
            <w:r w:rsidRPr="00A378BA">
              <w:t> </w:t>
            </w:r>
          </w:p>
          <w:p w:rsidR="00A378BA" w:rsidRPr="00A378BA" w:rsidRDefault="00A378BA" w:rsidP="00A378BA">
            <w:pPr>
              <w:ind w:left="22" w:right="85" w:firstLine="0"/>
            </w:pPr>
            <w:r w:rsidRPr="00A378BA">
              <w:t>где:</w:t>
            </w:r>
          </w:p>
          <w:p w:rsidR="00A378BA" w:rsidRPr="00A378BA" w:rsidRDefault="00A378BA" w:rsidP="00A378BA">
            <w:pPr>
              <w:ind w:left="22" w:right="85" w:firstLine="0"/>
            </w:pPr>
            <w:proofErr w:type="spellStart"/>
            <w:r w:rsidRPr="00A378BA">
              <w:t>Sмз</w:t>
            </w:r>
            <w:proofErr w:type="spellEnd"/>
            <w:r w:rsidRPr="00A378BA">
              <w:t xml:space="preserve"> - объ</w:t>
            </w:r>
            <w:r>
              <w:t>ё</w:t>
            </w:r>
            <w:r w:rsidRPr="00A378BA">
              <w:t>м</w:t>
            </w:r>
            <w:r>
              <w:t xml:space="preserve"> </w:t>
            </w:r>
            <w:r w:rsidRPr="00A378BA">
              <w:t>средств на приобретение материальных запасов, руб.;</w:t>
            </w:r>
          </w:p>
          <w:p w:rsidR="00A378BA" w:rsidRPr="00A378BA" w:rsidRDefault="00A378BA" w:rsidP="00A378BA">
            <w:pPr>
              <w:ind w:left="22" w:right="85" w:firstLine="0"/>
            </w:pPr>
            <w:proofErr w:type="spellStart"/>
            <w:r w:rsidRPr="00A378BA">
              <w:t>Sов</w:t>
            </w:r>
            <w:proofErr w:type="spellEnd"/>
            <w:r w:rsidRPr="00A378BA">
              <w:t xml:space="preserve"> - объем средств на уплату организационного взноса за участие в мероприятии, руб.;</w:t>
            </w:r>
          </w:p>
          <w:p w:rsidR="00A378BA" w:rsidRPr="00A378BA" w:rsidRDefault="00A378BA" w:rsidP="00A378BA">
            <w:pPr>
              <w:ind w:left="22" w:right="85" w:firstLine="0"/>
            </w:pPr>
            <w:proofErr w:type="spellStart"/>
            <w:r w:rsidRPr="00A378BA">
              <w:t>Sод</w:t>
            </w:r>
            <w:proofErr w:type="spellEnd"/>
            <w:r w:rsidRPr="00A378BA">
              <w:t xml:space="preserve"> - объем средств на оплату договоров возмездного оказания услуг, руб.;</w:t>
            </w:r>
          </w:p>
          <w:p w:rsidR="00A378BA" w:rsidRPr="00A378BA" w:rsidRDefault="00A378BA" w:rsidP="00A378BA">
            <w:pPr>
              <w:ind w:left="22" w:right="85" w:firstLine="0"/>
            </w:pPr>
            <w:proofErr w:type="spellStart"/>
            <w:r w:rsidRPr="00A378BA">
              <w:t>Sпроезд</w:t>
            </w:r>
            <w:proofErr w:type="spellEnd"/>
            <w:r w:rsidRPr="00A378BA">
              <w:t xml:space="preserve"> - объем средств на оплату стоимости проезда, руб.;</w:t>
            </w:r>
          </w:p>
          <w:p w:rsidR="00A378BA" w:rsidRPr="00A378BA" w:rsidRDefault="00A378BA" w:rsidP="00A378BA">
            <w:pPr>
              <w:ind w:left="22" w:right="85" w:firstLine="0"/>
            </w:pPr>
            <w:proofErr w:type="spellStart"/>
            <w:r w:rsidRPr="00A378BA">
              <w:t>Sпрож</w:t>
            </w:r>
            <w:proofErr w:type="spellEnd"/>
            <w:r w:rsidRPr="00A378BA">
              <w:t xml:space="preserve"> - объем средств на оплату стоимости проживания, руб.;</w:t>
            </w:r>
          </w:p>
          <w:p w:rsidR="00A378BA" w:rsidRPr="00A378BA" w:rsidRDefault="00A378BA" w:rsidP="00A378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A378BA">
              <w:t>Sпроч</w:t>
            </w:r>
            <w:proofErr w:type="spellEnd"/>
            <w:r w:rsidRPr="00A378BA">
              <w:t xml:space="preserve"> - объем средств на оплату прочих услуг, работ связанных с реализацией мероприятия, руб.</w:t>
            </w:r>
          </w:p>
        </w:tc>
        <w:tc>
          <w:tcPr>
            <w:tcW w:w="1781" w:type="dxa"/>
          </w:tcPr>
          <w:p w:rsidR="00A378BA" w:rsidRPr="00A378BA" w:rsidRDefault="00A378BA" w:rsidP="00A378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A378BA">
              <w:t>Проведены окружные мероприятия по родным языкам и краеведению</w:t>
            </w:r>
          </w:p>
        </w:tc>
      </w:tr>
    </w:tbl>
    <w:p w:rsidR="00A378BA" w:rsidRDefault="00A378BA" w:rsidP="00A378B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1F175A" w:rsidRDefault="005E7E8E" w:rsidP="009C79E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953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A378BA">
        <w:rPr>
          <w:rFonts w:ascii="Times New Roman" w:hAnsi="Times New Roman" w:cs="Times New Roman"/>
          <w:bCs/>
          <w:sz w:val="28"/>
          <w:szCs w:val="28"/>
        </w:rPr>
        <w:t xml:space="preserve">пунктом 31 </w:t>
      </w:r>
      <w:r w:rsidRPr="00315953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872254" w:rsidRDefault="00872254" w:rsidP="00A378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80"/>
        <w:gridCol w:w="2378"/>
        <w:gridCol w:w="2492"/>
        <w:gridCol w:w="1970"/>
      </w:tblGrid>
      <w:tr w:rsidR="00990881" w:rsidRPr="00714F67" w:rsidTr="006850B2">
        <w:tc>
          <w:tcPr>
            <w:tcW w:w="516" w:type="dxa"/>
          </w:tcPr>
          <w:p w:rsidR="002C513C" w:rsidRPr="00714F67" w:rsidRDefault="00872254" w:rsidP="009C79EB">
            <w:pPr>
              <w:ind w:firstLine="0"/>
              <w:jc w:val="center"/>
            </w:pPr>
            <w:r>
              <w:t>31</w:t>
            </w:r>
            <w:r w:rsidR="002C513C" w:rsidRPr="00714F67">
              <w:t>.</w:t>
            </w:r>
          </w:p>
        </w:tc>
        <w:tc>
          <w:tcPr>
            <w:tcW w:w="1980" w:type="dxa"/>
          </w:tcPr>
          <w:p w:rsidR="002C513C" w:rsidRPr="00714F67" w:rsidRDefault="002C513C" w:rsidP="009C79EB">
            <w:pPr>
              <w:ind w:firstLine="0"/>
            </w:pPr>
            <w:r w:rsidRPr="00714F67">
              <w:t xml:space="preserve">Субсидии на </w:t>
            </w:r>
            <w:r w:rsidR="001E5F4F">
              <w:t>проектирование мо</w:t>
            </w:r>
            <w:r w:rsidR="00990881">
              <w:t>дульного здания для размещения мастерских образовательных организаций Чукотского автономного округа</w:t>
            </w:r>
          </w:p>
        </w:tc>
        <w:tc>
          <w:tcPr>
            <w:tcW w:w="2378" w:type="dxa"/>
          </w:tcPr>
          <w:p w:rsidR="002C513C" w:rsidRPr="00714F67" w:rsidRDefault="001E5F4F" w:rsidP="009C79EB">
            <w:pPr>
              <w:ind w:firstLine="0"/>
            </w:pPr>
            <w:r>
              <w:t xml:space="preserve">Проектирование </w:t>
            </w:r>
            <w:r w:rsidR="00990881">
              <w:t>модульного здания для размещения мастерских образовательных организаций Чукотского автономного округа</w:t>
            </w:r>
          </w:p>
        </w:tc>
        <w:tc>
          <w:tcPr>
            <w:tcW w:w="2492" w:type="dxa"/>
          </w:tcPr>
          <w:p w:rsidR="002C513C" w:rsidRPr="00714F67" w:rsidRDefault="002C513C" w:rsidP="009C79EB">
            <w:pPr>
              <w:ind w:firstLine="0"/>
            </w:pPr>
            <w:r w:rsidRPr="00714F67">
              <w:t>Размер субсидии (S) определяется в пределах лимитов бюджетных обязательств на соответствующий финансовый год (соответствующий финансовый год и плановый период) по формуле:</w:t>
            </w:r>
          </w:p>
          <w:p w:rsidR="002C513C" w:rsidRDefault="002C513C" w:rsidP="002E558C">
            <w:pPr>
              <w:ind w:firstLine="0"/>
            </w:pPr>
            <w:r w:rsidRPr="00714F67">
              <w:t xml:space="preserve">S = </w:t>
            </w:r>
            <w:r w:rsidR="00110261">
              <w:t>Р</w:t>
            </w:r>
            <w:r w:rsidRPr="00714F67">
              <w:t>,</w:t>
            </w:r>
            <w:r w:rsidR="002E558C">
              <w:t xml:space="preserve"> </w:t>
            </w:r>
            <w:r w:rsidRPr="00714F67">
              <w:t>где:</w:t>
            </w:r>
          </w:p>
          <w:p w:rsidR="001E5F4F" w:rsidRPr="00315953" w:rsidRDefault="00BE4C87" w:rsidP="009C79EB">
            <w:pPr>
              <w:ind w:firstLine="0"/>
              <w:jc w:val="left"/>
            </w:pPr>
            <w:r>
              <w:t>Р – затраты на проектирование</w:t>
            </w:r>
            <w:r w:rsidR="00110261">
              <w:t xml:space="preserve">, </w:t>
            </w:r>
            <w:r w:rsidR="00110261" w:rsidRPr="00315953">
              <w:t>включая инженерно-геологические изыскания</w:t>
            </w:r>
            <w:r w:rsidR="001E5F4F" w:rsidRPr="00315953">
              <w:t>,</w:t>
            </w:r>
            <w:r w:rsidR="004E3409" w:rsidRPr="00315953">
              <w:t xml:space="preserve"> модульного здания для размещения мастерских образовательных организаций Чукотского автономного округа, рассчитанные с учетом</w:t>
            </w:r>
          </w:p>
          <w:p w:rsidR="002C513C" w:rsidRPr="00714F67" w:rsidRDefault="002C513C" w:rsidP="009C79EB">
            <w:pPr>
              <w:ind w:firstLine="0"/>
            </w:pPr>
            <w:r w:rsidRPr="00315953">
              <w:t>усредненн</w:t>
            </w:r>
            <w:r w:rsidR="004E3409" w:rsidRPr="00315953">
              <w:t>ой</w:t>
            </w:r>
            <w:r w:rsidRPr="00315953">
              <w:t xml:space="preserve"> стоимост</w:t>
            </w:r>
            <w:r w:rsidR="004E3409" w:rsidRPr="00315953">
              <w:t>и</w:t>
            </w:r>
            <w:r w:rsidRPr="00714F67">
              <w:t xml:space="preserve"> единицы </w:t>
            </w:r>
            <w:r w:rsidR="001E5F4F">
              <w:t>проектной документации</w:t>
            </w:r>
            <w:r w:rsidRPr="00714F67">
              <w:t xml:space="preserve"> в соответствии с представленными коммерческими предложениями </w:t>
            </w:r>
            <w:r w:rsidR="001E5F4F">
              <w:t>проектировщиков, руб.</w:t>
            </w:r>
          </w:p>
        </w:tc>
        <w:tc>
          <w:tcPr>
            <w:tcW w:w="1970" w:type="dxa"/>
          </w:tcPr>
          <w:p w:rsidR="002C513C" w:rsidRPr="00714F67" w:rsidRDefault="001E5F4F" w:rsidP="009C79EB">
            <w:pPr>
              <w:ind w:firstLine="0"/>
            </w:pPr>
            <w:r>
              <w:t xml:space="preserve">Получена проектная документация на </w:t>
            </w:r>
            <w:r w:rsidR="00177DEF">
              <w:t>модульное здание для размещения мастерских образовательных организаций Чукотского автономного округа</w:t>
            </w:r>
          </w:p>
        </w:tc>
      </w:tr>
    </w:tbl>
    <w:p w:rsidR="002C513C" w:rsidRPr="00714F67" w:rsidRDefault="00872254" w:rsidP="009C79EB">
      <w:pPr>
        <w:pStyle w:val="ConsPlusNormal"/>
        <w:ind w:firstLine="5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F175A" w:rsidRDefault="001F175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14F67">
        <w:rPr>
          <w:rFonts w:ascii="Times New Roman" w:hAnsi="Times New Roman" w:cs="Times New Roman"/>
          <w:bCs/>
          <w:sz w:val="28"/>
          <w:szCs w:val="28"/>
        </w:rPr>
        <w:t xml:space="preserve">2. Контроль за исполнением настоящего постановления возложить </w:t>
      </w:r>
      <w:r w:rsidR="002E558C">
        <w:rPr>
          <w:rFonts w:ascii="Times New Roman" w:hAnsi="Times New Roman" w:cs="Times New Roman"/>
          <w:bCs/>
          <w:sz w:val="28"/>
          <w:szCs w:val="28"/>
        </w:rPr>
        <w:br/>
      </w:r>
      <w:r w:rsidRPr="00714F67">
        <w:rPr>
          <w:rFonts w:ascii="Times New Roman" w:hAnsi="Times New Roman" w:cs="Times New Roman"/>
          <w:bCs/>
          <w:sz w:val="28"/>
          <w:szCs w:val="28"/>
        </w:rPr>
        <w:t>на Департамент образования и науки Чукотского автономного округа</w:t>
      </w:r>
      <w:r w:rsidRPr="00714F67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spellStart"/>
      <w:r w:rsidRPr="00714F67">
        <w:rPr>
          <w:rFonts w:ascii="Times New Roman" w:hAnsi="Times New Roman" w:cs="Times New Roman"/>
          <w:bCs/>
          <w:sz w:val="28"/>
          <w:szCs w:val="28"/>
        </w:rPr>
        <w:t>Байкова</w:t>
      </w:r>
      <w:proofErr w:type="spellEnd"/>
      <w:r w:rsidRPr="00714F67">
        <w:rPr>
          <w:rFonts w:ascii="Times New Roman" w:hAnsi="Times New Roman" w:cs="Times New Roman"/>
          <w:bCs/>
          <w:sz w:val="28"/>
          <w:szCs w:val="28"/>
        </w:rPr>
        <w:t xml:space="preserve"> А.М.-Ж.).</w:t>
      </w:r>
    </w:p>
    <w:p w:rsidR="002E558C" w:rsidRDefault="002E558C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E558C" w:rsidRDefault="002E558C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E558C" w:rsidRPr="00714F67" w:rsidRDefault="002E558C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7"/>
        <w:gridCol w:w="4467"/>
      </w:tblGrid>
      <w:tr w:rsidR="001F175A" w:rsidRPr="00714F67" w:rsidTr="002E558C">
        <w:trPr>
          <w:trHeight w:val="415"/>
        </w:trPr>
        <w:tc>
          <w:tcPr>
            <w:tcW w:w="2612" w:type="pct"/>
          </w:tcPr>
          <w:p w:rsidR="001F175A" w:rsidRPr="00714F67" w:rsidRDefault="001F175A" w:rsidP="009C79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4F67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1F175A" w:rsidRPr="00714F67" w:rsidRDefault="001F175A" w:rsidP="009C79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4F67">
              <w:rPr>
                <w:rFonts w:ascii="Times New Roman" w:hAnsi="Times New Roman" w:cs="Times New Roman"/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2388" w:type="pct"/>
          </w:tcPr>
          <w:p w:rsidR="002E558C" w:rsidRDefault="002E558C" w:rsidP="002E558C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75A" w:rsidRPr="00714F67" w:rsidRDefault="001F175A" w:rsidP="002E558C">
            <w:pPr>
              <w:widowControl/>
              <w:autoSpaceDE/>
              <w:autoSpaceDN/>
              <w:adjustRightInd/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4F67">
              <w:rPr>
                <w:rFonts w:ascii="Times New Roman" w:hAnsi="Times New Roman" w:cs="Times New Roman"/>
                <w:sz w:val="28"/>
                <w:szCs w:val="28"/>
              </w:rPr>
              <w:t>В.Г. Кузнецов</w:t>
            </w:r>
          </w:p>
        </w:tc>
      </w:tr>
    </w:tbl>
    <w:p w:rsidR="001F175A" w:rsidRDefault="001F175A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51446" w:rsidRDefault="00851446" w:rsidP="009C79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sectPr w:rsidR="00851446" w:rsidSect="00175F43">
      <w:headerReference w:type="default" r:id="rId7"/>
      <w:pgSz w:w="11906" w:h="16838"/>
      <w:pgMar w:top="567" w:right="851" w:bottom="1134" w:left="170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FE" w:rsidRDefault="006E78FE">
      <w:r>
        <w:separator/>
      </w:r>
    </w:p>
  </w:endnote>
  <w:endnote w:type="continuationSeparator" w:id="0">
    <w:p w:rsidR="006E78FE" w:rsidRDefault="006E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FE" w:rsidRDefault="006E78FE">
      <w:r>
        <w:separator/>
      </w:r>
    </w:p>
  </w:footnote>
  <w:footnote w:type="continuationSeparator" w:id="0">
    <w:p w:rsidR="006E78FE" w:rsidRDefault="006E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95" w:rsidRPr="00C40495" w:rsidRDefault="00C40495" w:rsidP="00C40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5A"/>
    <w:rsid w:val="00003B34"/>
    <w:rsid w:val="00026822"/>
    <w:rsid w:val="000B34A8"/>
    <w:rsid w:val="00110261"/>
    <w:rsid w:val="00175F43"/>
    <w:rsid w:val="00177DEF"/>
    <w:rsid w:val="001B17D9"/>
    <w:rsid w:val="001E5F4F"/>
    <w:rsid w:val="001F175A"/>
    <w:rsid w:val="00214E0F"/>
    <w:rsid w:val="00246998"/>
    <w:rsid w:val="002C513C"/>
    <w:rsid w:val="002E558C"/>
    <w:rsid w:val="003075A1"/>
    <w:rsid w:val="00315953"/>
    <w:rsid w:val="003F32E5"/>
    <w:rsid w:val="0045301F"/>
    <w:rsid w:val="00455F18"/>
    <w:rsid w:val="004929E0"/>
    <w:rsid w:val="004A4476"/>
    <w:rsid w:val="004A51B7"/>
    <w:rsid w:val="004C5289"/>
    <w:rsid w:val="004C7AEB"/>
    <w:rsid w:val="004E3409"/>
    <w:rsid w:val="00513511"/>
    <w:rsid w:val="0051667E"/>
    <w:rsid w:val="00525F26"/>
    <w:rsid w:val="005327BF"/>
    <w:rsid w:val="005926AA"/>
    <w:rsid w:val="005E1FBB"/>
    <w:rsid w:val="005E7E8E"/>
    <w:rsid w:val="005F1369"/>
    <w:rsid w:val="00605929"/>
    <w:rsid w:val="00655506"/>
    <w:rsid w:val="006850B2"/>
    <w:rsid w:val="006C3F82"/>
    <w:rsid w:val="006E78FE"/>
    <w:rsid w:val="007507B0"/>
    <w:rsid w:val="007A35D0"/>
    <w:rsid w:val="007E4F4D"/>
    <w:rsid w:val="00851446"/>
    <w:rsid w:val="00872254"/>
    <w:rsid w:val="008E264F"/>
    <w:rsid w:val="00990881"/>
    <w:rsid w:val="00991FD4"/>
    <w:rsid w:val="009B2123"/>
    <w:rsid w:val="009C79EB"/>
    <w:rsid w:val="00A06A8A"/>
    <w:rsid w:val="00A378BA"/>
    <w:rsid w:val="00A55CEB"/>
    <w:rsid w:val="00A80388"/>
    <w:rsid w:val="00B039B0"/>
    <w:rsid w:val="00B131CA"/>
    <w:rsid w:val="00B13766"/>
    <w:rsid w:val="00B7562A"/>
    <w:rsid w:val="00B7727A"/>
    <w:rsid w:val="00B92C41"/>
    <w:rsid w:val="00BA5C9C"/>
    <w:rsid w:val="00BE4C87"/>
    <w:rsid w:val="00C40495"/>
    <w:rsid w:val="00C65F55"/>
    <w:rsid w:val="00CD62A8"/>
    <w:rsid w:val="00CE34AD"/>
    <w:rsid w:val="00CE7CC3"/>
    <w:rsid w:val="00CF4C3C"/>
    <w:rsid w:val="00D53CE9"/>
    <w:rsid w:val="00D6000B"/>
    <w:rsid w:val="00D922CC"/>
    <w:rsid w:val="00D94538"/>
    <w:rsid w:val="00DA611E"/>
    <w:rsid w:val="00DF6DDD"/>
    <w:rsid w:val="00E32053"/>
    <w:rsid w:val="00E45A27"/>
    <w:rsid w:val="00E860D7"/>
    <w:rsid w:val="00E95653"/>
    <w:rsid w:val="00EB7DB3"/>
    <w:rsid w:val="00F37F5A"/>
    <w:rsid w:val="00F7545F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50B3"/>
  <w15:chartTrackingRefBased/>
  <w15:docId w15:val="{9A0F4474-5904-4249-AAF0-074D247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1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nhideWhenUsed/>
    <w:rsid w:val="001F175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F175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F175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F175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1F175A"/>
    <w:rPr>
      <w:rFonts w:ascii="Calibri" w:eastAsia="Times New Roman" w:hAnsi="Calibri" w:cs="Calibri"/>
      <w:lang w:eastAsia="ru-RU"/>
    </w:rPr>
  </w:style>
  <w:style w:type="paragraph" w:styleId="a7">
    <w:name w:val="Plain Text"/>
    <w:basedOn w:val="a"/>
    <w:link w:val="a8"/>
    <w:unhideWhenUsed/>
    <w:rsid w:val="001F175A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a8">
    <w:name w:val="Текст Знак"/>
    <w:basedOn w:val="a0"/>
    <w:link w:val="a7"/>
    <w:rsid w:val="001F175A"/>
    <w:rPr>
      <w:rFonts w:ascii="Calibri" w:eastAsia="Calibri" w:hAnsi="Calibri" w:cs="Times New Roman"/>
      <w:szCs w:val="21"/>
      <w:lang w:val="x-none"/>
    </w:rPr>
  </w:style>
  <w:style w:type="character" w:styleId="a9">
    <w:name w:val="Hyperlink"/>
    <w:basedOn w:val="a0"/>
    <w:uiPriority w:val="99"/>
    <w:unhideWhenUsed/>
    <w:rsid w:val="00A55C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CE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F32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32E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C79EB"/>
    <w:pPr>
      <w:ind w:left="720"/>
      <w:contextualSpacing/>
    </w:pPr>
  </w:style>
  <w:style w:type="paragraph" w:customStyle="1" w:styleId="s1">
    <w:name w:val="s_1"/>
    <w:basedOn w:val="a"/>
    <w:rsid w:val="00A37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A37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A3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cp:keywords/>
  <dc:description/>
  <cp:lastModifiedBy>Чепурнова Оксана Валерьевна</cp:lastModifiedBy>
  <cp:revision>2</cp:revision>
  <cp:lastPrinted>2026-05-22T03:20:00Z</cp:lastPrinted>
  <dcterms:created xsi:type="dcterms:W3CDTF">2026-05-22T03:24:00Z</dcterms:created>
  <dcterms:modified xsi:type="dcterms:W3CDTF">2026-05-22T03:24:00Z</dcterms:modified>
</cp:coreProperties>
</file>