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94C" w:rsidRPr="00580CD9" w:rsidRDefault="00F5331C" w:rsidP="00580CD9">
      <w:pPr>
        <w:jc w:val="center"/>
        <w:rPr>
          <w:b/>
          <w:color w:val="auto"/>
          <w:sz w:val="28"/>
        </w:rPr>
      </w:pPr>
      <w:r w:rsidRPr="00580CD9">
        <w:rPr>
          <w:b/>
          <w:noProof/>
          <w:color w:val="auto"/>
          <w:sz w:val="28"/>
        </w:rPr>
        <w:drawing>
          <wp:inline distT="0" distB="0" distL="0" distR="0" wp14:anchorId="18E34B42" wp14:editId="62CAEA15">
            <wp:extent cx="781050" cy="983246"/>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rcRect/>
                    <a:stretch/>
                  </pic:blipFill>
                  <pic:spPr>
                    <a:xfrm>
                      <a:off x="0" y="0"/>
                      <a:ext cx="781050" cy="983246"/>
                    </a:xfrm>
                    <a:prstGeom prst="rect">
                      <a:avLst/>
                    </a:prstGeom>
                  </pic:spPr>
                </pic:pic>
              </a:graphicData>
            </a:graphic>
          </wp:inline>
        </w:drawing>
      </w:r>
    </w:p>
    <w:p w:rsidR="006A294C" w:rsidRPr="00580CD9" w:rsidRDefault="006A294C" w:rsidP="00580CD9">
      <w:pPr>
        <w:jc w:val="center"/>
        <w:rPr>
          <w:color w:val="auto"/>
          <w:sz w:val="20"/>
        </w:rPr>
      </w:pPr>
    </w:p>
    <w:p w:rsidR="006A294C" w:rsidRPr="00580CD9" w:rsidRDefault="00F5331C" w:rsidP="00580CD9">
      <w:pPr>
        <w:jc w:val="center"/>
        <w:rPr>
          <w:b/>
          <w:color w:val="auto"/>
          <w:sz w:val="28"/>
        </w:rPr>
      </w:pPr>
      <w:r w:rsidRPr="00580CD9">
        <w:rPr>
          <w:b/>
          <w:color w:val="auto"/>
          <w:sz w:val="28"/>
        </w:rPr>
        <w:t>ПРАВИТЕЛЬСТВО ЧУКОТСКОГО АВТОНОМНОГО ОКРУГА</w:t>
      </w:r>
    </w:p>
    <w:p w:rsidR="006A294C" w:rsidRPr="00580CD9" w:rsidRDefault="006A294C" w:rsidP="00580CD9">
      <w:pPr>
        <w:rPr>
          <w:color w:val="auto"/>
          <w:sz w:val="20"/>
        </w:rPr>
      </w:pPr>
    </w:p>
    <w:p w:rsidR="00580CD9" w:rsidRPr="005F02B8" w:rsidRDefault="00580CD9" w:rsidP="00580CD9">
      <w:pPr>
        <w:pStyle w:val="1"/>
        <w:jc w:val="left"/>
        <w:rPr>
          <w:rFonts w:ascii="Times New Roman Полужирный" w:hAnsi="Times New Roman Полужирный"/>
          <w:spacing w:val="60"/>
          <w:sz w:val="32"/>
        </w:rPr>
      </w:pPr>
      <w:r>
        <w:rPr>
          <w:rFonts w:asciiTheme="minorHAnsi" w:hAnsiTheme="minorHAnsi"/>
          <w:spacing w:val="60"/>
          <w:sz w:val="32"/>
        </w:rPr>
        <w:t xml:space="preserve">              </w:t>
      </w:r>
      <w:r w:rsidRPr="005F02B8">
        <w:rPr>
          <w:rFonts w:ascii="Times New Roman Полужирный" w:hAnsi="Times New Roman Полужирный"/>
          <w:spacing w:val="60"/>
          <w:sz w:val="32"/>
        </w:rPr>
        <w:t>ПОСТАНОВЛЕНИЕ</w:t>
      </w:r>
    </w:p>
    <w:p w:rsidR="006A294C" w:rsidRPr="00580CD9" w:rsidRDefault="006A294C" w:rsidP="00580CD9">
      <w:pPr>
        <w:rPr>
          <w:color w:val="auto"/>
          <w:sz w:val="20"/>
        </w:rPr>
      </w:pPr>
    </w:p>
    <w:p w:rsidR="00732DD6" w:rsidRPr="00580CD9" w:rsidRDefault="00732DD6" w:rsidP="00580CD9">
      <w:pPr>
        <w:rPr>
          <w:color w:val="auto"/>
          <w:sz w:val="20"/>
        </w:rPr>
      </w:pPr>
    </w:p>
    <w:tbl>
      <w:tblPr>
        <w:tblW w:w="9638" w:type="dxa"/>
        <w:tblLayout w:type="fixed"/>
        <w:tblLook w:val="04A0" w:firstRow="1" w:lastRow="0" w:firstColumn="1" w:lastColumn="0" w:noHBand="0" w:noVBand="1"/>
      </w:tblPr>
      <w:tblGrid>
        <w:gridCol w:w="521"/>
        <w:gridCol w:w="3023"/>
        <w:gridCol w:w="992"/>
        <w:gridCol w:w="1276"/>
        <w:gridCol w:w="3826"/>
      </w:tblGrid>
      <w:tr w:rsidR="00580CD9" w:rsidRPr="00580CD9" w:rsidTr="005F2744">
        <w:tc>
          <w:tcPr>
            <w:tcW w:w="521" w:type="dxa"/>
            <w:tcMar>
              <w:top w:w="0" w:type="dxa"/>
              <w:left w:w="108" w:type="dxa"/>
              <w:bottom w:w="0" w:type="dxa"/>
              <w:right w:w="108" w:type="dxa"/>
            </w:tcMar>
          </w:tcPr>
          <w:p w:rsidR="006A294C" w:rsidRPr="00580CD9" w:rsidRDefault="00F5331C" w:rsidP="00580CD9">
            <w:pPr>
              <w:rPr>
                <w:color w:val="auto"/>
                <w:sz w:val="28"/>
              </w:rPr>
            </w:pPr>
            <w:r w:rsidRPr="00580CD9">
              <w:rPr>
                <w:color w:val="auto"/>
                <w:sz w:val="28"/>
              </w:rPr>
              <w:t>от</w:t>
            </w:r>
          </w:p>
        </w:tc>
        <w:tc>
          <w:tcPr>
            <w:tcW w:w="3023" w:type="dxa"/>
            <w:tcBorders>
              <w:bottom w:val="single" w:sz="4" w:space="0" w:color="000000"/>
            </w:tcBorders>
            <w:tcMar>
              <w:top w:w="0" w:type="dxa"/>
              <w:left w:w="108" w:type="dxa"/>
              <w:bottom w:w="0" w:type="dxa"/>
              <w:right w:w="108" w:type="dxa"/>
            </w:tcMar>
          </w:tcPr>
          <w:p w:rsidR="006A294C" w:rsidRPr="00580CD9" w:rsidRDefault="005F2744" w:rsidP="005F2744">
            <w:pPr>
              <w:jc w:val="center"/>
              <w:rPr>
                <w:color w:val="auto"/>
                <w:sz w:val="28"/>
              </w:rPr>
            </w:pPr>
            <w:r>
              <w:rPr>
                <w:color w:val="auto"/>
                <w:sz w:val="28"/>
              </w:rPr>
              <w:t>4 сентября 2026 года</w:t>
            </w:r>
          </w:p>
        </w:tc>
        <w:tc>
          <w:tcPr>
            <w:tcW w:w="992" w:type="dxa"/>
            <w:tcMar>
              <w:top w:w="0" w:type="dxa"/>
              <w:left w:w="108" w:type="dxa"/>
              <w:bottom w:w="0" w:type="dxa"/>
              <w:right w:w="108" w:type="dxa"/>
            </w:tcMar>
          </w:tcPr>
          <w:p w:rsidR="006A294C" w:rsidRPr="00580CD9" w:rsidRDefault="00F5331C" w:rsidP="00580CD9">
            <w:pPr>
              <w:jc w:val="right"/>
              <w:rPr>
                <w:color w:val="auto"/>
                <w:sz w:val="28"/>
              </w:rPr>
            </w:pPr>
            <w:r w:rsidRPr="00580CD9">
              <w:rPr>
                <w:color w:val="auto"/>
                <w:sz w:val="28"/>
              </w:rPr>
              <w:t>№</w:t>
            </w:r>
          </w:p>
        </w:tc>
        <w:tc>
          <w:tcPr>
            <w:tcW w:w="1276" w:type="dxa"/>
            <w:tcBorders>
              <w:bottom w:val="single" w:sz="4" w:space="0" w:color="000000"/>
            </w:tcBorders>
            <w:tcMar>
              <w:top w:w="0" w:type="dxa"/>
              <w:left w:w="108" w:type="dxa"/>
              <w:bottom w:w="0" w:type="dxa"/>
              <w:right w:w="108" w:type="dxa"/>
            </w:tcMar>
          </w:tcPr>
          <w:p w:rsidR="006A294C" w:rsidRPr="00580CD9" w:rsidRDefault="005F2744" w:rsidP="00580CD9">
            <w:pPr>
              <w:jc w:val="center"/>
              <w:rPr>
                <w:color w:val="auto"/>
                <w:sz w:val="28"/>
              </w:rPr>
            </w:pPr>
            <w:r>
              <w:rPr>
                <w:color w:val="auto"/>
                <w:sz w:val="28"/>
              </w:rPr>
              <w:t>325</w:t>
            </w:r>
          </w:p>
        </w:tc>
        <w:tc>
          <w:tcPr>
            <w:tcW w:w="3826" w:type="dxa"/>
            <w:tcMar>
              <w:top w:w="0" w:type="dxa"/>
              <w:left w:w="108" w:type="dxa"/>
              <w:bottom w:w="0" w:type="dxa"/>
              <w:right w:w="108" w:type="dxa"/>
            </w:tcMar>
          </w:tcPr>
          <w:p w:rsidR="006A294C" w:rsidRPr="00580CD9" w:rsidRDefault="005F2744" w:rsidP="005F2744">
            <w:pPr>
              <w:ind w:right="27"/>
              <w:jc w:val="right"/>
              <w:rPr>
                <w:color w:val="auto"/>
                <w:sz w:val="28"/>
              </w:rPr>
            </w:pPr>
            <w:r>
              <w:rPr>
                <w:color w:val="auto"/>
                <w:sz w:val="28"/>
              </w:rPr>
              <w:t xml:space="preserve"> </w:t>
            </w:r>
            <w:r w:rsidR="00F5331C" w:rsidRPr="00580CD9">
              <w:rPr>
                <w:color w:val="auto"/>
                <w:sz w:val="28"/>
              </w:rPr>
              <w:t>г. Анадырь</w:t>
            </w:r>
          </w:p>
        </w:tc>
      </w:tr>
    </w:tbl>
    <w:p w:rsidR="006A294C" w:rsidRPr="00580CD9" w:rsidRDefault="006A294C" w:rsidP="00580CD9">
      <w:pPr>
        <w:rPr>
          <w:color w:val="auto"/>
          <w:sz w:val="28"/>
        </w:rPr>
      </w:pPr>
    </w:p>
    <w:p w:rsidR="006A294C" w:rsidRPr="00580CD9" w:rsidRDefault="006A294C" w:rsidP="00580CD9">
      <w:pPr>
        <w:jc w:val="both"/>
        <w:rPr>
          <w:color w:val="auto"/>
          <w:sz w:val="28"/>
        </w:rPr>
      </w:pPr>
    </w:p>
    <w:tbl>
      <w:tblPr>
        <w:tblW w:w="0" w:type="auto"/>
        <w:tblLayout w:type="fixed"/>
        <w:tblLook w:val="04A0" w:firstRow="1" w:lastRow="0" w:firstColumn="1" w:lastColumn="0" w:noHBand="0" w:noVBand="1"/>
      </w:tblPr>
      <w:tblGrid>
        <w:gridCol w:w="9637"/>
      </w:tblGrid>
      <w:tr w:rsidR="006A294C" w:rsidRPr="00580CD9">
        <w:trPr>
          <w:trHeight w:val="567"/>
        </w:trPr>
        <w:tc>
          <w:tcPr>
            <w:tcW w:w="9637" w:type="dxa"/>
            <w:tcMar>
              <w:top w:w="0" w:type="dxa"/>
              <w:left w:w="108" w:type="dxa"/>
              <w:bottom w:w="0" w:type="dxa"/>
              <w:right w:w="108" w:type="dxa"/>
            </w:tcMar>
          </w:tcPr>
          <w:p w:rsidR="006A294C" w:rsidRPr="00580CD9" w:rsidRDefault="00F5331C" w:rsidP="00580CD9">
            <w:pPr>
              <w:jc w:val="center"/>
              <w:rPr>
                <w:b/>
                <w:color w:val="auto"/>
                <w:sz w:val="28"/>
              </w:rPr>
            </w:pPr>
            <w:r w:rsidRPr="00580CD9">
              <w:rPr>
                <w:b/>
                <w:color w:val="auto"/>
                <w:sz w:val="28"/>
              </w:rPr>
              <w:t>О внесении изменени</w:t>
            </w:r>
            <w:r w:rsidR="007959B7" w:rsidRPr="00580CD9">
              <w:rPr>
                <w:b/>
                <w:color w:val="auto"/>
                <w:sz w:val="28"/>
              </w:rPr>
              <w:t>й</w:t>
            </w:r>
            <w:r w:rsidRPr="00580CD9">
              <w:rPr>
                <w:b/>
                <w:color w:val="auto"/>
                <w:sz w:val="28"/>
              </w:rPr>
              <w:t xml:space="preserve"> в</w:t>
            </w:r>
            <w:r w:rsidR="00732DD6" w:rsidRPr="00580CD9">
              <w:rPr>
                <w:b/>
                <w:color w:val="auto"/>
                <w:sz w:val="28"/>
              </w:rPr>
              <w:t xml:space="preserve"> Приложение к</w:t>
            </w:r>
            <w:r w:rsidRPr="00580CD9">
              <w:rPr>
                <w:b/>
                <w:color w:val="auto"/>
                <w:sz w:val="28"/>
              </w:rPr>
              <w:t xml:space="preserve"> Постановлени</w:t>
            </w:r>
            <w:r w:rsidR="00732DD6" w:rsidRPr="00580CD9">
              <w:rPr>
                <w:b/>
                <w:color w:val="auto"/>
                <w:sz w:val="28"/>
              </w:rPr>
              <w:t>ю</w:t>
            </w:r>
            <w:r w:rsidRPr="00580CD9">
              <w:rPr>
                <w:b/>
                <w:color w:val="auto"/>
                <w:sz w:val="28"/>
              </w:rPr>
              <w:t xml:space="preserve"> Правительства Чукотского автономного округа от 13 декабря 2021 года № 50</w:t>
            </w:r>
            <w:r w:rsidR="00F84C07" w:rsidRPr="00580CD9">
              <w:rPr>
                <w:b/>
                <w:color w:val="auto"/>
                <w:sz w:val="28"/>
              </w:rPr>
              <w:t>9</w:t>
            </w:r>
          </w:p>
        </w:tc>
      </w:tr>
    </w:tbl>
    <w:p w:rsidR="006A294C" w:rsidRPr="00580CD9" w:rsidRDefault="006A294C" w:rsidP="00580CD9">
      <w:pPr>
        <w:widowControl w:val="0"/>
        <w:ind w:firstLine="851"/>
        <w:jc w:val="both"/>
        <w:outlineLvl w:val="2"/>
        <w:rPr>
          <w:color w:val="auto"/>
          <w:sz w:val="28"/>
        </w:rPr>
      </w:pPr>
    </w:p>
    <w:p w:rsidR="00076855" w:rsidRPr="00580CD9" w:rsidRDefault="00076855" w:rsidP="00580CD9">
      <w:pPr>
        <w:widowControl w:val="0"/>
        <w:ind w:firstLine="851"/>
        <w:jc w:val="both"/>
        <w:outlineLvl w:val="2"/>
        <w:rPr>
          <w:color w:val="auto"/>
          <w:sz w:val="28"/>
        </w:rPr>
      </w:pPr>
    </w:p>
    <w:p w:rsidR="006A294C" w:rsidRPr="00580CD9" w:rsidRDefault="00F5331C" w:rsidP="00580CD9">
      <w:pPr>
        <w:widowControl w:val="0"/>
        <w:ind w:firstLine="709"/>
        <w:jc w:val="both"/>
        <w:outlineLvl w:val="2"/>
        <w:rPr>
          <w:color w:val="auto"/>
          <w:sz w:val="28"/>
        </w:rPr>
      </w:pPr>
      <w:r w:rsidRPr="00580CD9">
        <w:rPr>
          <w:color w:val="auto"/>
          <w:sz w:val="28"/>
        </w:rPr>
        <w:t>В целях уточнения отдельных положений нормативного правового акта</w:t>
      </w:r>
      <w:r w:rsidR="007959B7" w:rsidRPr="00580CD9">
        <w:rPr>
          <w:color w:val="auto"/>
          <w:sz w:val="28"/>
        </w:rPr>
        <w:t xml:space="preserve"> Чукотского автономного округа</w:t>
      </w:r>
      <w:r w:rsidRPr="00580CD9">
        <w:rPr>
          <w:color w:val="auto"/>
          <w:sz w:val="28"/>
        </w:rPr>
        <w:t>, Правительство Чукотского автономного округа</w:t>
      </w:r>
    </w:p>
    <w:p w:rsidR="006A294C" w:rsidRPr="00580CD9" w:rsidRDefault="006A294C" w:rsidP="00580CD9">
      <w:pPr>
        <w:tabs>
          <w:tab w:val="left" w:pos="3600"/>
        </w:tabs>
        <w:jc w:val="both"/>
        <w:rPr>
          <w:color w:val="auto"/>
          <w:sz w:val="28"/>
        </w:rPr>
      </w:pPr>
    </w:p>
    <w:p w:rsidR="006A294C" w:rsidRPr="00580CD9" w:rsidRDefault="00F5331C" w:rsidP="00580CD9">
      <w:pPr>
        <w:tabs>
          <w:tab w:val="left" w:pos="3600"/>
        </w:tabs>
        <w:jc w:val="both"/>
        <w:rPr>
          <w:b/>
          <w:color w:val="auto"/>
          <w:sz w:val="28"/>
        </w:rPr>
      </w:pPr>
      <w:r w:rsidRPr="00580CD9">
        <w:rPr>
          <w:rFonts w:ascii="Times New Roman Полужирный" w:hAnsi="Times New Roman Полужирный"/>
          <w:b/>
          <w:color w:val="auto"/>
          <w:spacing w:val="60"/>
          <w:sz w:val="28"/>
        </w:rPr>
        <w:t>ПОСТАНОВЛЯЕТ:</w:t>
      </w:r>
    </w:p>
    <w:p w:rsidR="006A294C" w:rsidRPr="00580CD9" w:rsidRDefault="006A294C" w:rsidP="00580CD9">
      <w:pPr>
        <w:tabs>
          <w:tab w:val="left" w:pos="3600"/>
        </w:tabs>
        <w:jc w:val="both"/>
        <w:rPr>
          <w:color w:val="auto"/>
          <w:sz w:val="28"/>
        </w:rPr>
      </w:pPr>
    </w:p>
    <w:p w:rsidR="00F84C07" w:rsidRPr="00580CD9" w:rsidRDefault="00F84C07" w:rsidP="00580CD9">
      <w:pPr>
        <w:tabs>
          <w:tab w:val="left" w:pos="3600"/>
        </w:tabs>
        <w:ind w:firstLine="709"/>
        <w:jc w:val="both"/>
        <w:rPr>
          <w:color w:val="auto"/>
          <w:sz w:val="28"/>
          <w:szCs w:val="28"/>
        </w:rPr>
      </w:pPr>
      <w:r w:rsidRPr="00580CD9">
        <w:rPr>
          <w:color w:val="auto"/>
          <w:sz w:val="28"/>
          <w:szCs w:val="28"/>
        </w:rPr>
        <w:t>1. Внести в</w:t>
      </w:r>
      <w:r w:rsidR="00732DD6" w:rsidRPr="00580CD9">
        <w:rPr>
          <w:color w:val="auto"/>
          <w:sz w:val="28"/>
          <w:szCs w:val="28"/>
        </w:rPr>
        <w:t xml:space="preserve"> Приложение к</w:t>
      </w:r>
      <w:r w:rsidRPr="00580CD9">
        <w:rPr>
          <w:rStyle w:val="11"/>
          <w:color w:val="auto"/>
          <w:sz w:val="28"/>
          <w:szCs w:val="28"/>
        </w:rPr>
        <w:t xml:space="preserve"> Постановлени</w:t>
      </w:r>
      <w:r w:rsidR="00732DD6" w:rsidRPr="00580CD9">
        <w:rPr>
          <w:rStyle w:val="11"/>
          <w:color w:val="auto"/>
          <w:sz w:val="28"/>
          <w:szCs w:val="28"/>
        </w:rPr>
        <w:t>ю</w:t>
      </w:r>
      <w:r w:rsidRPr="00580CD9">
        <w:rPr>
          <w:rStyle w:val="11"/>
          <w:color w:val="auto"/>
          <w:sz w:val="28"/>
          <w:szCs w:val="28"/>
        </w:rPr>
        <w:t xml:space="preserve"> Правительства Чукотского автономного округа от 13 декабря 2021 года №</w:t>
      </w:r>
      <w:r w:rsidR="00732DD6" w:rsidRPr="00580CD9">
        <w:rPr>
          <w:rStyle w:val="11"/>
          <w:color w:val="auto"/>
          <w:sz w:val="28"/>
          <w:szCs w:val="28"/>
        </w:rPr>
        <w:t xml:space="preserve"> 509 «Об утверждении Положения </w:t>
      </w:r>
      <w:r w:rsidRPr="00580CD9">
        <w:rPr>
          <w:rStyle w:val="11"/>
          <w:color w:val="auto"/>
          <w:sz w:val="28"/>
          <w:szCs w:val="28"/>
        </w:rPr>
        <w:t xml:space="preserve">о региональном государственном лицензионном контроле за осуществлением предпринимательской деятельности по управлению многоквартирными домами в Чукотском автономном округе» следующие </w:t>
      </w:r>
      <w:r w:rsidR="00F67818" w:rsidRPr="00580CD9">
        <w:rPr>
          <w:rStyle w:val="11"/>
          <w:color w:val="auto"/>
          <w:sz w:val="28"/>
          <w:szCs w:val="28"/>
        </w:rPr>
        <w:t>изменения:</w:t>
      </w:r>
    </w:p>
    <w:p w:rsidR="000D2F0B" w:rsidRPr="00580CD9" w:rsidRDefault="00732DD6" w:rsidP="00580CD9">
      <w:pPr>
        <w:tabs>
          <w:tab w:val="left" w:pos="3600"/>
        </w:tabs>
        <w:ind w:firstLine="709"/>
        <w:jc w:val="both"/>
        <w:rPr>
          <w:color w:val="auto"/>
          <w:sz w:val="28"/>
          <w:szCs w:val="28"/>
        </w:rPr>
      </w:pPr>
      <w:r w:rsidRPr="00580CD9">
        <w:rPr>
          <w:color w:val="auto"/>
          <w:sz w:val="28"/>
          <w:szCs w:val="28"/>
        </w:rPr>
        <w:t xml:space="preserve">1) </w:t>
      </w:r>
      <w:r w:rsidR="00F84C07" w:rsidRPr="00580CD9">
        <w:rPr>
          <w:color w:val="auto"/>
          <w:sz w:val="28"/>
          <w:szCs w:val="28"/>
        </w:rPr>
        <w:t>в разделе 1</w:t>
      </w:r>
      <w:r w:rsidR="000D2F0B" w:rsidRPr="00580CD9">
        <w:rPr>
          <w:color w:val="auto"/>
          <w:sz w:val="28"/>
          <w:szCs w:val="28"/>
        </w:rPr>
        <w:t xml:space="preserve"> </w:t>
      </w:r>
      <w:r w:rsidRPr="00580CD9">
        <w:rPr>
          <w:color w:val="auto"/>
          <w:sz w:val="28"/>
          <w:szCs w:val="28"/>
        </w:rPr>
        <w:t>«</w:t>
      </w:r>
      <w:r w:rsidR="000D2F0B" w:rsidRPr="00580CD9">
        <w:rPr>
          <w:color w:val="auto"/>
          <w:sz w:val="28"/>
          <w:szCs w:val="28"/>
        </w:rPr>
        <w:t>Общие положения»:</w:t>
      </w:r>
    </w:p>
    <w:p w:rsidR="003E01B2" w:rsidRPr="00580CD9" w:rsidRDefault="00732DD6" w:rsidP="00580CD9">
      <w:pPr>
        <w:tabs>
          <w:tab w:val="left" w:pos="3600"/>
        </w:tabs>
        <w:ind w:firstLine="709"/>
        <w:jc w:val="both"/>
        <w:rPr>
          <w:color w:val="auto"/>
          <w:sz w:val="28"/>
          <w:szCs w:val="28"/>
        </w:rPr>
      </w:pPr>
      <w:r w:rsidRPr="00580CD9">
        <w:rPr>
          <w:color w:val="auto"/>
          <w:sz w:val="28"/>
          <w:szCs w:val="28"/>
        </w:rPr>
        <w:t>пункт 1.2</w:t>
      </w:r>
      <w:r w:rsidR="000D2F0B" w:rsidRPr="00580CD9">
        <w:rPr>
          <w:color w:val="auto"/>
          <w:sz w:val="28"/>
          <w:szCs w:val="28"/>
        </w:rPr>
        <w:t xml:space="preserve"> изложить в следующей редакции</w:t>
      </w:r>
      <w:r w:rsidR="003E01B2" w:rsidRPr="00580CD9">
        <w:rPr>
          <w:color w:val="auto"/>
          <w:sz w:val="28"/>
          <w:szCs w:val="28"/>
        </w:rPr>
        <w:t>:</w:t>
      </w:r>
      <w:r w:rsidR="000D2F0B" w:rsidRPr="00580CD9">
        <w:rPr>
          <w:color w:val="auto"/>
          <w:sz w:val="28"/>
          <w:szCs w:val="28"/>
        </w:rPr>
        <w:t xml:space="preserve"> </w:t>
      </w:r>
    </w:p>
    <w:p w:rsidR="000D2F0B" w:rsidRPr="00580CD9" w:rsidRDefault="000D2F0B" w:rsidP="00580CD9">
      <w:pPr>
        <w:tabs>
          <w:tab w:val="left" w:pos="3600"/>
        </w:tabs>
        <w:ind w:firstLine="709"/>
        <w:jc w:val="both"/>
        <w:rPr>
          <w:color w:val="auto"/>
          <w:sz w:val="28"/>
          <w:szCs w:val="28"/>
        </w:rPr>
      </w:pPr>
      <w:r w:rsidRPr="00580CD9">
        <w:rPr>
          <w:color w:val="auto"/>
          <w:sz w:val="28"/>
          <w:szCs w:val="28"/>
        </w:rPr>
        <w:t>«</w:t>
      </w:r>
      <w:r w:rsidR="003E01B2" w:rsidRPr="00580CD9">
        <w:rPr>
          <w:color w:val="auto"/>
          <w:sz w:val="28"/>
          <w:szCs w:val="28"/>
        </w:rPr>
        <w:t xml:space="preserve">1.2. </w:t>
      </w:r>
      <w:r w:rsidRPr="00580CD9">
        <w:rPr>
          <w:color w:val="auto"/>
          <w:sz w:val="28"/>
          <w:szCs w:val="28"/>
        </w:rPr>
        <w:t>Контроль осуществляет Государственная жилищная инспекция Департамента промышленной политики Чукотского автономного округа (далее соответственно - Департамент, Инспекция, контрольный (надзорный) орган).»;</w:t>
      </w:r>
    </w:p>
    <w:p w:rsidR="003E01B2" w:rsidRPr="00580CD9" w:rsidRDefault="00732DD6" w:rsidP="00580CD9">
      <w:pPr>
        <w:tabs>
          <w:tab w:val="left" w:pos="3600"/>
        </w:tabs>
        <w:ind w:firstLine="709"/>
        <w:jc w:val="both"/>
        <w:rPr>
          <w:color w:val="auto"/>
          <w:sz w:val="28"/>
          <w:szCs w:val="28"/>
        </w:rPr>
      </w:pPr>
      <w:r w:rsidRPr="00580CD9">
        <w:rPr>
          <w:color w:val="auto"/>
          <w:sz w:val="28"/>
          <w:szCs w:val="28"/>
        </w:rPr>
        <w:t>пункт 1.6</w:t>
      </w:r>
      <w:r w:rsidR="00F84C07" w:rsidRPr="00580CD9">
        <w:rPr>
          <w:color w:val="auto"/>
          <w:sz w:val="28"/>
          <w:szCs w:val="28"/>
        </w:rPr>
        <w:t xml:space="preserve"> изложить в следующей редакции</w:t>
      </w:r>
      <w:r w:rsidR="003E01B2" w:rsidRPr="00580CD9">
        <w:rPr>
          <w:color w:val="auto"/>
          <w:sz w:val="28"/>
          <w:szCs w:val="28"/>
        </w:rPr>
        <w:t>:</w:t>
      </w:r>
    </w:p>
    <w:p w:rsidR="00F84C07" w:rsidRPr="00580CD9" w:rsidRDefault="00F84C07" w:rsidP="00580CD9">
      <w:pPr>
        <w:autoSpaceDE w:val="0"/>
        <w:autoSpaceDN w:val="0"/>
        <w:adjustRightInd w:val="0"/>
        <w:ind w:firstLine="709"/>
        <w:jc w:val="both"/>
        <w:rPr>
          <w:color w:val="auto"/>
          <w:sz w:val="28"/>
          <w:szCs w:val="28"/>
        </w:rPr>
      </w:pPr>
      <w:r w:rsidRPr="00580CD9">
        <w:rPr>
          <w:color w:val="auto"/>
          <w:sz w:val="28"/>
          <w:szCs w:val="28"/>
        </w:rPr>
        <w:t>«</w:t>
      </w:r>
      <w:r w:rsidR="003E01B2" w:rsidRPr="00580CD9">
        <w:rPr>
          <w:color w:val="auto"/>
          <w:sz w:val="28"/>
          <w:szCs w:val="28"/>
        </w:rPr>
        <w:t xml:space="preserve">1.6. </w:t>
      </w:r>
      <w:r w:rsidRPr="00580CD9">
        <w:rPr>
          <w:color w:val="auto"/>
          <w:sz w:val="28"/>
          <w:szCs w:val="28"/>
        </w:rPr>
        <w:t xml:space="preserve">Учет объектов надзора осуществляется в соответствии </w:t>
      </w:r>
      <w:r w:rsidR="00732DD6" w:rsidRPr="00580CD9">
        <w:rPr>
          <w:color w:val="auto"/>
          <w:sz w:val="28"/>
          <w:szCs w:val="28"/>
        </w:rPr>
        <w:br/>
      </w:r>
      <w:r w:rsidRPr="00580CD9">
        <w:rPr>
          <w:color w:val="auto"/>
          <w:sz w:val="28"/>
          <w:szCs w:val="28"/>
        </w:rPr>
        <w:t>с требованиями, установленными Федеральным законом от 31 июля 2020 года № 248-ФЗ «О государственном контроле (надзоре) и муниципальном контроле в Российской Федерации»</w:t>
      </w:r>
      <w:r w:rsidR="00732DD6" w:rsidRPr="00580CD9">
        <w:rPr>
          <w:color w:val="auto"/>
          <w:sz w:val="28"/>
          <w:szCs w:val="28"/>
        </w:rPr>
        <w:t xml:space="preserve"> (далее - Федеральный закон «О государственном контроле (надзоре) и муниципальном контроле в Российской Федерации»)</w:t>
      </w:r>
      <w:r w:rsidRPr="00580CD9">
        <w:rPr>
          <w:color w:val="auto"/>
          <w:sz w:val="28"/>
          <w:szCs w:val="28"/>
        </w:rPr>
        <w:t>.»;</w:t>
      </w:r>
    </w:p>
    <w:p w:rsidR="00732DD6" w:rsidRPr="00580CD9" w:rsidRDefault="00732DD6" w:rsidP="00580CD9">
      <w:pPr>
        <w:tabs>
          <w:tab w:val="left" w:pos="3600"/>
        </w:tabs>
        <w:ind w:firstLine="709"/>
        <w:jc w:val="both"/>
        <w:rPr>
          <w:color w:val="auto"/>
          <w:sz w:val="28"/>
          <w:szCs w:val="28"/>
        </w:rPr>
      </w:pPr>
      <w:r w:rsidRPr="00580CD9">
        <w:rPr>
          <w:color w:val="auto"/>
          <w:sz w:val="28"/>
          <w:szCs w:val="28"/>
        </w:rPr>
        <w:t>в пункте 1.8 слова «(далее - Федеральный закон «О государственном контроле (надзоре) и муниципальном контроле в Российской Федерации»)» исключить;</w:t>
      </w:r>
    </w:p>
    <w:p w:rsidR="0041148C" w:rsidRPr="00580CD9" w:rsidRDefault="00F84C07" w:rsidP="00580CD9">
      <w:pPr>
        <w:tabs>
          <w:tab w:val="left" w:pos="3600"/>
        </w:tabs>
        <w:ind w:firstLine="709"/>
        <w:jc w:val="both"/>
        <w:rPr>
          <w:color w:val="auto"/>
          <w:sz w:val="28"/>
          <w:szCs w:val="28"/>
        </w:rPr>
      </w:pPr>
      <w:r w:rsidRPr="00580CD9">
        <w:rPr>
          <w:color w:val="auto"/>
          <w:sz w:val="28"/>
          <w:szCs w:val="28"/>
        </w:rPr>
        <w:t xml:space="preserve">дополнить пунктом 1.11 </w:t>
      </w:r>
      <w:r w:rsidR="0041148C" w:rsidRPr="00580CD9">
        <w:rPr>
          <w:color w:val="auto"/>
          <w:sz w:val="28"/>
          <w:szCs w:val="28"/>
        </w:rPr>
        <w:t>следующего содержания:</w:t>
      </w:r>
    </w:p>
    <w:p w:rsidR="00580CD9" w:rsidRDefault="00F84C07" w:rsidP="00580CD9">
      <w:pPr>
        <w:tabs>
          <w:tab w:val="left" w:pos="3600"/>
        </w:tabs>
        <w:ind w:firstLine="709"/>
        <w:jc w:val="both"/>
        <w:rPr>
          <w:color w:val="auto"/>
          <w:sz w:val="28"/>
          <w:szCs w:val="28"/>
        </w:rPr>
        <w:sectPr w:rsidR="00580CD9" w:rsidSect="00F67818">
          <w:pgSz w:w="11908" w:h="16848"/>
          <w:pgMar w:top="567" w:right="851" w:bottom="993" w:left="1701" w:header="720" w:footer="720" w:gutter="0"/>
          <w:cols w:space="720"/>
          <w:titlePg/>
        </w:sectPr>
      </w:pPr>
      <w:r w:rsidRPr="00580CD9">
        <w:rPr>
          <w:color w:val="auto"/>
          <w:sz w:val="28"/>
          <w:szCs w:val="28"/>
        </w:rPr>
        <w:t>«</w:t>
      </w:r>
      <w:r w:rsidR="00732DD6" w:rsidRPr="00580CD9">
        <w:rPr>
          <w:color w:val="auto"/>
          <w:sz w:val="28"/>
          <w:szCs w:val="28"/>
        </w:rPr>
        <w:t xml:space="preserve">1.11. </w:t>
      </w:r>
      <w:r w:rsidRPr="00580CD9">
        <w:rPr>
          <w:color w:val="auto"/>
          <w:sz w:val="28"/>
          <w:szCs w:val="28"/>
        </w:rPr>
        <w:t>Решения о проведении профилактического визита, об объявлении предостережения,</w:t>
      </w:r>
      <w:r w:rsidR="00580CD9">
        <w:rPr>
          <w:color w:val="auto"/>
          <w:sz w:val="28"/>
          <w:szCs w:val="28"/>
        </w:rPr>
        <w:t xml:space="preserve">  </w:t>
      </w:r>
      <w:r w:rsidRPr="00580CD9">
        <w:rPr>
          <w:color w:val="auto"/>
          <w:sz w:val="28"/>
          <w:szCs w:val="28"/>
        </w:rPr>
        <w:t xml:space="preserve"> о проведении </w:t>
      </w:r>
      <w:r w:rsidR="00580CD9">
        <w:rPr>
          <w:color w:val="auto"/>
          <w:sz w:val="28"/>
          <w:szCs w:val="28"/>
        </w:rPr>
        <w:t xml:space="preserve">  </w:t>
      </w:r>
      <w:r w:rsidRPr="00580CD9">
        <w:rPr>
          <w:color w:val="auto"/>
          <w:sz w:val="28"/>
          <w:szCs w:val="28"/>
        </w:rPr>
        <w:t xml:space="preserve">контрольного </w:t>
      </w:r>
      <w:r w:rsidR="00580CD9">
        <w:rPr>
          <w:color w:val="auto"/>
          <w:sz w:val="28"/>
          <w:szCs w:val="28"/>
        </w:rPr>
        <w:t xml:space="preserve">   </w:t>
      </w:r>
      <w:r w:rsidRPr="00580CD9">
        <w:rPr>
          <w:color w:val="auto"/>
          <w:sz w:val="28"/>
          <w:szCs w:val="28"/>
        </w:rPr>
        <w:t>(надзорного)</w:t>
      </w:r>
      <w:r w:rsidR="00580CD9">
        <w:rPr>
          <w:color w:val="auto"/>
          <w:sz w:val="28"/>
          <w:szCs w:val="28"/>
        </w:rPr>
        <w:t xml:space="preserve"> </w:t>
      </w:r>
      <w:r w:rsidRPr="00580CD9">
        <w:rPr>
          <w:color w:val="auto"/>
          <w:sz w:val="28"/>
          <w:szCs w:val="28"/>
        </w:rPr>
        <w:t xml:space="preserve"> </w:t>
      </w:r>
      <w:r w:rsidR="00580CD9">
        <w:rPr>
          <w:color w:val="auto"/>
          <w:sz w:val="28"/>
          <w:szCs w:val="28"/>
        </w:rPr>
        <w:t xml:space="preserve"> </w:t>
      </w:r>
      <w:r w:rsidRPr="00580CD9">
        <w:rPr>
          <w:color w:val="auto"/>
          <w:sz w:val="28"/>
          <w:szCs w:val="28"/>
        </w:rPr>
        <w:t>мероприятия,</w:t>
      </w:r>
    </w:p>
    <w:p w:rsidR="00F84C07" w:rsidRPr="00580CD9" w:rsidRDefault="00F84C07" w:rsidP="00580CD9">
      <w:pPr>
        <w:tabs>
          <w:tab w:val="left" w:pos="3600"/>
        </w:tabs>
        <w:jc w:val="both"/>
        <w:rPr>
          <w:color w:val="auto"/>
          <w:sz w:val="28"/>
          <w:szCs w:val="28"/>
        </w:rPr>
      </w:pPr>
      <w:r w:rsidRPr="00580CD9">
        <w:rPr>
          <w:color w:val="auto"/>
          <w:sz w:val="28"/>
          <w:szCs w:val="28"/>
        </w:rPr>
        <w:t>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в порядке, установленном частью 1.1 статьи 21 Федерального закона «О государственном контроле (надзоре) и муниципальном контроле в Российской Федерации».»;</w:t>
      </w:r>
    </w:p>
    <w:p w:rsidR="0061767E"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в разделе 2</w:t>
      </w:r>
      <w:r w:rsidR="0061767E" w:rsidRPr="00580CD9">
        <w:rPr>
          <w:rStyle w:val="11"/>
          <w:color w:val="auto"/>
          <w:sz w:val="28"/>
          <w:szCs w:val="28"/>
        </w:rPr>
        <w:t xml:space="preserve"> </w:t>
      </w:r>
      <w:r w:rsidR="00732DD6" w:rsidRPr="00580CD9">
        <w:rPr>
          <w:rStyle w:val="11"/>
          <w:color w:val="auto"/>
          <w:sz w:val="28"/>
          <w:szCs w:val="28"/>
        </w:rPr>
        <w:t>«</w:t>
      </w:r>
      <w:r w:rsidR="0061767E" w:rsidRPr="00580CD9">
        <w:rPr>
          <w:rStyle w:val="11"/>
          <w:color w:val="auto"/>
          <w:sz w:val="28"/>
          <w:szCs w:val="28"/>
        </w:rPr>
        <w:t>Управление рисками причинения вреда (ущерба) охраняемым законом ценностям при осуществлении контроля»:</w:t>
      </w:r>
    </w:p>
    <w:p w:rsidR="00CF1A81" w:rsidRPr="00580CD9" w:rsidRDefault="00732DD6" w:rsidP="00580CD9">
      <w:pPr>
        <w:tabs>
          <w:tab w:val="left" w:pos="3600"/>
        </w:tabs>
        <w:ind w:firstLine="709"/>
        <w:jc w:val="both"/>
        <w:rPr>
          <w:color w:val="auto"/>
          <w:sz w:val="28"/>
          <w:szCs w:val="28"/>
        </w:rPr>
      </w:pPr>
      <w:r w:rsidRPr="00580CD9">
        <w:rPr>
          <w:rStyle w:val="11"/>
          <w:color w:val="auto"/>
          <w:sz w:val="28"/>
          <w:szCs w:val="28"/>
        </w:rPr>
        <w:t>пункт 2.3</w:t>
      </w:r>
      <w:r w:rsidR="00F84C07" w:rsidRPr="00580CD9">
        <w:rPr>
          <w:rStyle w:val="11"/>
          <w:color w:val="auto"/>
          <w:sz w:val="28"/>
          <w:szCs w:val="28"/>
        </w:rPr>
        <w:t xml:space="preserve"> </w:t>
      </w:r>
      <w:r w:rsidR="00F84C07" w:rsidRPr="00580CD9">
        <w:rPr>
          <w:color w:val="auto"/>
          <w:sz w:val="28"/>
          <w:szCs w:val="28"/>
        </w:rPr>
        <w:t>изложить в следующей редакции</w:t>
      </w:r>
      <w:r w:rsidR="00CF1A81" w:rsidRPr="00580CD9">
        <w:rPr>
          <w:color w:val="auto"/>
          <w:sz w:val="28"/>
          <w:szCs w:val="28"/>
        </w:rPr>
        <w:t>:</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w:t>
      </w:r>
      <w:r w:rsidR="0041148C" w:rsidRPr="00580CD9">
        <w:rPr>
          <w:color w:val="auto"/>
          <w:sz w:val="28"/>
          <w:szCs w:val="28"/>
        </w:rPr>
        <w:t xml:space="preserve">2.3. </w:t>
      </w:r>
      <w:r w:rsidRPr="00580CD9">
        <w:rPr>
          <w:color w:val="auto"/>
          <w:sz w:val="28"/>
          <w:szCs w:val="28"/>
        </w:rPr>
        <w:t>Отнесение объектов государственного контроля (надзора) к определенной категории риска осуществляется на основании сопоставления их характеристик с критериями отнесения объектов государственного контроля (надзора) к категориям риска согласно приложению к настоящему Положению. Объект контроля считается отнесенным к категории риска после внесения сведений в единый реестр видов контроля»;</w:t>
      </w:r>
    </w:p>
    <w:p w:rsidR="00D82FAE" w:rsidRPr="00580CD9" w:rsidRDefault="00732DD6" w:rsidP="00580CD9">
      <w:pPr>
        <w:tabs>
          <w:tab w:val="left" w:pos="3600"/>
        </w:tabs>
        <w:ind w:firstLine="709"/>
        <w:jc w:val="both"/>
        <w:rPr>
          <w:color w:val="auto"/>
          <w:sz w:val="28"/>
          <w:szCs w:val="28"/>
        </w:rPr>
      </w:pPr>
      <w:r w:rsidRPr="00580CD9">
        <w:rPr>
          <w:color w:val="auto"/>
          <w:sz w:val="28"/>
          <w:szCs w:val="28"/>
        </w:rPr>
        <w:t>пункт 2.4</w:t>
      </w:r>
      <w:r w:rsidR="00F84C07" w:rsidRPr="00580CD9">
        <w:rPr>
          <w:color w:val="auto"/>
          <w:sz w:val="28"/>
          <w:szCs w:val="28"/>
        </w:rPr>
        <w:t xml:space="preserve"> изложить в следующей редакции</w:t>
      </w:r>
      <w:r w:rsidR="00D82FAE" w:rsidRPr="00580CD9">
        <w:rPr>
          <w:color w:val="auto"/>
          <w:sz w:val="28"/>
          <w:szCs w:val="28"/>
        </w:rPr>
        <w:t>:</w:t>
      </w:r>
      <w:r w:rsidR="00F84C07" w:rsidRPr="00580CD9">
        <w:rPr>
          <w:color w:val="auto"/>
          <w:sz w:val="28"/>
          <w:szCs w:val="28"/>
        </w:rPr>
        <w:t xml:space="preserve"> </w:t>
      </w:r>
    </w:p>
    <w:p w:rsidR="00D82FAE" w:rsidRPr="00580CD9" w:rsidRDefault="00F84C07" w:rsidP="00580CD9">
      <w:pPr>
        <w:tabs>
          <w:tab w:val="left" w:pos="3600"/>
        </w:tabs>
        <w:ind w:firstLine="709"/>
        <w:jc w:val="both"/>
        <w:rPr>
          <w:color w:val="auto"/>
          <w:sz w:val="28"/>
          <w:szCs w:val="28"/>
        </w:rPr>
      </w:pPr>
      <w:r w:rsidRPr="00580CD9">
        <w:rPr>
          <w:color w:val="auto"/>
          <w:sz w:val="28"/>
          <w:szCs w:val="28"/>
        </w:rPr>
        <w:t>«</w:t>
      </w:r>
      <w:r w:rsidR="0041148C" w:rsidRPr="00580CD9">
        <w:rPr>
          <w:color w:val="auto"/>
          <w:sz w:val="28"/>
          <w:szCs w:val="28"/>
        </w:rPr>
        <w:t xml:space="preserve">2.4. </w:t>
      </w:r>
      <w:r w:rsidR="00D82FAE" w:rsidRPr="00580CD9">
        <w:rPr>
          <w:color w:val="auto"/>
          <w:sz w:val="28"/>
          <w:szCs w:val="28"/>
        </w:rPr>
        <w:t xml:space="preserve">Контролируемое лицо, в том числе с использованием федеральной государственной информационной системы </w:t>
      </w:r>
      <w:r w:rsidR="00FC1A65" w:rsidRPr="00580CD9">
        <w:rPr>
          <w:color w:val="auto"/>
          <w:sz w:val="28"/>
          <w:szCs w:val="28"/>
        </w:rPr>
        <w:t>«</w:t>
      </w:r>
      <w:r w:rsidR="00D82FAE" w:rsidRPr="00580CD9">
        <w:rPr>
          <w:color w:val="auto"/>
          <w:sz w:val="28"/>
          <w:szCs w:val="28"/>
        </w:rPr>
        <w:t>Единый портал государственных и муниципальных услуг (функций)</w:t>
      </w:r>
      <w:r w:rsidR="00FC1A65" w:rsidRPr="00580CD9">
        <w:rPr>
          <w:color w:val="auto"/>
          <w:sz w:val="28"/>
          <w:szCs w:val="28"/>
        </w:rPr>
        <w:t>»</w:t>
      </w:r>
      <w:r w:rsidR="00D82FAE" w:rsidRPr="00580CD9">
        <w:rPr>
          <w:color w:val="auto"/>
          <w:sz w:val="28"/>
          <w:szCs w:val="28"/>
        </w:rPr>
        <w:t xml:space="preserve"> (www.gosuslugi.ru), вправе подать в</w:t>
      </w:r>
      <w:r w:rsidR="00F121C9" w:rsidRPr="00580CD9">
        <w:rPr>
          <w:color w:val="auto"/>
          <w:sz w:val="28"/>
          <w:szCs w:val="28"/>
        </w:rPr>
        <w:t> </w:t>
      </w:r>
      <w:r w:rsidR="00D82FAE" w:rsidRPr="00580CD9">
        <w:rPr>
          <w:color w:val="auto"/>
          <w:sz w:val="28"/>
          <w:szCs w:val="28"/>
        </w:rPr>
        <w:t>Инспекцию заявление об изменении категории риска осуществляемой им</w:t>
      </w:r>
      <w:r w:rsidR="00F121C9" w:rsidRPr="00580CD9">
        <w:rPr>
          <w:color w:val="auto"/>
          <w:sz w:val="28"/>
          <w:szCs w:val="28"/>
        </w:rPr>
        <w:t> </w:t>
      </w:r>
      <w:r w:rsidR="00D82FAE" w:rsidRPr="00580CD9">
        <w:rPr>
          <w:color w:val="auto"/>
          <w:sz w:val="28"/>
          <w:szCs w:val="28"/>
        </w:rPr>
        <w:t>деятельности либо категории риска принадлежащих ему (используемых им) иных объектов контроля в случае их соответствия критериям риска для</w:t>
      </w:r>
      <w:r w:rsidR="00F121C9" w:rsidRPr="00580CD9">
        <w:rPr>
          <w:color w:val="auto"/>
          <w:sz w:val="28"/>
          <w:szCs w:val="28"/>
        </w:rPr>
        <w:t> </w:t>
      </w:r>
      <w:r w:rsidR="00D82FAE" w:rsidRPr="00580CD9">
        <w:rPr>
          <w:color w:val="auto"/>
          <w:sz w:val="28"/>
          <w:szCs w:val="28"/>
        </w:rPr>
        <w:t>отнесения к иной категории риска.</w:t>
      </w:r>
    </w:p>
    <w:p w:rsidR="00D82FAE" w:rsidRPr="00580CD9" w:rsidRDefault="00D82FAE" w:rsidP="00580CD9">
      <w:pPr>
        <w:tabs>
          <w:tab w:val="left" w:pos="3600"/>
        </w:tabs>
        <w:ind w:firstLine="709"/>
        <w:jc w:val="both"/>
        <w:rPr>
          <w:color w:val="auto"/>
          <w:sz w:val="28"/>
          <w:szCs w:val="28"/>
        </w:rPr>
      </w:pPr>
      <w:r w:rsidRPr="00580CD9">
        <w:rPr>
          <w:color w:val="auto"/>
          <w:sz w:val="28"/>
          <w:szCs w:val="28"/>
        </w:rPr>
        <w:t>Инспекция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должно принять решение об изменении категории риска указанного объекта контроля.</w:t>
      </w:r>
    </w:p>
    <w:p w:rsidR="00F84C07" w:rsidRPr="00580CD9" w:rsidRDefault="00D82FAE" w:rsidP="00580CD9">
      <w:pPr>
        <w:tabs>
          <w:tab w:val="left" w:pos="3600"/>
        </w:tabs>
        <w:ind w:firstLine="709"/>
        <w:jc w:val="both"/>
        <w:rPr>
          <w:color w:val="auto"/>
          <w:sz w:val="28"/>
          <w:szCs w:val="28"/>
        </w:rPr>
      </w:pPr>
      <w:r w:rsidRPr="00580CD9">
        <w:rPr>
          <w:color w:val="auto"/>
          <w:sz w:val="28"/>
          <w:szCs w:val="28"/>
        </w:rPr>
        <w:t>В случае если объект контроля не отнесен Инспекцией к определенной категории риска, он считается отнесенным к категории низкого риска.</w:t>
      </w:r>
      <w:r w:rsidR="00F84C07" w:rsidRPr="00580CD9">
        <w:rPr>
          <w:color w:val="auto"/>
          <w:sz w:val="28"/>
          <w:szCs w:val="28"/>
        </w:rPr>
        <w:t>»;</w:t>
      </w:r>
    </w:p>
    <w:p w:rsidR="00F84C07" w:rsidRPr="00580CD9" w:rsidRDefault="00732DD6" w:rsidP="00580CD9">
      <w:pPr>
        <w:tabs>
          <w:tab w:val="left" w:pos="3600"/>
        </w:tabs>
        <w:ind w:firstLine="709"/>
        <w:jc w:val="both"/>
        <w:rPr>
          <w:color w:val="auto"/>
          <w:sz w:val="28"/>
          <w:szCs w:val="28"/>
        </w:rPr>
      </w:pPr>
      <w:r w:rsidRPr="00580CD9">
        <w:rPr>
          <w:color w:val="auto"/>
          <w:sz w:val="28"/>
          <w:szCs w:val="28"/>
        </w:rPr>
        <w:t>пункт</w:t>
      </w:r>
      <w:r w:rsidR="00F84C07" w:rsidRPr="00580CD9">
        <w:rPr>
          <w:color w:val="auto"/>
          <w:sz w:val="28"/>
          <w:szCs w:val="28"/>
        </w:rPr>
        <w:t xml:space="preserve"> 2.5</w:t>
      </w:r>
      <w:r w:rsidRPr="00580CD9">
        <w:rPr>
          <w:color w:val="auto"/>
          <w:sz w:val="28"/>
          <w:szCs w:val="28"/>
        </w:rPr>
        <w:t xml:space="preserve"> </w:t>
      </w:r>
      <w:r w:rsidR="0041148C" w:rsidRPr="00580CD9">
        <w:rPr>
          <w:color w:val="auto"/>
          <w:sz w:val="28"/>
          <w:szCs w:val="28"/>
        </w:rPr>
        <w:t>признать утратившими силу</w:t>
      </w:r>
      <w:r w:rsidR="00F84C07" w:rsidRPr="00580CD9">
        <w:rPr>
          <w:color w:val="auto"/>
          <w:sz w:val="28"/>
          <w:szCs w:val="28"/>
        </w:rPr>
        <w:t>;</w:t>
      </w:r>
    </w:p>
    <w:p w:rsidR="00732DD6" w:rsidRPr="00580CD9" w:rsidRDefault="00732DD6" w:rsidP="00580CD9">
      <w:pPr>
        <w:tabs>
          <w:tab w:val="left" w:pos="3600"/>
        </w:tabs>
        <w:ind w:firstLine="709"/>
        <w:jc w:val="both"/>
        <w:rPr>
          <w:color w:val="auto"/>
          <w:sz w:val="28"/>
          <w:szCs w:val="28"/>
        </w:rPr>
      </w:pPr>
      <w:r w:rsidRPr="00580CD9">
        <w:rPr>
          <w:color w:val="auto"/>
          <w:sz w:val="28"/>
          <w:szCs w:val="28"/>
        </w:rPr>
        <w:t>пункт 2.6 признать утратившими силу;</w:t>
      </w:r>
    </w:p>
    <w:p w:rsidR="00732DD6" w:rsidRPr="00580CD9" w:rsidRDefault="00732DD6" w:rsidP="00580CD9">
      <w:pPr>
        <w:tabs>
          <w:tab w:val="left" w:pos="3600"/>
        </w:tabs>
        <w:ind w:firstLine="709"/>
        <w:jc w:val="both"/>
        <w:rPr>
          <w:color w:val="auto"/>
          <w:sz w:val="28"/>
          <w:szCs w:val="28"/>
        </w:rPr>
      </w:pPr>
      <w:r w:rsidRPr="00580CD9">
        <w:rPr>
          <w:color w:val="auto"/>
          <w:sz w:val="28"/>
          <w:szCs w:val="28"/>
        </w:rPr>
        <w:t>пункт 2.7 признать утратившими силу;</w:t>
      </w:r>
    </w:p>
    <w:p w:rsidR="0041475D" w:rsidRPr="00580CD9" w:rsidRDefault="0041475D" w:rsidP="00580CD9">
      <w:pPr>
        <w:tabs>
          <w:tab w:val="left" w:pos="3600"/>
        </w:tabs>
        <w:ind w:firstLine="709"/>
        <w:jc w:val="both"/>
        <w:rPr>
          <w:rStyle w:val="11"/>
          <w:color w:val="auto"/>
          <w:sz w:val="28"/>
          <w:szCs w:val="28"/>
        </w:rPr>
      </w:pPr>
      <w:r w:rsidRPr="00580CD9">
        <w:rPr>
          <w:color w:val="auto"/>
          <w:sz w:val="28"/>
          <w:szCs w:val="28"/>
        </w:rPr>
        <w:t>в пункте 2.8:</w:t>
      </w:r>
    </w:p>
    <w:p w:rsidR="00F84C07"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 xml:space="preserve">в </w:t>
      </w:r>
      <w:r w:rsidR="0041148C" w:rsidRPr="00580CD9">
        <w:rPr>
          <w:rStyle w:val="11"/>
          <w:color w:val="auto"/>
          <w:sz w:val="28"/>
          <w:szCs w:val="28"/>
        </w:rPr>
        <w:t xml:space="preserve">абзаце первом </w:t>
      </w:r>
      <w:r w:rsidRPr="00580CD9">
        <w:rPr>
          <w:rStyle w:val="11"/>
          <w:color w:val="auto"/>
          <w:sz w:val="28"/>
          <w:szCs w:val="28"/>
        </w:rPr>
        <w:t>слова «Индикаторы риска» заменить словами «Перечень индикаторов риска»;</w:t>
      </w:r>
    </w:p>
    <w:p w:rsidR="00F84C07" w:rsidRPr="00580CD9" w:rsidRDefault="0041148C" w:rsidP="00580CD9">
      <w:pPr>
        <w:tabs>
          <w:tab w:val="left" w:pos="3600"/>
        </w:tabs>
        <w:ind w:firstLine="709"/>
        <w:jc w:val="both"/>
        <w:rPr>
          <w:rStyle w:val="11"/>
          <w:color w:val="auto"/>
          <w:sz w:val="28"/>
          <w:szCs w:val="28"/>
        </w:rPr>
      </w:pPr>
      <w:r w:rsidRPr="00580CD9">
        <w:rPr>
          <w:rStyle w:val="11"/>
          <w:color w:val="auto"/>
          <w:sz w:val="28"/>
          <w:szCs w:val="28"/>
        </w:rPr>
        <w:t xml:space="preserve">в абзаце втором </w:t>
      </w:r>
      <w:r w:rsidR="00F84C07" w:rsidRPr="00580CD9">
        <w:rPr>
          <w:rStyle w:val="11"/>
          <w:color w:val="auto"/>
          <w:sz w:val="28"/>
          <w:szCs w:val="28"/>
        </w:rPr>
        <w:t>слова «индикаторам риска» заменить словами «перечню индикаторов риска»;</w:t>
      </w:r>
    </w:p>
    <w:p w:rsidR="00F84C07" w:rsidRPr="00580CD9" w:rsidRDefault="00570910" w:rsidP="00580CD9">
      <w:pPr>
        <w:tabs>
          <w:tab w:val="left" w:pos="3600"/>
        </w:tabs>
        <w:ind w:firstLine="709"/>
        <w:jc w:val="both"/>
        <w:rPr>
          <w:rStyle w:val="11"/>
          <w:color w:val="auto"/>
          <w:sz w:val="28"/>
          <w:szCs w:val="28"/>
        </w:rPr>
      </w:pPr>
      <w:r w:rsidRPr="00580CD9">
        <w:rPr>
          <w:rStyle w:val="11"/>
          <w:color w:val="auto"/>
          <w:sz w:val="28"/>
          <w:szCs w:val="28"/>
        </w:rPr>
        <w:t>в подпункте 3 пункта 3.4</w:t>
      </w:r>
      <w:r w:rsidR="0041148C" w:rsidRPr="00580CD9">
        <w:rPr>
          <w:rStyle w:val="11"/>
          <w:color w:val="auto"/>
          <w:sz w:val="28"/>
          <w:szCs w:val="28"/>
        </w:rPr>
        <w:t xml:space="preserve"> </w:t>
      </w:r>
      <w:r w:rsidR="00F84C07" w:rsidRPr="00580CD9">
        <w:rPr>
          <w:rStyle w:val="11"/>
          <w:color w:val="auto"/>
          <w:sz w:val="28"/>
          <w:szCs w:val="28"/>
        </w:rPr>
        <w:t>раздел</w:t>
      </w:r>
      <w:r w:rsidR="0041148C" w:rsidRPr="00580CD9">
        <w:rPr>
          <w:rStyle w:val="11"/>
          <w:color w:val="auto"/>
          <w:sz w:val="28"/>
          <w:szCs w:val="28"/>
        </w:rPr>
        <w:t>а</w:t>
      </w:r>
      <w:r w:rsidR="00F84C07" w:rsidRPr="00580CD9">
        <w:rPr>
          <w:rStyle w:val="11"/>
          <w:color w:val="auto"/>
          <w:sz w:val="28"/>
          <w:szCs w:val="28"/>
        </w:rPr>
        <w:t xml:space="preserve"> 3</w:t>
      </w:r>
      <w:r w:rsidR="00F00B10" w:rsidRPr="00580CD9">
        <w:rPr>
          <w:rStyle w:val="11"/>
          <w:color w:val="auto"/>
          <w:sz w:val="28"/>
          <w:szCs w:val="28"/>
        </w:rPr>
        <w:t xml:space="preserve"> </w:t>
      </w:r>
      <w:r w:rsidRPr="00580CD9">
        <w:rPr>
          <w:rStyle w:val="11"/>
          <w:color w:val="auto"/>
          <w:sz w:val="28"/>
          <w:szCs w:val="28"/>
        </w:rPr>
        <w:t>«</w:t>
      </w:r>
      <w:r w:rsidR="00F00B10" w:rsidRPr="00580CD9">
        <w:rPr>
          <w:rStyle w:val="11"/>
          <w:color w:val="auto"/>
          <w:sz w:val="28"/>
          <w:szCs w:val="28"/>
        </w:rPr>
        <w:t>Оценка результативности и эффективности осуществления контроля»</w:t>
      </w:r>
      <w:r w:rsidR="00F84C07" w:rsidRPr="00580CD9">
        <w:rPr>
          <w:rStyle w:val="11"/>
          <w:color w:val="auto"/>
          <w:sz w:val="28"/>
          <w:szCs w:val="28"/>
        </w:rPr>
        <w:t xml:space="preserve"> слова «индикаторами риска» заменить словами «перечнем индикаторов риска»;</w:t>
      </w:r>
    </w:p>
    <w:p w:rsidR="00CF1A81"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в разделе 5</w:t>
      </w:r>
      <w:r w:rsidR="00CF1A81" w:rsidRPr="00580CD9">
        <w:rPr>
          <w:rStyle w:val="11"/>
          <w:color w:val="auto"/>
          <w:sz w:val="28"/>
          <w:szCs w:val="28"/>
        </w:rPr>
        <w:t xml:space="preserve"> </w:t>
      </w:r>
      <w:r w:rsidR="00570910" w:rsidRPr="00580CD9">
        <w:rPr>
          <w:rStyle w:val="11"/>
          <w:color w:val="auto"/>
          <w:sz w:val="28"/>
          <w:szCs w:val="28"/>
        </w:rPr>
        <w:t>«</w:t>
      </w:r>
      <w:r w:rsidR="00CF1A81" w:rsidRPr="00580CD9">
        <w:rPr>
          <w:rStyle w:val="11"/>
          <w:color w:val="auto"/>
          <w:sz w:val="28"/>
          <w:szCs w:val="28"/>
        </w:rPr>
        <w:t>Организация проведения профилактических мероприятий при осуществлении контроля»:</w:t>
      </w:r>
    </w:p>
    <w:p w:rsidR="00570910" w:rsidRPr="00580CD9" w:rsidRDefault="00570910" w:rsidP="00580CD9">
      <w:pPr>
        <w:tabs>
          <w:tab w:val="left" w:pos="3600"/>
        </w:tabs>
        <w:ind w:firstLine="709"/>
        <w:jc w:val="both"/>
        <w:rPr>
          <w:rStyle w:val="11"/>
          <w:color w:val="auto"/>
          <w:sz w:val="28"/>
          <w:szCs w:val="28"/>
        </w:rPr>
      </w:pPr>
      <w:r w:rsidRPr="00580CD9">
        <w:rPr>
          <w:rStyle w:val="11"/>
          <w:color w:val="auto"/>
          <w:sz w:val="28"/>
          <w:szCs w:val="28"/>
        </w:rPr>
        <w:t>в пункте 5.13:</w:t>
      </w:r>
    </w:p>
    <w:p w:rsidR="00D12C7E" w:rsidRPr="00580CD9" w:rsidRDefault="00D12C7E" w:rsidP="00580CD9">
      <w:pPr>
        <w:tabs>
          <w:tab w:val="left" w:pos="3600"/>
        </w:tabs>
        <w:ind w:firstLine="709"/>
        <w:jc w:val="both"/>
        <w:rPr>
          <w:rStyle w:val="11"/>
          <w:color w:val="auto"/>
          <w:sz w:val="28"/>
          <w:szCs w:val="28"/>
        </w:rPr>
      </w:pPr>
      <w:r w:rsidRPr="00580CD9">
        <w:rPr>
          <w:rStyle w:val="11"/>
          <w:color w:val="auto"/>
          <w:sz w:val="28"/>
          <w:szCs w:val="28"/>
        </w:rPr>
        <w:t xml:space="preserve">абзац </w:t>
      </w:r>
      <w:r w:rsidR="00570910" w:rsidRPr="00580CD9">
        <w:rPr>
          <w:rStyle w:val="11"/>
          <w:color w:val="auto"/>
          <w:sz w:val="28"/>
          <w:szCs w:val="28"/>
        </w:rPr>
        <w:t>шестой</w:t>
      </w:r>
      <w:r w:rsidR="00F84C07" w:rsidRPr="00580CD9">
        <w:rPr>
          <w:rStyle w:val="11"/>
          <w:color w:val="auto"/>
          <w:sz w:val="28"/>
          <w:szCs w:val="28"/>
        </w:rPr>
        <w:t xml:space="preserve"> изложить в следующей редакции</w:t>
      </w:r>
      <w:r w:rsidRPr="00580CD9">
        <w:rPr>
          <w:rStyle w:val="11"/>
          <w:color w:val="auto"/>
          <w:sz w:val="28"/>
          <w:szCs w:val="28"/>
        </w:rPr>
        <w:t>:</w:t>
      </w:r>
    </w:p>
    <w:p w:rsidR="00F84C07"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w:t>
      </w:r>
      <w:r w:rsidRPr="00580CD9">
        <w:rPr>
          <w:color w:val="auto"/>
          <w:sz w:val="28"/>
          <w:szCs w:val="28"/>
        </w:rPr>
        <w:t>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Pr="00580CD9">
        <w:rPr>
          <w:rStyle w:val="11"/>
          <w:color w:val="auto"/>
          <w:sz w:val="28"/>
          <w:szCs w:val="28"/>
        </w:rPr>
        <w:t>.»;</w:t>
      </w:r>
    </w:p>
    <w:p w:rsidR="00D12C7E" w:rsidRPr="00580CD9" w:rsidRDefault="00D12C7E" w:rsidP="00580CD9">
      <w:pPr>
        <w:tabs>
          <w:tab w:val="left" w:pos="3600"/>
        </w:tabs>
        <w:ind w:firstLine="709"/>
        <w:jc w:val="both"/>
        <w:rPr>
          <w:rStyle w:val="11"/>
          <w:color w:val="auto"/>
          <w:sz w:val="28"/>
          <w:szCs w:val="28"/>
        </w:rPr>
      </w:pPr>
      <w:r w:rsidRPr="00580CD9">
        <w:rPr>
          <w:rStyle w:val="11"/>
          <w:color w:val="auto"/>
          <w:sz w:val="28"/>
          <w:szCs w:val="28"/>
        </w:rPr>
        <w:t xml:space="preserve">дополнить абзацем </w:t>
      </w:r>
      <w:r w:rsidR="00570910" w:rsidRPr="00580CD9">
        <w:rPr>
          <w:rStyle w:val="11"/>
          <w:color w:val="auto"/>
          <w:sz w:val="28"/>
          <w:szCs w:val="28"/>
        </w:rPr>
        <w:t>девятым</w:t>
      </w:r>
      <w:r w:rsidR="00D82FAE" w:rsidRPr="00580CD9">
        <w:rPr>
          <w:rStyle w:val="11"/>
          <w:color w:val="auto"/>
          <w:sz w:val="28"/>
          <w:szCs w:val="28"/>
        </w:rPr>
        <w:t xml:space="preserve"> </w:t>
      </w:r>
      <w:r w:rsidRPr="00580CD9">
        <w:rPr>
          <w:rStyle w:val="11"/>
          <w:color w:val="auto"/>
          <w:sz w:val="28"/>
          <w:szCs w:val="28"/>
        </w:rPr>
        <w:t>следующего содержания</w:t>
      </w:r>
      <w:r w:rsidR="00D82FAE" w:rsidRPr="00580CD9">
        <w:rPr>
          <w:rStyle w:val="11"/>
          <w:color w:val="auto"/>
          <w:sz w:val="28"/>
          <w:szCs w:val="28"/>
        </w:rPr>
        <w:t>:</w:t>
      </w:r>
    </w:p>
    <w:p w:rsidR="00F84C07"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«Инспекцией осуществляется учет объявленных ими предостережений о недопустимости нарушения обязательных требований и используются соответствующие данные для проведения иных профилактических мероприятий и контрольных (надзорных) мероприятий.»;</w:t>
      </w:r>
    </w:p>
    <w:p w:rsidR="00D12C7E" w:rsidRPr="00580CD9" w:rsidRDefault="00D12C7E" w:rsidP="00580CD9">
      <w:pPr>
        <w:tabs>
          <w:tab w:val="left" w:pos="3600"/>
        </w:tabs>
        <w:ind w:firstLine="709"/>
        <w:jc w:val="both"/>
        <w:rPr>
          <w:rStyle w:val="11"/>
          <w:color w:val="auto"/>
          <w:sz w:val="28"/>
          <w:szCs w:val="28"/>
        </w:rPr>
      </w:pPr>
      <w:r w:rsidRPr="00580CD9">
        <w:rPr>
          <w:rStyle w:val="11"/>
          <w:color w:val="auto"/>
          <w:sz w:val="28"/>
          <w:szCs w:val="28"/>
        </w:rPr>
        <w:t>абзац второй п</w:t>
      </w:r>
      <w:r w:rsidR="00F84C07" w:rsidRPr="00580CD9">
        <w:rPr>
          <w:rStyle w:val="11"/>
          <w:color w:val="auto"/>
          <w:sz w:val="28"/>
          <w:szCs w:val="28"/>
        </w:rPr>
        <w:t>ункт</w:t>
      </w:r>
      <w:r w:rsidRPr="00580CD9">
        <w:rPr>
          <w:rStyle w:val="11"/>
          <w:color w:val="auto"/>
          <w:sz w:val="28"/>
          <w:szCs w:val="28"/>
        </w:rPr>
        <w:t>а</w:t>
      </w:r>
      <w:r w:rsidR="00F84C07" w:rsidRPr="00580CD9">
        <w:rPr>
          <w:rStyle w:val="11"/>
          <w:color w:val="auto"/>
          <w:sz w:val="28"/>
          <w:szCs w:val="28"/>
        </w:rPr>
        <w:t xml:space="preserve"> 5.15</w:t>
      </w:r>
      <w:r w:rsidRPr="00580CD9">
        <w:rPr>
          <w:rStyle w:val="11"/>
          <w:color w:val="auto"/>
          <w:sz w:val="28"/>
          <w:szCs w:val="28"/>
        </w:rPr>
        <w:t xml:space="preserve"> </w:t>
      </w:r>
      <w:r w:rsidR="00F84C07" w:rsidRPr="00580CD9">
        <w:rPr>
          <w:rStyle w:val="11"/>
          <w:color w:val="auto"/>
          <w:sz w:val="28"/>
          <w:szCs w:val="28"/>
        </w:rPr>
        <w:t>изложить в следующей редакции</w:t>
      </w:r>
      <w:r w:rsidRPr="00580CD9">
        <w:rPr>
          <w:rStyle w:val="11"/>
          <w:color w:val="auto"/>
          <w:sz w:val="28"/>
          <w:szCs w:val="28"/>
        </w:rPr>
        <w:t>:</w:t>
      </w:r>
    </w:p>
    <w:p w:rsidR="00F84C07"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w:t>
      </w:r>
      <w:r w:rsidRPr="00580CD9">
        <w:rPr>
          <w:color w:val="auto"/>
          <w:sz w:val="28"/>
          <w:szCs w:val="28"/>
        </w:rPr>
        <w:t>Консультирование осуществляется Инспектором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а также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Консультирование осуществляется без взимания платы.</w:t>
      </w:r>
      <w:r w:rsidRPr="00580CD9">
        <w:rPr>
          <w:rStyle w:val="11"/>
          <w:color w:val="auto"/>
          <w:sz w:val="28"/>
          <w:szCs w:val="28"/>
        </w:rPr>
        <w:t>»;</w:t>
      </w:r>
    </w:p>
    <w:p w:rsidR="00F84C07"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пункт 5.19 изложить в следующей редакции:</w:t>
      </w:r>
    </w:p>
    <w:p w:rsidR="00F84C07" w:rsidRPr="00580CD9" w:rsidRDefault="00F84C07" w:rsidP="00580CD9">
      <w:pPr>
        <w:ind w:firstLine="708"/>
        <w:jc w:val="both"/>
        <w:rPr>
          <w:color w:val="auto"/>
          <w:sz w:val="28"/>
          <w:szCs w:val="28"/>
        </w:rPr>
      </w:pPr>
      <w:r w:rsidRPr="00580CD9">
        <w:rPr>
          <w:color w:val="auto"/>
          <w:sz w:val="28"/>
          <w:szCs w:val="28"/>
        </w:rPr>
        <w:t>«</w:t>
      </w:r>
      <w:r w:rsidR="00570910" w:rsidRPr="00580CD9">
        <w:rPr>
          <w:color w:val="auto"/>
          <w:sz w:val="28"/>
          <w:szCs w:val="28"/>
        </w:rPr>
        <w:t xml:space="preserve">5.19. </w:t>
      </w:r>
      <w:r w:rsidRPr="00580CD9">
        <w:rPr>
          <w:color w:val="auto"/>
          <w:sz w:val="28"/>
          <w:szCs w:val="28"/>
        </w:rPr>
        <w:t xml:space="preserve">Профилактический визит проводится инспектором в порядке, установленном </w:t>
      </w:r>
      <w:hyperlink r:id="rId8" w:history="1">
        <w:r w:rsidRPr="00580CD9">
          <w:rPr>
            <w:rStyle w:val="aff2"/>
            <w:color w:val="auto"/>
            <w:sz w:val="28"/>
            <w:szCs w:val="28"/>
          </w:rPr>
          <w:t>статьями 52</w:t>
        </w:r>
      </w:hyperlink>
      <w:r w:rsidRPr="00580CD9">
        <w:rPr>
          <w:color w:val="auto"/>
          <w:sz w:val="28"/>
          <w:szCs w:val="28"/>
        </w:rPr>
        <w:t xml:space="preserve">, </w:t>
      </w:r>
      <w:hyperlink r:id="rId9" w:history="1">
        <w:r w:rsidRPr="00580CD9">
          <w:rPr>
            <w:rStyle w:val="aff2"/>
            <w:color w:val="auto"/>
            <w:sz w:val="28"/>
            <w:szCs w:val="28"/>
          </w:rPr>
          <w:t>52.1</w:t>
        </w:r>
      </w:hyperlink>
      <w:r w:rsidRPr="00580CD9">
        <w:rPr>
          <w:color w:val="auto"/>
          <w:sz w:val="28"/>
          <w:szCs w:val="28"/>
        </w:rPr>
        <w:t xml:space="preserve">, </w:t>
      </w:r>
      <w:hyperlink r:id="rId10" w:history="1">
        <w:r w:rsidRPr="00580CD9">
          <w:rPr>
            <w:rStyle w:val="aff2"/>
            <w:color w:val="auto"/>
            <w:sz w:val="28"/>
            <w:szCs w:val="28"/>
          </w:rPr>
          <w:t>52.2</w:t>
        </w:r>
      </w:hyperlink>
      <w:r w:rsidRPr="00580CD9">
        <w:rPr>
          <w:color w:val="auto"/>
          <w:sz w:val="28"/>
          <w:szCs w:val="28"/>
        </w:rPr>
        <w:t xml:space="preserve"> Федерального закона «О государственном контроле (надзоре) и муниципальном контроле в Российской Федерации».</w:t>
      </w:r>
    </w:p>
    <w:p w:rsidR="00F84C07" w:rsidRPr="00580CD9" w:rsidRDefault="00F84C07" w:rsidP="00580CD9">
      <w:pPr>
        <w:ind w:firstLine="708"/>
        <w:jc w:val="both"/>
        <w:rPr>
          <w:color w:val="auto"/>
          <w:sz w:val="28"/>
          <w:szCs w:val="28"/>
        </w:rPr>
      </w:pPr>
      <w:r w:rsidRPr="00580CD9">
        <w:rPr>
          <w:color w:val="auto"/>
          <w:sz w:val="28"/>
          <w:szCs w:val="28"/>
        </w:rPr>
        <w:t>Профилактический визит проводится в форме профилактической беседы по месту осуществления деятельности контролируемых лиц либо путем использования видео-конференц-связи, либо с помощью мобильного приложения «Инспектор».</w:t>
      </w:r>
    </w:p>
    <w:p w:rsidR="00F84C07" w:rsidRPr="00580CD9" w:rsidRDefault="00F84C07" w:rsidP="00580CD9">
      <w:pPr>
        <w:ind w:firstLine="708"/>
        <w:jc w:val="both"/>
        <w:rPr>
          <w:color w:val="auto"/>
          <w:sz w:val="28"/>
          <w:szCs w:val="28"/>
        </w:rPr>
      </w:pPr>
      <w:r w:rsidRPr="00580CD9">
        <w:rPr>
          <w:color w:val="auto"/>
          <w:sz w:val="28"/>
          <w:szCs w:val="28"/>
        </w:rPr>
        <w:t>Виды профилактических визитов: по инициативе контрольного (надзорного) органа (обязательный профилактический визит) и по инициативе контролируемого лица.»;</w:t>
      </w:r>
    </w:p>
    <w:p w:rsidR="00F84C07" w:rsidRPr="00580CD9" w:rsidRDefault="00570910" w:rsidP="00580CD9">
      <w:pPr>
        <w:ind w:firstLine="708"/>
        <w:jc w:val="both"/>
        <w:rPr>
          <w:color w:val="auto"/>
          <w:sz w:val="28"/>
          <w:szCs w:val="28"/>
        </w:rPr>
      </w:pPr>
      <w:r w:rsidRPr="00580CD9">
        <w:rPr>
          <w:color w:val="auto"/>
          <w:sz w:val="28"/>
          <w:szCs w:val="28"/>
        </w:rPr>
        <w:t>пункт 5.20</w:t>
      </w:r>
      <w:r w:rsidR="00F84C07" w:rsidRPr="00580CD9">
        <w:rPr>
          <w:color w:val="auto"/>
          <w:sz w:val="28"/>
          <w:szCs w:val="28"/>
        </w:rPr>
        <w:t xml:space="preserve"> изложить в следующей редакции:</w:t>
      </w:r>
    </w:p>
    <w:p w:rsidR="00F84C07" w:rsidRPr="00580CD9" w:rsidRDefault="00F84C07" w:rsidP="00580CD9">
      <w:pPr>
        <w:ind w:firstLine="708"/>
        <w:jc w:val="both"/>
        <w:rPr>
          <w:color w:val="auto"/>
          <w:sz w:val="28"/>
          <w:szCs w:val="28"/>
        </w:rPr>
      </w:pPr>
      <w:r w:rsidRPr="00580CD9">
        <w:rPr>
          <w:color w:val="auto"/>
          <w:sz w:val="28"/>
          <w:szCs w:val="28"/>
        </w:rPr>
        <w:t>«</w:t>
      </w:r>
      <w:r w:rsidR="00570910" w:rsidRPr="00580CD9">
        <w:rPr>
          <w:color w:val="auto"/>
          <w:sz w:val="28"/>
          <w:szCs w:val="28"/>
        </w:rPr>
        <w:t xml:space="preserve">5.20. </w:t>
      </w:r>
      <w:r w:rsidRPr="00580CD9">
        <w:rPr>
          <w:color w:val="auto"/>
          <w:sz w:val="28"/>
          <w:szCs w:val="28"/>
        </w:rPr>
        <w:t>Обязательный профилактический визит проводится в определенных статьей 52.1 Федерального закона «О государственном контроле (надзоре) и муниципальном контроле в Российской Федерации» случаях, в том числе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w:t>
      </w:r>
    </w:p>
    <w:p w:rsidR="00F84C07" w:rsidRPr="00580CD9" w:rsidRDefault="00F84C07" w:rsidP="00580CD9">
      <w:pPr>
        <w:jc w:val="both"/>
        <w:rPr>
          <w:color w:val="auto"/>
          <w:sz w:val="28"/>
          <w:szCs w:val="28"/>
        </w:rPr>
      </w:pPr>
      <w:r w:rsidRPr="00580CD9">
        <w:rPr>
          <w:color w:val="auto"/>
          <w:sz w:val="28"/>
          <w:szCs w:val="28"/>
        </w:rPr>
        <w:t>Обязательные профилактические визиты проводятся в отношении:</w:t>
      </w:r>
    </w:p>
    <w:p w:rsidR="00F84C07" w:rsidRPr="00580CD9" w:rsidRDefault="00570910" w:rsidP="00580CD9">
      <w:pPr>
        <w:widowControl w:val="0"/>
        <w:autoSpaceDE w:val="0"/>
        <w:autoSpaceDN w:val="0"/>
        <w:adjustRightInd w:val="0"/>
        <w:ind w:firstLine="709"/>
        <w:jc w:val="both"/>
        <w:rPr>
          <w:color w:val="auto"/>
          <w:sz w:val="28"/>
          <w:szCs w:val="28"/>
        </w:rPr>
      </w:pPr>
      <w:r w:rsidRPr="00580CD9">
        <w:rPr>
          <w:color w:val="auto"/>
          <w:sz w:val="28"/>
          <w:szCs w:val="28"/>
        </w:rPr>
        <w:t xml:space="preserve">1) </w:t>
      </w:r>
      <w:r w:rsidR="00F84C07" w:rsidRPr="00580CD9">
        <w:rPr>
          <w:color w:val="auto"/>
          <w:sz w:val="28"/>
          <w:szCs w:val="28"/>
        </w:rPr>
        <w:t xml:space="preserve">объектов надзора, отнесенных к категории высокого риска - не более одного обязательного профилактического визита в </w:t>
      </w:r>
      <w:r w:rsidRPr="00580CD9">
        <w:rPr>
          <w:color w:val="auto"/>
          <w:sz w:val="28"/>
          <w:szCs w:val="28"/>
        </w:rPr>
        <w:t>три</w:t>
      </w:r>
      <w:r w:rsidR="00F84C07" w:rsidRPr="00580CD9">
        <w:rPr>
          <w:color w:val="auto"/>
          <w:sz w:val="28"/>
          <w:szCs w:val="28"/>
        </w:rPr>
        <w:t xml:space="preserve"> года;</w:t>
      </w:r>
    </w:p>
    <w:p w:rsidR="00F84C07" w:rsidRPr="00580CD9" w:rsidRDefault="00570910" w:rsidP="00580CD9">
      <w:pPr>
        <w:widowControl w:val="0"/>
        <w:autoSpaceDE w:val="0"/>
        <w:autoSpaceDN w:val="0"/>
        <w:adjustRightInd w:val="0"/>
        <w:ind w:firstLine="709"/>
        <w:jc w:val="both"/>
        <w:rPr>
          <w:color w:val="auto"/>
          <w:sz w:val="28"/>
          <w:szCs w:val="28"/>
        </w:rPr>
      </w:pPr>
      <w:r w:rsidRPr="00580CD9">
        <w:rPr>
          <w:color w:val="auto"/>
          <w:sz w:val="28"/>
          <w:szCs w:val="28"/>
        </w:rPr>
        <w:t xml:space="preserve">2) </w:t>
      </w:r>
      <w:r w:rsidR="00F84C07" w:rsidRPr="00580CD9">
        <w:rPr>
          <w:color w:val="auto"/>
          <w:sz w:val="28"/>
          <w:szCs w:val="28"/>
        </w:rPr>
        <w:t xml:space="preserve">объектов надзора, отнесенных к категории среднего риска - не более одного обязательного профилактического визита в </w:t>
      </w:r>
      <w:r w:rsidRPr="00580CD9">
        <w:rPr>
          <w:color w:val="auto"/>
          <w:sz w:val="28"/>
          <w:szCs w:val="28"/>
        </w:rPr>
        <w:t>пять</w:t>
      </w:r>
      <w:r w:rsidR="00F84C07" w:rsidRPr="00580CD9">
        <w:rPr>
          <w:color w:val="auto"/>
          <w:sz w:val="28"/>
          <w:szCs w:val="28"/>
        </w:rPr>
        <w:t xml:space="preserve"> лет;</w:t>
      </w:r>
    </w:p>
    <w:p w:rsidR="00F84C07" w:rsidRPr="00580CD9" w:rsidRDefault="00F84C07" w:rsidP="00580CD9">
      <w:pPr>
        <w:ind w:firstLine="709"/>
        <w:jc w:val="both"/>
        <w:rPr>
          <w:color w:val="auto"/>
          <w:sz w:val="28"/>
          <w:szCs w:val="28"/>
        </w:rPr>
      </w:pPr>
      <w:r w:rsidRPr="00580CD9">
        <w:rPr>
          <w:color w:val="auto"/>
          <w:sz w:val="28"/>
          <w:szCs w:val="28"/>
        </w:rPr>
        <w:t xml:space="preserve">3) контролируемых лиц, приступающих к осуществлению деятельности по управлению многоквартирными домами не позднее </w:t>
      </w:r>
      <w:r w:rsidR="00570910" w:rsidRPr="00580CD9">
        <w:rPr>
          <w:color w:val="auto"/>
          <w:sz w:val="28"/>
          <w:szCs w:val="28"/>
        </w:rPr>
        <w:t>шести</w:t>
      </w:r>
      <w:r w:rsidRPr="00580CD9">
        <w:rPr>
          <w:color w:val="auto"/>
          <w:sz w:val="28"/>
          <w:szCs w:val="28"/>
        </w:rPr>
        <w:t xml:space="preserve"> месяцев с даты предоставления уведомления.</w:t>
      </w:r>
    </w:p>
    <w:p w:rsidR="00F84C07" w:rsidRPr="00580CD9" w:rsidRDefault="00F84C07" w:rsidP="00580CD9">
      <w:pPr>
        <w:ind w:firstLine="708"/>
        <w:jc w:val="both"/>
        <w:rPr>
          <w:color w:val="auto"/>
          <w:sz w:val="28"/>
          <w:szCs w:val="28"/>
        </w:rPr>
      </w:pPr>
      <w:r w:rsidRPr="00580CD9">
        <w:rPr>
          <w:color w:val="auto"/>
          <w:sz w:val="28"/>
          <w:szCs w:val="28"/>
        </w:rPr>
        <w:t>Срок проведения профилактического визита не должен превышать один рабочий день.</w:t>
      </w:r>
    </w:p>
    <w:p w:rsidR="00F84C07" w:rsidRPr="00580CD9" w:rsidRDefault="00F84C07" w:rsidP="00580CD9">
      <w:pPr>
        <w:ind w:firstLine="708"/>
        <w:jc w:val="both"/>
        <w:rPr>
          <w:color w:val="auto"/>
          <w:sz w:val="28"/>
          <w:szCs w:val="28"/>
        </w:rPr>
      </w:pPr>
      <w:r w:rsidRPr="00580CD9">
        <w:rPr>
          <w:color w:val="auto"/>
          <w:sz w:val="28"/>
          <w:szCs w:val="28"/>
        </w:rPr>
        <w:t>Обязательные профилактические визиты не проводятся в отношении объектов надзора, отнесенных к категории умеренного риска.</w:t>
      </w:r>
    </w:p>
    <w:p w:rsidR="00F84C07" w:rsidRPr="00580CD9" w:rsidRDefault="00F84C07" w:rsidP="00580CD9">
      <w:pPr>
        <w:ind w:firstLine="708"/>
        <w:jc w:val="both"/>
        <w:rPr>
          <w:color w:val="auto"/>
          <w:sz w:val="28"/>
          <w:szCs w:val="28"/>
        </w:rPr>
      </w:pPr>
      <w:r w:rsidRPr="00580CD9">
        <w:rPr>
          <w:color w:val="auto"/>
          <w:sz w:val="28"/>
          <w:szCs w:val="28"/>
        </w:rPr>
        <w:t xml:space="preserve">О проведении обязательного профилактического визита контролируемое лицо уведомляется не позднее чем за 24 часа до его начала в порядке, предусмотренном частью 5 </w:t>
      </w:r>
      <w:hyperlink r:id="rId11" w:history="1">
        <w:r w:rsidRPr="00580CD9">
          <w:rPr>
            <w:rStyle w:val="aff2"/>
            <w:color w:val="auto"/>
            <w:sz w:val="28"/>
            <w:szCs w:val="28"/>
          </w:rPr>
          <w:t>статьи 21</w:t>
        </w:r>
      </w:hyperlink>
      <w:r w:rsidRPr="00580CD9">
        <w:rPr>
          <w:color w:val="auto"/>
          <w:sz w:val="28"/>
          <w:szCs w:val="28"/>
        </w:rPr>
        <w:t xml:space="preserve"> Федерального закона «О государственном контроле (надзоре) и муниципальном контроле в Российской Федерации».»;</w:t>
      </w:r>
    </w:p>
    <w:p w:rsidR="00F84C07" w:rsidRPr="00580CD9" w:rsidRDefault="000D57E9" w:rsidP="00580CD9">
      <w:pPr>
        <w:ind w:firstLine="708"/>
        <w:jc w:val="both"/>
        <w:rPr>
          <w:rStyle w:val="11"/>
          <w:color w:val="auto"/>
          <w:sz w:val="28"/>
          <w:szCs w:val="28"/>
        </w:rPr>
      </w:pPr>
      <w:r w:rsidRPr="00580CD9">
        <w:rPr>
          <w:rStyle w:val="11"/>
          <w:color w:val="auto"/>
          <w:sz w:val="28"/>
          <w:szCs w:val="28"/>
        </w:rPr>
        <w:t>дополнить</w:t>
      </w:r>
      <w:r w:rsidR="00F84C07" w:rsidRPr="00580CD9">
        <w:rPr>
          <w:rStyle w:val="11"/>
          <w:color w:val="auto"/>
          <w:sz w:val="28"/>
          <w:szCs w:val="28"/>
        </w:rPr>
        <w:t xml:space="preserve"> пункт</w:t>
      </w:r>
      <w:r w:rsidRPr="00580CD9">
        <w:rPr>
          <w:rStyle w:val="11"/>
          <w:color w:val="auto"/>
          <w:sz w:val="28"/>
          <w:szCs w:val="28"/>
        </w:rPr>
        <w:t>ом</w:t>
      </w:r>
      <w:r w:rsidR="00F84C07" w:rsidRPr="00580CD9">
        <w:rPr>
          <w:rStyle w:val="11"/>
          <w:color w:val="auto"/>
          <w:sz w:val="28"/>
          <w:szCs w:val="28"/>
        </w:rPr>
        <w:t xml:space="preserve"> 5.21 следующе</w:t>
      </w:r>
      <w:r w:rsidRPr="00580CD9">
        <w:rPr>
          <w:rStyle w:val="11"/>
          <w:color w:val="auto"/>
          <w:sz w:val="28"/>
          <w:szCs w:val="28"/>
        </w:rPr>
        <w:t>го</w:t>
      </w:r>
      <w:r w:rsidR="00F84C07" w:rsidRPr="00580CD9">
        <w:rPr>
          <w:rStyle w:val="11"/>
          <w:color w:val="auto"/>
          <w:sz w:val="28"/>
          <w:szCs w:val="28"/>
        </w:rPr>
        <w:t xml:space="preserve"> </w:t>
      </w:r>
      <w:r w:rsidRPr="00580CD9">
        <w:rPr>
          <w:rStyle w:val="11"/>
          <w:color w:val="auto"/>
          <w:sz w:val="28"/>
          <w:szCs w:val="28"/>
        </w:rPr>
        <w:t>содержания</w:t>
      </w:r>
      <w:r w:rsidR="00F84C07" w:rsidRPr="00580CD9">
        <w:rPr>
          <w:rStyle w:val="11"/>
          <w:color w:val="auto"/>
          <w:sz w:val="28"/>
          <w:szCs w:val="28"/>
        </w:rPr>
        <w:t>:</w:t>
      </w:r>
    </w:p>
    <w:p w:rsidR="00F84C07" w:rsidRPr="00580CD9" w:rsidRDefault="00F84C07" w:rsidP="00580CD9">
      <w:pPr>
        <w:ind w:firstLine="708"/>
        <w:jc w:val="both"/>
        <w:rPr>
          <w:color w:val="auto"/>
          <w:sz w:val="28"/>
          <w:szCs w:val="28"/>
        </w:rPr>
      </w:pPr>
      <w:r w:rsidRPr="00580CD9">
        <w:rPr>
          <w:color w:val="auto"/>
          <w:sz w:val="28"/>
          <w:szCs w:val="28"/>
        </w:rPr>
        <w:t>«</w:t>
      </w:r>
      <w:r w:rsidR="000D57E9" w:rsidRPr="00580CD9">
        <w:rPr>
          <w:color w:val="auto"/>
          <w:sz w:val="28"/>
          <w:szCs w:val="28"/>
        </w:rPr>
        <w:t xml:space="preserve">5.21. </w:t>
      </w:r>
      <w:r w:rsidRPr="00580CD9">
        <w:rPr>
          <w:color w:val="auto"/>
          <w:sz w:val="28"/>
          <w:szCs w:val="28"/>
        </w:rPr>
        <w:t xml:space="preserve">Профилактический визит по инициативе контролируемого лица проводится в соответствии со </w:t>
      </w:r>
      <w:hyperlink r:id="rId12" w:history="1">
        <w:r w:rsidRPr="00580CD9">
          <w:rPr>
            <w:rStyle w:val="aff2"/>
            <w:color w:val="auto"/>
            <w:sz w:val="28"/>
            <w:szCs w:val="28"/>
          </w:rPr>
          <w:t>статьей 52.2</w:t>
        </w:r>
      </w:hyperlink>
      <w:r w:rsidRPr="00580CD9">
        <w:rPr>
          <w:color w:val="auto"/>
          <w:sz w:val="28"/>
          <w:szCs w:val="28"/>
        </w:rPr>
        <w:t xml:space="preserve"> Федерального закона «О государственном контроле (надзоре) и муниципальном контроле в Российской Федерации».»;</w:t>
      </w:r>
    </w:p>
    <w:p w:rsidR="00CF1A81"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 xml:space="preserve">в разделе </w:t>
      </w:r>
      <w:r w:rsidR="000D57E9" w:rsidRPr="00580CD9">
        <w:rPr>
          <w:rStyle w:val="11"/>
          <w:color w:val="auto"/>
          <w:sz w:val="28"/>
          <w:szCs w:val="28"/>
        </w:rPr>
        <w:t>6</w:t>
      </w:r>
      <w:r w:rsidR="00CF1A81" w:rsidRPr="00580CD9">
        <w:rPr>
          <w:rStyle w:val="11"/>
          <w:color w:val="auto"/>
          <w:sz w:val="28"/>
          <w:szCs w:val="28"/>
        </w:rPr>
        <w:t xml:space="preserve"> </w:t>
      </w:r>
      <w:r w:rsidR="000D57E9" w:rsidRPr="00580CD9">
        <w:rPr>
          <w:rStyle w:val="11"/>
          <w:color w:val="auto"/>
          <w:sz w:val="28"/>
          <w:szCs w:val="28"/>
        </w:rPr>
        <w:t>«</w:t>
      </w:r>
      <w:r w:rsidR="00CF1A81" w:rsidRPr="00580CD9">
        <w:rPr>
          <w:rStyle w:val="11"/>
          <w:color w:val="auto"/>
          <w:sz w:val="28"/>
          <w:szCs w:val="28"/>
        </w:rPr>
        <w:t>Организация проведения контрольных (надзорных) мероприятий при осуществлении контроля»:</w:t>
      </w:r>
    </w:p>
    <w:p w:rsidR="00F84C07" w:rsidRPr="00580CD9" w:rsidRDefault="00F84C07" w:rsidP="00580CD9">
      <w:pPr>
        <w:tabs>
          <w:tab w:val="left" w:pos="3600"/>
        </w:tabs>
        <w:ind w:firstLine="709"/>
        <w:jc w:val="both"/>
        <w:rPr>
          <w:rStyle w:val="11"/>
          <w:color w:val="auto"/>
          <w:sz w:val="28"/>
          <w:szCs w:val="28"/>
        </w:rPr>
      </w:pPr>
      <w:r w:rsidRPr="00580CD9">
        <w:rPr>
          <w:rStyle w:val="11"/>
          <w:color w:val="auto"/>
          <w:sz w:val="28"/>
          <w:szCs w:val="28"/>
        </w:rPr>
        <w:t xml:space="preserve">пункт 6.6 изложить в следующей редакции: </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w:t>
      </w:r>
      <w:r w:rsidR="000D57E9" w:rsidRPr="00580CD9">
        <w:rPr>
          <w:color w:val="auto"/>
          <w:sz w:val="28"/>
          <w:szCs w:val="28"/>
        </w:rPr>
        <w:t xml:space="preserve">6.6. </w:t>
      </w:r>
      <w:r w:rsidRPr="00580CD9">
        <w:rPr>
          <w:color w:val="auto"/>
          <w:sz w:val="28"/>
          <w:szCs w:val="28"/>
        </w:rPr>
        <w:t>В ходе документарной проверки могут совершаться следующие контрольные (надзорные) действия, если имеющихся в распоряжении у контрольного (надзорного) органа сведений и документов недостаточно:</w:t>
      </w:r>
    </w:p>
    <w:p w:rsidR="00F84C07" w:rsidRPr="00580CD9" w:rsidRDefault="00F84C07" w:rsidP="00580CD9">
      <w:pPr>
        <w:pStyle w:val="af2"/>
        <w:numPr>
          <w:ilvl w:val="0"/>
          <w:numId w:val="1"/>
        </w:numPr>
        <w:tabs>
          <w:tab w:val="left" w:pos="3600"/>
        </w:tabs>
        <w:jc w:val="both"/>
        <w:rPr>
          <w:color w:val="auto"/>
          <w:sz w:val="28"/>
          <w:szCs w:val="28"/>
        </w:rPr>
      </w:pPr>
      <w:r w:rsidRPr="00580CD9">
        <w:rPr>
          <w:color w:val="auto"/>
          <w:sz w:val="28"/>
          <w:szCs w:val="28"/>
        </w:rPr>
        <w:t>получение письменных объяснений;</w:t>
      </w:r>
    </w:p>
    <w:p w:rsidR="00F84C07" w:rsidRPr="00580CD9" w:rsidRDefault="00F84C07" w:rsidP="00580CD9">
      <w:pPr>
        <w:pStyle w:val="af2"/>
        <w:numPr>
          <w:ilvl w:val="0"/>
          <w:numId w:val="1"/>
        </w:numPr>
        <w:tabs>
          <w:tab w:val="left" w:pos="3600"/>
        </w:tabs>
        <w:jc w:val="both"/>
        <w:rPr>
          <w:color w:val="auto"/>
          <w:sz w:val="28"/>
          <w:szCs w:val="28"/>
        </w:rPr>
      </w:pPr>
      <w:r w:rsidRPr="00580CD9">
        <w:rPr>
          <w:color w:val="auto"/>
          <w:sz w:val="28"/>
          <w:szCs w:val="28"/>
        </w:rPr>
        <w:t>истребование документов;</w:t>
      </w:r>
    </w:p>
    <w:p w:rsidR="00F84C07" w:rsidRPr="00580CD9" w:rsidRDefault="00F84C07" w:rsidP="00580CD9">
      <w:pPr>
        <w:pStyle w:val="af2"/>
        <w:numPr>
          <w:ilvl w:val="0"/>
          <w:numId w:val="1"/>
        </w:numPr>
        <w:tabs>
          <w:tab w:val="left" w:pos="3600"/>
        </w:tabs>
        <w:jc w:val="both"/>
        <w:rPr>
          <w:color w:val="auto"/>
          <w:sz w:val="28"/>
          <w:szCs w:val="28"/>
        </w:rPr>
      </w:pPr>
      <w:r w:rsidRPr="00580CD9">
        <w:rPr>
          <w:color w:val="auto"/>
          <w:sz w:val="28"/>
          <w:szCs w:val="28"/>
        </w:rPr>
        <w:t>экспертиза.</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F121C9" w:rsidRPr="00580CD9" w:rsidRDefault="000D57E9" w:rsidP="00580CD9">
      <w:pPr>
        <w:tabs>
          <w:tab w:val="left" w:pos="3600"/>
        </w:tabs>
        <w:ind w:firstLine="709"/>
        <w:jc w:val="both"/>
        <w:rPr>
          <w:color w:val="auto"/>
          <w:sz w:val="28"/>
          <w:szCs w:val="28"/>
        </w:rPr>
      </w:pPr>
      <w:r w:rsidRPr="00580CD9">
        <w:rPr>
          <w:color w:val="auto"/>
          <w:sz w:val="28"/>
          <w:szCs w:val="28"/>
        </w:rPr>
        <w:t>пункт 6.20</w:t>
      </w:r>
      <w:r w:rsidR="00F121C9" w:rsidRPr="00580CD9">
        <w:rPr>
          <w:color w:val="auto"/>
          <w:sz w:val="28"/>
          <w:szCs w:val="28"/>
        </w:rPr>
        <w:t xml:space="preserve"> изложить в следующей редакции:</w:t>
      </w:r>
    </w:p>
    <w:p w:rsidR="00F121C9" w:rsidRPr="00580CD9" w:rsidRDefault="00F121C9" w:rsidP="00580CD9">
      <w:pPr>
        <w:tabs>
          <w:tab w:val="left" w:pos="3600"/>
        </w:tabs>
        <w:ind w:firstLine="709"/>
        <w:jc w:val="both"/>
        <w:rPr>
          <w:color w:val="auto"/>
          <w:sz w:val="28"/>
          <w:szCs w:val="28"/>
        </w:rPr>
      </w:pPr>
      <w:r w:rsidRPr="00580CD9">
        <w:rPr>
          <w:color w:val="auto"/>
          <w:sz w:val="28"/>
          <w:szCs w:val="28"/>
        </w:rPr>
        <w:t>«</w:t>
      </w:r>
      <w:r w:rsidR="000D57E9" w:rsidRPr="00580CD9">
        <w:rPr>
          <w:color w:val="auto"/>
          <w:sz w:val="28"/>
          <w:szCs w:val="28"/>
        </w:rPr>
        <w:t xml:space="preserve">6.20. </w:t>
      </w:r>
      <w:r w:rsidRPr="00580CD9">
        <w:rPr>
          <w:color w:val="auto"/>
          <w:sz w:val="28"/>
          <w:szCs w:val="28"/>
        </w:rPr>
        <w:t>Плановые контрольные мероприятия осуществляются в соответствии со статьями 25, 61 Федерального закона «О государственном контроле (надзоре) и муниципальном контроле в Российской Федерации».»;</w:t>
      </w:r>
    </w:p>
    <w:p w:rsidR="000B725A" w:rsidRPr="00580CD9" w:rsidRDefault="00F84C07" w:rsidP="00580CD9">
      <w:pPr>
        <w:tabs>
          <w:tab w:val="left" w:pos="3600"/>
        </w:tabs>
        <w:ind w:firstLine="709"/>
        <w:jc w:val="both"/>
        <w:rPr>
          <w:color w:val="auto"/>
          <w:sz w:val="28"/>
          <w:szCs w:val="28"/>
        </w:rPr>
      </w:pPr>
      <w:r w:rsidRPr="00580CD9">
        <w:rPr>
          <w:color w:val="auto"/>
          <w:sz w:val="28"/>
          <w:szCs w:val="28"/>
        </w:rPr>
        <w:t xml:space="preserve">в разделе 8 </w:t>
      </w:r>
      <w:r w:rsidR="000D57E9" w:rsidRPr="00580CD9">
        <w:rPr>
          <w:color w:val="auto"/>
          <w:sz w:val="28"/>
          <w:szCs w:val="28"/>
        </w:rPr>
        <w:t>«</w:t>
      </w:r>
      <w:r w:rsidR="000B725A" w:rsidRPr="00580CD9">
        <w:rPr>
          <w:color w:val="auto"/>
          <w:sz w:val="28"/>
          <w:szCs w:val="28"/>
        </w:rPr>
        <w:t>Досудебный порядок подачи жалобы на действия (бездействие) должностных лиц Инспекции, а также решения, принятые Инспекцией в ходе осуществления контроля»:</w:t>
      </w:r>
    </w:p>
    <w:p w:rsidR="00F84C07" w:rsidRPr="00580CD9" w:rsidRDefault="00F84C07" w:rsidP="00580CD9">
      <w:pPr>
        <w:tabs>
          <w:tab w:val="left" w:pos="3600"/>
        </w:tabs>
        <w:ind w:firstLine="709"/>
        <w:rPr>
          <w:color w:val="auto"/>
          <w:sz w:val="28"/>
          <w:szCs w:val="28"/>
        </w:rPr>
      </w:pPr>
      <w:r w:rsidRPr="00580CD9">
        <w:rPr>
          <w:color w:val="auto"/>
          <w:sz w:val="28"/>
          <w:szCs w:val="28"/>
        </w:rPr>
        <w:t xml:space="preserve">пункт 8.1 изложить в </w:t>
      </w:r>
      <w:r w:rsidR="00A9194E" w:rsidRPr="00580CD9">
        <w:rPr>
          <w:color w:val="auto"/>
          <w:sz w:val="28"/>
          <w:szCs w:val="28"/>
        </w:rPr>
        <w:t>следующей</w:t>
      </w:r>
      <w:r w:rsidRPr="00580CD9">
        <w:rPr>
          <w:color w:val="auto"/>
          <w:sz w:val="28"/>
          <w:szCs w:val="28"/>
        </w:rPr>
        <w:t xml:space="preserve"> редакции: </w:t>
      </w:r>
    </w:p>
    <w:p w:rsidR="00F121C9" w:rsidRPr="00580CD9" w:rsidRDefault="00F84C07" w:rsidP="00580CD9">
      <w:pPr>
        <w:tabs>
          <w:tab w:val="left" w:pos="3600"/>
        </w:tabs>
        <w:ind w:firstLine="709"/>
        <w:jc w:val="both"/>
        <w:rPr>
          <w:color w:val="auto"/>
          <w:sz w:val="28"/>
          <w:szCs w:val="28"/>
        </w:rPr>
      </w:pPr>
      <w:r w:rsidRPr="00580CD9">
        <w:rPr>
          <w:color w:val="auto"/>
          <w:sz w:val="28"/>
          <w:szCs w:val="28"/>
        </w:rPr>
        <w:t>«</w:t>
      </w:r>
      <w:r w:rsidR="000D57E9" w:rsidRPr="00580CD9">
        <w:rPr>
          <w:color w:val="auto"/>
          <w:sz w:val="28"/>
          <w:szCs w:val="28"/>
        </w:rPr>
        <w:t xml:space="preserve">8.1. </w:t>
      </w:r>
      <w:r w:rsidR="00F121C9" w:rsidRPr="00580CD9">
        <w:rPr>
          <w:color w:val="auto"/>
          <w:sz w:val="28"/>
          <w:szCs w:val="28"/>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Правом на обжалование решений Инспекции, действий (бездействия) Инспекторов Инспекции обладает контролируемое лицо, в отношении которого приняты решения или совершены действия (бездействие), указанные в </w:t>
      </w:r>
      <w:hyperlink r:id="rId13" w:history="1">
        <w:r w:rsidRPr="00580CD9">
          <w:rPr>
            <w:rStyle w:val="aff2"/>
            <w:color w:val="auto"/>
            <w:sz w:val="28"/>
            <w:szCs w:val="28"/>
          </w:rPr>
          <w:t>части 4 статьи 40</w:t>
        </w:r>
      </w:hyperlink>
      <w:r w:rsidRPr="00580CD9">
        <w:rPr>
          <w:color w:val="auto"/>
          <w:sz w:val="28"/>
          <w:szCs w:val="28"/>
        </w:rPr>
        <w:t xml:space="preserve"> Федерального закона «О государственном контроле (надзоре) и муниципальном контроле в Российской Федерации».»;</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приложение </w:t>
      </w:r>
      <w:r w:rsidR="000D57E9" w:rsidRPr="00580CD9">
        <w:rPr>
          <w:color w:val="auto"/>
          <w:sz w:val="28"/>
          <w:szCs w:val="28"/>
        </w:rPr>
        <w:t>изложить в редакции согласно приложению к настоящему постановлению.</w:t>
      </w:r>
    </w:p>
    <w:p w:rsidR="000D57E9" w:rsidRPr="00580CD9" w:rsidRDefault="000D57E9" w:rsidP="00580CD9">
      <w:pPr>
        <w:tabs>
          <w:tab w:val="left" w:pos="3600"/>
        </w:tabs>
        <w:ind w:firstLine="709"/>
        <w:jc w:val="both"/>
        <w:rPr>
          <w:color w:val="auto"/>
          <w:sz w:val="28"/>
        </w:rPr>
      </w:pPr>
      <w:r w:rsidRPr="00580CD9">
        <w:rPr>
          <w:rStyle w:val="11"/>
          <w:color w:val="auto"/>
          <w:sz w:val="28"/>
          <w:szCs w:val="28"/>
        </w:rPr>
        <w:t>2. Контроль за исполнением настоящего Постановления возложить на Департамент промышленной политики Чукотского автономного округа (Мамонов Я</w:t>
      </w:r>
      <w:r w:rsidRPr="00580CD9">
        <w:rPr>
          <w:color w:val="auto"/>
          <w:sz w:val="28"/>
          <w:szCs w:val="28"/>
        </w:rPr>
        <w:t>.В.).</w:t>
      </w:r>
    </w:p>
    <w:p w:rsidR="000D57E9" w:rsidRPr="00580CD9" w:rsidRDefault="000D57E9" w:rsidP="00580CD9">
      <w:pPr>
        <w:tabs>
          <w:tab w:val="left" w:pos="3600"/>
        </w:tabs>
        <w:ind w:firstLine="709"/>
        <w:jc w:val="both"/>
        <w:rPr>
          <w:color w:val="auto"/>
          <w:sz w:val="28"/>
        </w:rPr>
      </w:pPr>
    </w:p>
    <w:p w:rsidR="000D57E9" w:rsidRPr="00580CD9" w:rsidRDefault="000D57E9" w:rsidP="00580CD9">
      <w:pPr>
        <w:tabs>
          <w:tab w:val="left" w:pos="3600"/>
        </w:tabs>
        <w:ind w:firstLine="709"/>
        <w:jc w:val="both"/>
        <w:rPr>
          <w:color w:val="auto"/>
          <w:sz w:val="28"/>
        </w:rPr>
      </w:pPr>
    </w:p>
    <w:p w:rsidR="000D57E9" w:rsidRPr="00580CD9" w:rsidRDefault="000D57E9" w:rsidP="00580CD9">
      <w:pPr>
        <w:tabs>
          <w:tab w:val="left" w:pos="3600"/>
        </w:tabs>
        <w:ind w:firstLine="709"/>
        <w:jc w:val="both"/>
        <w:rPr>
          <w:color w:val="auto"/>
          <w:sz w:val="28"/>
        </w:rPr>
      </w:pPr>
    </w:p>
    <w:p w:rsidR="000D57E9" w:rsidRPr="00580CD9" w:rsidRDefault="000D57E9" w:rsidP="00580CD9">
      <w:pPr>
        <w:jc w:val="both"/>
        <w:rPr>
          <w:color w:val="auto"/>
          <w:sz w:val="27"/>
          <w:szCs w:val="27"/>
        </w:rPr>
      </w:pPr>
      <w:r w:rsidRPr="00580CD9">
        <w:rPr>
          <w:color w:val="auto"/>
          <w:sz w:val="28"/>
          <w:szCs w:val="28"/>
        </w:rPr>
        <w:t xml:space="preserve">Губернатор </w:t>
      </w:r>
      <w:r w:rsidRPr="00580CD9">
        <w:rPr>
          <w:color w:val="auto"/>
          <w:sz w:val="28"/>
          <w:szCs w:val="28"/>
        </w:rPr>
        <w:br/>
        <w:t>Чукотского автономного округа</w:t>
      </w:r>
      <w:r w:rsidRPr="00580CD9">
        <w:rPr>
          <w:color w:val="auto"/>
          <w:sz w:val="28"/>
          <w:szCs w:val="28"/>
        </w:rPr>
        <w:tab/>
      </w:r>
      <w:r w:rsidRPr="00580CD9">
        <w:rPr>
          <w:color w:val="auto"/>
          <w:sz w:val="28"/>
          <w:szCs w:val="28"/>
        </w:rPr>
        <w:tab/>
      </w:r>
      <w:r w:rsidRPr="00580CD9">
        <w:rPr>
          <w:color w:val="auto"/>
          <w:sz w:val="28"/>
          <w:szCs w:val="28"/>
        </w:rPr>
        <w:tab/>
      </w:r>
      <w:r w:rsidRPr="00580CD9">
        <w:rPr>
          <w:color w:val="auto"/>
          <w:sz w:val="28"/>
          <w:szCs w:val="28"/>
        </w:rPr>
        <w:tab/>
      </w:r>
      <w:r w:rsidRPr="00580CD9">
        <w:rPr>
          <w:color w:val="auto"/>
          <w:sz w:val="28"/>
          <w:szCs w:val="28"/>
        </w:rPr>
        <w:tab/>
        <w:t xml:space="preserve">        В.Г. Кузнецов</w:t>
      </w:r>
    </w:p>
    <w:p w:rsidR="00580CD9" w:rsidRDefault="00580CD9" w:rsidP="00580CD9">
      <w:pPr>
        <w:rPr>
          <w:b/>
          <w:color w:val="auto"/>
          <w:sz w:val="28"/>
        </w:rPr>
        <w:sectPr w:rsidR="00580CD9" w:rsidSect="00580CD9">
          <w:pgSz w:w="11908" w:h="16848"/>
          <w:pgMar w:top="1134" w:right="851" w:bottom="1134" w:left="1701" w:header="720" w:footer="720" w:gutter="0"/>
          <w:cols w:space="720"/>
          <w:titlePg/>
        </w:sectPr>
      </w:pPr>
    </w:p>
    <w:tbl>
      <w:tblPr>
        <w:tblW w:w="4536" w:type="dxa"/>
        <w:tblInd w:w="4962" w:type="dxa"/>
        <w:tblLook w:val="04A0" w:firstRow="1" w:lastRow="0" w:firstColumn="1" w:lastColumn="0" w:noHBand="0" w:noVBand="1"/>
      </w:tblPr>
      <w:tblGrid>
        <w:gridCol w:w="4536"/>
      </w:tblGrid>
      <w:tr w:rsidR="00580CD9" w:rsidRPr="00580CD9" w:rsidTr="00580CD9">
        <w:trPr>
          <w:trHeight w:val="1134"/>
        </w:trPr>
        <w:tc>
          <w:tcPr>
            <w:tcW w:w="4536" w:type="dxa"/>
            <w:shd w:val="clear" w:color="auto" w:fill="auto"/>
          </w:tcPr>
          <w:p w:rsidR="003A6B09" w:rsidRPr="00580CD9" w:rsidRDefault="000D57E9" w:rsidP="00580CD9">
            <w:pPr>
              <w:jc w:val="center"/>
              <w:rPr>
                <w:color w:val="auto"/>
              </w:rPr>
            </w:pPr>
            <w:r w:rsidRPr="00580CD9">
              <w:rPr>
                <w:color w:val="auto"/>
                <w:sz w:val="28"/>
                <w:szCs w:val="28"/>
              </w:rPr>
              <w:br w:type="column"/>
            </w:r>
            <w:r w:rsidR="003A6B09" w:rsidRPr="00580CD9">
              <w:rPr>
                <w:color w:val="auto"/>
              </w:rPr>
              <w:t>Приложение</w:t>
            </w:r>
          </w:p>
          <w:p w:rsidR="003A6B09" w:rsidRPr="00580CD9" w:rsidRDefault="003A6B09" w:rsidP="00580CD9">
            <w:pPr>
              <w:jc w:val="center"/>
              <w:rPr>
                <w:color w:val="auto"/>
              </w:rPr>
            </w:pPr>
            <w:r w:rsidRPr="00580CD9">
              <w:rPr>
                <w:color w:val="auto"/>
              </w:rPr>
              <w:t>к Постановлению Правительства Чукотского автономного округа</w:t>
            </w:r>
          </w:p>
          <w:p w:rsidR="003A6B09" w:rsidRPr="00580CD9" w:rsidRDefault="005F2744" w:rsidP="00580CD9">
            <w:pPr>
              <w:jc w:val="center"/>
              <w:rPr>
                <w:color w:val="auto"/>
              </w:rPr>
            </w:pPr>
            <w:r>
              <w:rPr>
                <w:color w:val="auto"/>
              </w:rPr>
              <w:t>от 4 сентября 2026 года № 325</w:t>
            </w:r>
          </w:p>
        </w:tc>
      </w:tr>
      <w:tr w:rsidR="00580CD9" w:rsidRPr="00580CD9" w:rsidTr="00580CD9">
        <w:tc>
          <w:tcPr>
            <w:tcW w:w="4536" w:type="dxa"/>
            <w:shd w:val="clear" w:color="auto" w:fill="auto"/>
          </w:tcPr>
          <w:p w:rsidR="00580CD9" w:rsidRDefault="00580CD9" w:rsidP="00580CD9">
            <w:pPr>
              <w:jc w:val="center"/>
              <w:rPr>
                <w:color w:val="auto"/>
              </w:rPr>
            </w:pPr>
          </w:p>
          <w:p w:rsidR="003A6B09" w:rsidRPr="00580CD9" w:rsidRDefault="003A6B09" w:rsidP="00580CD9">
            <w:pPr>
              <w:jc w:val="center"/>
              <w:rPr>
                <w:color w:val="auto"/>
              </w:rPr>
            </w:pPr>
            <w:r w:rsidRPr="00580CD9">
              <w:rPr>
                <w:color w:val="auto"/>
              </w:rPr>
              <w:t>«Приложение</w:t>
            </w:r>
          </w:p>
          <w:p w:rsidR="003A6B09" w:rsidRPr="00580CD9" w:rsidRDefault="003A6B09" w:rsidP="00580CD9">
            <w:pPr>
              <w:autoSpaceDE w:val="0"/>
              <w:autoSpaceDN w:val="0"/>
              <w:adjustRightInd w:val="0"/>
              <w:jc w:val="center"/>
              <w:rPr>
                <w:color w:val="auto"/>
                <w:szCs w:val="24"/>
              </w:rPr>
            </w:pPr>
            <w:r w:rsidRPr="00580CD9">
              <w:rPr>
                <w:color w:val="auto"/>
                <w:szCs w:val="24"/>
              </w:rPr>
              <w:t xml:space="preserve">к </w:t>
            </w:r>
            <w:r w:rsidR="007912F3" w:rsidRPr="00580CD9">
              <w:rPr>
                <w:color w:val="auto"/>
                <w:szCs w:val="24"/>
              </w:rPr>
              <w:t>Положению о региональном государственном лицензионном контроле за осуществлением предпринимательской деятельности по управлению многоквартирными домами в Чукотском автономном округе</w:t>
            </w:r>
          </w:p>
        </w:tc>
      </w:tr>
    </w:tbl>
    <w:p w:rsidR="000D57E9" w:rsidRDefault="000D57E9" w:rsidP="00580CD9">
      <w:pPr>
        <w:tabs>
          <w:tab w:val="left" w:pos="3600"/>
        </w:tabs>
        <w:ind w:firstLine="709"/>
        <w:jc w:val="both"/>
        <w:rPr>
          <w:color w:val="auto"/>
          <w:sz w:val="28"/>
          <w:szCs w:val="28"/>
        </w:rPr>
      </w:pPr>
    </w:p>
    <w:p w:rsidR="00580CD9" w:rsidRPr="00580CD9" w:rsidRDefault="00580CD9" w:rsidP="00580CD9">
      <w:pPr>
        <w:tabs>
          <w:tab w:val="left" w:pos="3600"/>
        </w:tabs>
        <w:ind w:firstLine="709"/>
        <w:jc w:val="both"/>
        <w:rPr>
          <w:color w:val="auto"/>
          <w:sz w:val="28"/>
          <w:szCs w:val="28"/>
        </w:rPr>
      </w:pPr>
    </w:p>
    <w:p w:rsidR="003A6B09" w:rsidRPr="00580CD9" w:rsidRDefault="000E67F7" w:rsidP="00580CD9">
      <w:pPr>
        <w:tabs>
          <w:tab w:val="left" w:pos="3600"/>
        </w:tabs>
        <w:ind w:firstLine="709"/>
        <w:jc w:val="center"/>
        <w:rPr>
          <w:b/>
          <w:color w:val="auto"/>
          <w:sz w:val="28"/>
          <w:szCs w:val="28"/>
        </w:rPr>
      </w:pPr>
      <w:r w:rsidRPr="00580CD9">
        <w:rPr>
          <w:rFonts w:ascii="Times New Roman Полужирный" w:hAnsi="Times New Roman Полужирный"/>
          <w:b/>
          <w:color w:val="auto"/>
          <w:spacing w:val="20"/>
          <w:sz w:val="28"/>
          <w:szCs w:val="28"/>
        </w:rPr>
        <w:t>КРИТЕРИИ</w:t>
      </w:r>
      <w:r w:rsidR="00562B84" w:rsidRPr="00580CD9">
        <w:rPr>
          <w:rFonts w:ascii="Times New Roman Полужирный" w:hAnsi="Times New Roman Полужирный"/>
          <w:b/>
          <w:color w:val="auto"/>
          <w:spacing w:val="20"/>
          <w:sz w:val="28"/>
          <w:szCs w:val="28"/>
        </w:rPr>
        <w:t xml:space="preserve"> </w:t>
      </w:r>
      <w:r w:rsidRPr="00580CD9">
        <w:rPr>
          <w:rFonts w:ascii="Times New Roman Полужирный" w:hAnsi="Times New Roman Полужирный"/>
          <w:b/>
          <w:color w:val="auto"/>
          <w:spacing w:val="20"/>
          <w:sz w:val="28"/>
          <w:szCs w:val="28"/>
        </w:rPr>
        <w:br/>
      </w:r>
      <w:r w:rsidR="00562B84" w:rsidRPr="00580CD9">
        <w:rPr>
          <w:b/>
          <w:color w:val="auto"/>
          <w:sz w:val="28"/>
          <w:szCs w:val="28"/>
        </w:rPr>
        <w:t xml:space="preserve">отнесения объектов государственного лицензионного контроля к категории риска причинения вреда (ущерба) охраняемым законом ценностям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в </w:t>
      </w:r>
      <w:r w:rsidR="00C7722E" w:rsidRPr="00580CD9">
        <w:rPr>
          <w:b/>
          <w:color w:val="auto"/>
          <w:sz w:val="28"/>
          <w:szCs w:val="28"/>
        </w:rPr>
        <w:t>Ч</w:t>
      </w:r>
      <w:r w:rsidR="00562B84" w:rsidRPr="00580CD9">
        <w:rPr>
          <w:b/>
          <w:color w:val="auto"/>
          <w:sz w:val="28"/>
          <w:szCs w:val="28"/>
        </w:rPr>
        <w:t>укотском автономном</w:t>
      </w:r>
      <w:r w:rsidR="00562B84" w:rsidRPr="00580CD9">
        <w:rPr>
          <w:color w:val="auto"/>
          <w:szCs w:val="24"/>
        </w:rPr>
        <w:t xml:space="preserve"> </w:t>
      </w:r>
      <w:r w:rsidR="00C7722E" w:rsidRPr="00580CD9">
        <w:rPr>
          <w:b/>
          <w:color w:val="auto"/>
          <w:sz w:val="28"/>
          <w:szCs w:val="28"/>
        </w:rPr>
        <w:t>округе</w:t>
      </w:r>
    </w:p>
    <w:p w:rsidR="003A6B09" w:rsidRPr="00580CD9" w:rsidRDefault="003A6B09" w:rsidP="00580CD9">
      <w:pPr>
        <w:tabs>
          <w:tab w:val="left" w:pos="3600"/>
        </w:tabs>
        <w:ind w:firstLine="709"/>
        <w:jc w:val="both"/>
        <w:rPr>
          <w:color w:val="auto"/>
          <w:sz w:val="28"/>
          <w:szCs w:val="28"/>
        </w:rPr>
      </w:pP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По тяжести и масштабу потенциальных негативных последствий несоблюдения юридическими лицами 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контролируемые лица), лицензионных требований деятельность контролируемых лиц разделяется на группы тяжести </w:t>
      </w:r>
      <w:r w:rsidR="000E67F7" w:rsidRPr="00580CD9">
        <w:rPr>
          <w:color w:val="auto"/>
          <w:sz w:val="28"/>
          <w:szCs w:val="28"/>
        </w:rPr>
        <w:t>«</w:t>
      </w:r>
      <w:r w:rsidRPr="00580CD9">
        <w:rPr>
          <w:color w:val="auto"/>
          <w:sz w:val="28"/>
          <w:szCs w:val="28"/>
        </w:rPr>
        <w:t>А</w:t>
      </w:r>
      <w:r w:rsidR="000E67F7" w:rsidRPr="00580CD9">
        <w:rPr>
          <w:color w:val="auto"/>
          <w:sz w:val="28"/>
          <w:szCs w:val="28"/>
        </w:rPr>
        <w:t>»</w:t>
      </w:r>
      <w:r w:rsidRPr="00580CD9">
        <w:rPr>
          <w:color w:val="auto"/>
          <w:sz w:val="28"/>
          <w:szCs w:val="28"/>
        </w:rPr>
        <w:t xml:space="preserve"> и </w:t>
      </w:r>
      <w:r w:rsidR="000E67F7" w:rsidRPr="00580CD9">
        <w:rPr>
          <w:color w:val="auto"/>
          <w:sz w:val="28"/>
          <w:szCs w:val="28"/>
        </w:rPr>
        <w:t>«</w:t>
      </w:r>
      <w:r w:rsidRPr="00580CD9">
        <w:rPr>
          <w:color w:val="auto"/>
          <w:sz w:val="28"/>
          <w:szCs w:val="28"/>
        </w:rPr>
        <w:t>Б</w:t>
      </w:r>
      <w:r w:rsidR="000E67F7" w:rsidRPr="00580CD9">
        <w:rPr>
          <w:color w:val="auto"/>
          <w:sz w:val="28"/>
          <w:szCs w:val="28"/>
        </w:rPr>
        <w:t>»</w:t>
      </w:r>
      <w:r w:rsidRPr="00580CD9">
        <w:rPr>
          <w:color w:val="auto"/>
          <w:sz w:val="28"/>
          <w:szCs w:val="28"/>
        </w:rPr>
        <w:t xml:space="preserve"> </w:t>
      </w:r>
      <w:r w:rsidR="000E67F7" w:rsidRPr="00580CD9">
        <w:rPr>
          <w:color w:val="auto"/>
          <w:sz w:val="28"/>
          <w:szCs w:val="28"/>
        </w:rPr>
        <w:br/>
      </w:r>
      <w:r w:rsidRPr="00580CD9">
        <w:rPr>
          <w:color w:val="auto"/>
          <w:sz w:val="28"/>
          <w:szCs w:val="28"/>
        </w:rPr>
        <w:t>(далее - группы тяжести).</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К группе тяжести </w:t>
      </w:r>
      <w:r w:rsidR="000E67F7" w:rsidRPr="00580CD9">
        <w:rPr>
          <w:color w:val="auto"/>
          <w:sz w:val="28"/>
          <w:szCs w:val="28"/>
        </w:rPr>
        <w:t>«</w:t>
      </w:r>
      <w:r w:rsidRPr="00580CD9">
        <w:rPr>
          <w:color w:val="auto"/>
          <w:sz w:val="28"/>
          <w:szCs w:val="28"/>
        </w:rPr>
        <w:t>А</w:t>
      </w:r>
      <w:r w:rsidR="000E67F7" w:rsidRPr="00580CD9">
        <w:rPr>
          <w:color w:val="auto"/>
          <w:sz w:val="28"/>
          <w:szCs w:val="28"/>
        </w:rPr>
        <w:t>»</w:t>
      </w:r>
      <w:r w:rsidRPr="00580CD9">
        <w:rPr>
          <w:color w:val="auto"/>
          <w:sz w:val="28"/>
          <w:szCs w:val="28"/>
        </w:rPr>
        <w:t xml:space="preserve"> относится деятельность контролируемых лиц по управлению многоквартирными домами, оборудованными лифтами                   и (или) централизованной системой газоснабжения, в том числе многоквартирными домами, в которых для производства услуг по горячему водоснабжению и (или) теплоснабжению используется газ, а также многоквартирными домами, в которых производство коммунальных услуг по горячему водоснабжению и (или) отоплению осуществляется с применением оборудования, входящего в состав общего имущества собственников помещений в многоквартирном доме.</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В иных случаях деятельность контролируемых лиц относится к группе тяжести </w:t>
      </w:r>
      <w:r w:rsidR="000E67F7" w:rsidRPr="00580CD9">
        <w:rPr>
          <w:color w:val="auto"/>
          <w:sz w:val="28"/>
          <w:szCs w:val="28"/>
        </w:rPr>
        <w:t>«</w:t>
      </w:r>
      <w:r w:rsidRPr="00580CD9">
        <w:rPr>
          <w:color w:val="auto"/>
          <w:sz w:val="28"/>
          <w:szCs w:val="28"/>
        </w:rPr>
        <w:t>Б</w:t>
      </w:r>
      <w:r w:rsidR="000E67F7" w:rsidRPr="00580CD9">
        <w:rPr>
          <w:color w:val="auto"/>
          <w:sz w:val="28"/>
          <w:szCs w:val="28"/>
        </w:rPr>
        <w:t>»</w:t>
      </w:r>
      <w:r w:rsidRPr="00580CD9">
        <w:rPr>
          <w:color w:val="auto"/>
          <w:sz w:val="28"/>
          <w:szCs w:val="28"/>
        </w:rPr>
        <w:t>.</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С учетом оценки вероятности несоблюдения контролируемыми лицами лицензионных требований деятельность, подлежащая региональному государственному лицензионному контролю за осуществлением предпринимательской деятельности по управлению многоквартирными домами на территории Чукотского автономного округа, разделяется на группы вероятности </w:t>
      </w:r>
      <w:r w:rsidR="000E67F7" w:rsidRPr="00580CD9">
        <w:rPr>
          <w:color w:val="auto"/>
          <w:sz w:val="28"/>
          <w:szCs w:val="28"/>
        </w:rPr>
        <w:t>«</w:t>
      </w:r>
      <w:r w:rsidRPr="00580CD9">
        <w:rPr>
          <w:color w:val="auto"/>
          <w:sz w:val="28"/>
          <w:szCs w:val="28"/>
        </w:rPr>
        <w:t>1</w:t>
      </w:r>
      <w:r w:rsidR="000E67F7" w:rsidRPr="00580CD9">
        <w:rPr>
          <w:color w:val="auto"/>
          <w:sz w:val="28"/>
          <w:szCs w:val="28"/>
        </w:rPr>
        <w:t>»</w:t>
      </w:r>
      <w:r w:rsidRPr="00580CD9">
        <w:rPr>
          <w:color w:val="auto"/>
          <w:sz w:val="28"/>
          <w:szCs w:val="28"/>
        </w:rPr>
        <w:t xml:space="preserve"> и </w:t>
      </w:r>
      <w:r w:rsidR="000E67F7" w:rsidRPr="00580CD9">
        <w:rPr>
          <w:color w:val="auto"/>
          <w:sz w:val="28"/>
          <w:szCs w:val="28"/>
        </w:rPr>
        <w:t>«</w:t>
      </w:r>
      <w:r w:rsidRPr="00580CD9">
        <w:rPr>
          <w:color w:val="auto"/>
          <w:sz w:val="28"/>
          <w:szCs w:val="28"/>
        </w:rPr>
        <w:t>2</w:t>
      </w:r>
      <w:r w:rsidR="000E67F7" w:rsidRPr="00580CD9">
        <w:rPr>
          <w:color w:val="auto"/>
          <w:sz w:val="28"/>
          <w:szCs w:val="28"/>
        </w:rPr>
        <w:t>»</w:t>
      </w:r>
      <w:r w:rsidRPr="00580CD9">
        <w:rPr>
          <w:color w:val="auto"/>
          <w:sz w:val="28"/>
          <w:szCs w:val="28"/>
        </w:rPr>
        <w:t xml:space="preserve"> (далее - группы вероятности).</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К группе вероятности </w:t>
      </w:r>
      <w:r w:rsidR="000E67F7" w:rsidRPr="00580CD9">
        <w:rPr>
          <w:color w:val="auto"/>
          <w:sz w:val="28"/>
          <w:szCs w:val="28"/>
        </w:rPr>
        <w:t>«</w:t>
      </w:r>
      <w:r w:rsidRPr="00580CD9">
        <w:rPr>
          <w:color w:val="auto"/>
          <w:sz w:val="28"/>
          <w:szCs w:val="28"/>
        </w:rPr>
        <w:t>1</w:t>
      </w:r>
      <w:r w:rsidR="000E67F7" w:rsidRPr="00580CD9">
        <w:rPr>
          <w:color w:val="auto"/>
          <w:sz w:val="28"/>
          <w:szCs w:val="28"/>
        </w:rPr>
        <w:t>»</w:t>
      </w:r>
      <w:r w:rsidRPr="00580CD9">
        <w:rPr>
          <w:color w:val="auto"/>
          <w:sz w:val="28"/>
          <w:szCs w:val="28"/>
        </w:rPr>
        <w:t xml:space="preserve"> относится деятельность контролируемых лиц при наличии трех и более вступивших в законную силу в течение последних двух лет на дату принятия решения об отнесении деятельности контролируемого лица к категории риска причинения вреда (ущерба) охраняемым законом ценностям постановлений о назначении административного наказания контролируемому лицу - юридическому лицу, его должностным лицам или контролируемому лицу - индивидуальному предпринимателю за совершение административных правонарушений, предусмотренных частями 2 и 3 статьи 14.1.3 Кодекса Российской Федерации об административных правонарушениях.</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 xml:space="preserve">К группе вероятности </w:t>
      </w:r>
      <w:r w:rsidR="000E67F7" w:rsidRPr="00580CD9">
        <w:rPr>
          <w:color w:val="auto"/>
          <w:sz w:val="28"/>
          <w:szCs w:val="28"/>
        </w:rPr>
        <w:t>«</w:t>
      </w:r>
      <w:r w:rsidRPr="00580CD9">
        <w:rPr>
          <w:color w:val="auto"/>
          <w:sz w:val="28"/>
          <w:szCs w:val="28"/>
        </w:rPr>
        <w:t>2</w:t>
      </w:r>
      <w:r w:rsidR="000E67F7" w:rsidRPr="00580CD9">
        <w:rPr>
          <w:color w:val="auto"/>
          <w:sz w:val="28"/>
          <w:szCs w:val="28"/>
        </w:rPr>
        <w:t>»</w:t>
      </w:r>
      <w:r w:rsidRPr="00580CD9">
        <w:rPr>
          <w:color w:val="auto"/>
          <w:sz w:val="28"/>
          <w:szCs w:val="28"/>
        </w:rPr>
        <w:t xml:space="preserve"> относится деятельность контролируемых лиц, у которых в течение последних трех лет при проведении планового или внепланового контрольного (надзорного) мероприятия не были выявлены нарушения лицензионных требований, а также выявленные нарушения лицензионных требований устранены.</w:t>
      </w:r>
    </w:p>
    <w:p w:rsidR="00F84C07" w:rsidRPr="00580CD9" w:rsidRDefault="00F84C07" w:rsidP="00580CD9">
      <w:pPr>
        <w:tabs>
          <w:tab w:val="left" w:pos="3600"/>
        </w:tabs>
        <w:ind w:firstLine="709"/>
        <w:jc w:val="both"/>
        <w:rPr>
          <w:color w:val="auto"/>
          <w:sz w:val="28"/>
          <w:szCs w:val="28"/>
        </w:rPr>
      </w:pPr>
      <w:r w:rsidRPr="00580CD9">
        <w:rPr>
          <w:color w:val="auto"/>
          <w:sz w:val="28"/>
          <w:szCs w:val="28"/>
        </w:rPr>
        <w:t>Отнесение деятельности контролируемого лица к определенной категории риска основывается на соотнесении группы тяжести и группы вероятности.</w:t>
      </w:r>
    </w:p>
    <w:p w:rsidR="000E67F7" w:rsidRPr="00580CD9" w:rsidRDefault="000E67F7" w:rsidP="00580CD9">
      <w:pPr>
        <w:tabs>
          <w:tab w:val="left" w:pos="3600"/>
        </w:tabs>
        <w:ind w:firstLine="709"/>
        <w:jc w:val="both"/>
        <w:rPr>
          <w:color w:val="auto"/>
          <w:sz w:val="28"/>
          <w:szCs w:val="28"/>
        </w:rPr>
      </w:pPr>
    </w:p>
    <w:tbl>
      <w:tblPr>
        <w:tblStyle w:val="aff1"/>
        <w:tblW w:w="0" w:type="auto"/>
        <w:tblLook w:val="04A0" w:firstRow="1" w:lastRow="0" w:firstColumn="1" w:lastColumn="0" w:noHBand="0" w:noVBand="1"/>
      </w:tblPr>
      <w:tblGrid>
        <w:gridCol w:w="3114"/>
        <w:gridCol w:w="3116"/>
        <w:gridCol w:w="3116"/>
      </w:tblGrid>
      <w:tr w:rsidR="00580CD9" w:rsidRPr="00580CD9" w:rsidTr="005B3B69">
        <w:tc>
          <w:tcPr>
            <w:tcW w:w="3115" w:type="dxa"/>
          </w:tcPr>
          <w:p w:rsidR="00F84C07" w:rsidRPr="00580CD9" w:rsidRDefault="00F84C07" w:rsidP="00580CD9">
            <w:pPr>
              <w:tabs>
                <w:tab w:val="left" w:pos="3600"/>
              </w:tabs>
              <w:jc w:val="both"/>
              <w:rPr>
                <w:b/>
                <w:color w:val="auto"/>
                <w:szCs w:val="24"/>
              </w:rPr>
            </w:pPr>
            <w:r w:rsidRPr="00580CD9">
              <w:rPr>
                <w:b/>
                <w:color w:val="auto"/>
                <w:szCs w:val="24"/>
              </w:rPr>
              <w:t>Категория риска</w:t>
            </w:r>
          </w:p>
        </w:tc>
        <w:tc>
          <w:tcPr>
            <w:tcW w:w="3116" w:type="dxa"/>
          </w:tcPr>
          <w:p w:rsidR="00F84C07" w:rsidRPr="00580CD9" w:rsidRDefault="00F84C07" w:rsidP="00580CD9">
            <w:pPr>
              <w:tabs>
                <w:tab w:val="left" w:pos="3600"/>
              </w:tabs>
              <w:jc w:val="both"/>
              <w:rPr>
                <w:b/>
                <w:color w:val="auto"/>
                <w:szCs w:val="24"/>
              </w:rPr>
            </w:pPr>
            <w:r w:rsidRPr="00580CD9">
              <w:rPr>
                <w:b/>
                <w:color w:val="auto"/>
                <w:szCs w:val="24"/>
              </w:rPr>
              <w:t>Группа тяжести</w:t>
            </w:r>
          </w:p>
        </w:tc>
        <w:tc>
          <w:tcPr>
            <w:tcW w:w="3116" w:type="dxa"/>
          </w:tcPr>
          <w:p w:rsidR="00F84C07" w:rsidRPr="00580CD9" w:rsidRDefault="00F84C07" w:rsidP="00580CD9">
            <w:pPr>
              <w:tabs>
                <w:tab w:val="left" w:pos="3600"/>
              </w:tabs>
              <w:jc w:val="both"/>
              <w:rPr>
                <w:b/>
                <w:color w:val="auto"/>
                <w:szCs w:val="24"/>
              </w:rPr>
            </w:pPr>
            <w:r w:rsidRPr="00580CD9">
              <w:rPr>
                <w:b/>
                <w:color w:val="auto"/>
                <w:szCs w:val="24"/>
              </w:rPr>
              <w:t>Группа вероятности</w:t>
            </w:r>
          </w:p>
        </w:tc>
      </w:tr>
      <w:tr w:rsidR="00580CD9" w:rsidRPr="00580CD9" w:rsidTr="005B3B69">
        <w:tc>
          <w:tcPr>
            <w:tcW w:w="3115" w:type="dxa"/>
          </w:tcPr>
          <w:p w:rsidR="00F84C07" w:rsidRPr="00580CD9" w:rsidRDefault="00F84C07" w:rsidP="00580CD9">
            <w:pPr>
              <w:tabs>
                <w:tab w:val="left" w:pos="3600"/>
              </w:tabs>
              <w:jc w:val="both"/>
              <w:rPr>
                <w:color w:val="auto"/>
                <w:szCs w:val="24"/>
              </w:rPr>
            </w:pPr>
            <w:r w:rsidRPr="00580CD9">
              <w:rPr>
                <w:color w:val="auto"/>
                <w:szCs w:val="24"/>
              </w:rPr>
              <w:t>Высокий</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А</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1</w:t>
            </w:r>
          </w:p>
        </w:tc>
      </w:tr>
      <w:tr w:rsidR="00580CD9" w:rsidRPr="00580CD9" w:rsidTr="005B3B69">
        <w:tc>
          <w:tcPr>
            <w:tcW w:w="3115" w:type="dxa"/>
          </w:tcPr>
          <w:p w:rsidR="00F84C07" w:rsidRPr="00580CD9" w:rsidRDefault="00F84C07" w:rsidP="00580CD9">
            <w:pPr>
              <w:tabs>
                <w:tab w:val="left" w:pos="3600"/>
              </w:tabs>
              <w:jc w:val="both"/>
              <w:rPr>
                <w:color w:val="auto"/>
                <w:szCs w:val="24"/>
              </w:rPr>
            </w:pPr>
            <w:r w:rsidRPr="00580CD9">
              <w:rPr>
                <w:color w:val="auto"/>
                <w:szCs w:val="24"/>
              </w:rPr>
              <w:t>Средний</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А</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2</w:t>
            </w:r>
          </w:p>
        </w:tc>
      </w:tr>
      <w:tr w:rsidR="00580CD9" w:rsidRPr="00580CD9" w:rsidTr="005B3B69">
        <w:tc>
          <w:tcPr>
            <w:tcW w:w="3115" w:type="dxa"/>
          </w:tcPr>
          <w:p w:rsidR="00F84C07" w:rsidRPr="00580CD9" w:rsidRDefault="00F84C07" w:rsidP="00580CD9">
            <w:pPr>
              <w:tabs>
                <w:tab w:val="left" w:pos="3600"/>
              </w:tabs>
              <w:jc w:val="both"/>
              <w:rPr>
                <w:color w:val="auto"/>
                <w:szCs w:val="24"/>
              </w:rPr>
            </w:pPr>
            <w:r w:rsidRPr="00580CD9">
              <w:rPr>
                <w:color w:val="auto"/>
                <w:szCs w:val="24"/>
              </w:rPr>
              <w:t>Умеренный</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Б</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1</w:t>
            </w:r>
          </w:p>
        </w:tc>
      </w:tr>
      <w:tr w:rsidR="00580CD9" w:rsidRPr="00580CD9" w:rsidTr="005B3B69">
        <w:tc>
          <w:tcPr>
            <w:tcW w:w="3115" w:type="dxa"/>
          </w:tcPr>
          <w:p w:rsidR="00F84C07" w:rsidRPr="00580CD9" w:rsidRDefault="00F84C07" w:rsidP="00580CD9">
            <w:pPr>
              <w:tabs>
                <w:tab w:val="left" w:pos="3600"/>
              </w:tabs>
              <w:jc w:val="both"/>
              <w:rPr>
                <w:color w:val="auto"/>
                <w:szCs w:val="24"/>
              </w:rPr>
            </w:pPr>
            <w:r w:rsidRPr="00580CD9">
              <w:rPr>
                <w:color w:val="auto"/>
                <w:szCs w:val="24"/>
              </w:rPr>
              <w:t>Низкий</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Б</w:t>
            </w:r>
          </w:p>
        </w:tc>
        <w:tc>
          <w:tcPr>
            <w:tcW w:w="3116" w:type="dxa"/>
          </w:tcPr>
          <w:p w:rsidR="00F84C07" w:rsidRPr="00580CD9" w:rsidRDefault="00F84C07" w:rsidP="00580CD9">
            <w:pPr>
              <w:tabs>
                <w:tab w:val="left" w:pos="3600"/>
              </w:tabs>
              <w:jc w:val="both"/>
              <w:rPr>
                <w:color w:val="auto"/>
                <w:szCs w:val="24"/>
              </w:rPr>
            </w:pPr>
            <w:r w:rsidRPr="00580CD9">
              <w:rPr>
                <w:color w:val="auto"/>
                <w:szCs w:val="24"/>
              </w:rPr>
              <w:t>2</w:t>
            </w:r>
          </w:p>
        </w:tc>
      </w:tr>
    </w:tbl>
    <w:p w:rsidR="00826B59" w:rsidRPr="00580CD9" w:rsidRDefault="000E67F7" w:rsidP="00580CD9">
      <w:pPr>
        <w:tabs>
          <w:tab w:val="left" w:pos="3600"/>
        </w:tabs>
        <w:ind w:firstLine="709"/>
        <w:jc w:val="right"/>
        <w:rPr>
          <w:color w:val="auto"/>
          <w:szCs w:val="24"/>
        </w:rPr>
      </w:pPr>
      <w:r w:rsidRPr="00580CD9">
        <w:rPr>
          <w:color w:val="auto"/>
          <w:szCs w:val="24"/>
        </w:rPr>
        <w:t>».</w:t>
      </w:r>
    </w:p>
    <w:p w:rsidR="008C316B" w:rsidRDefault="008C316B" w:rsidP="008C316B">
      <w:pPr>
        <w:jc w:val="center"/>
        <w:rPr>
          <w:color w:val="auto"/>
          <w:sz w:val="28"/>
        </w:rPr>
      </w:pPr>
    </w:p>
    <w:p w:rsidR="008C316B" w:rsidRDefault="008C316B" w:rsidP="008C316B">
      <w:pPr>
        <w:jc w:val="center"/>
        <w:rPr>
          <w:color w:val="auto"/>
          <w:sz w:val="28"/>
        </w:rPr>
      </w:pPr>
    </w:p>
    <w:p w:rsidR="008C316B" w:rsidRDefault="008C316B" w:rsidP="008C316B">
      <w:pPr>
        <w:jc w:val="center"/>
        <w:rPr>
          <w:color w:val="auto"/>
          <w:sz w:val="28"/>
        </w:rPr>
      </w:pPr>
    </w:p>
    <w:sectPr w:rsidR="008C316B" w:rsidSect="00580CD9">
      <w:pgSz w:w="11908" w:h="16848"/>
      <w:pgMar w:top="1134" w:right="851"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B97" w:rsidRDefault="00BD0B97">
      <w:r>
        <w:separator/>
      </w:r>
    </w:p>
  </w:endnote>
  <w:endnote w:type="continuationSeparator" w:id="0">
    <w:p w:rsidR="00BD0B97" w:rsidRDefault="00BD0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B97" w:rsidRDefault="00BD0B97">
      <w:r>
        <w:separator/>
      </w:r>
    </w:p>
  </w:footnote>
  <w:footnote w:type="continuationSeparator" w:id="0">
    <w:p w:rsidR="00BD0B97" w:rsidRDefault="00BD0B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4745C"/>
    <w:multiLevelType w:val="hybridMultilevel"/>
    <w:tmpl w:val="92625A2E"/>
    <w:lvl w:ilvl="0" w:tplc="33767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EA7201F"/>
    <w:multiLevelType w:val="hybridMultilevel"/>
    <w:tmpl w:val="FFFFFFFF"/>
    <w:lvl w:ilvl="0" w:tplc="FDB234F2">
      <w:start w:val="1"/>
      <w:numFmt w:val="decimal"/>
      <w:lvlText w:val="%1)"/>
      <w:lvlJc w:val="left"/>
      <w:pPr>
        <w:ind w:left="1110" w:hanging="390"/>
      </w:pPr>
      <w:rPr>
        <w:rFonts w:cs="Times New Roman" w:hint="default"/>
        <w:color w:val="auto"/>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4C"/>
    <w:rsid w:val="00044A91"/>
    <w:rsid w:val="00044E48"/>
    <w:rsid w:val="000754A1"/>
    <w:rsid w:val="00076855"/>
    <w:rsid w:val="0008018D"/>
    <w:rsid w:val="000B128D"/>
    <w:rsid w:val="000B725A"/>
    <w:rsid w:val="000C66A3"/>
    <w:rsid w:val="000C7018"/>
    <w:rsid w:val="000D2F0B"/>
    <w:rsid w:val="000D57E9"/>
    <w:rsid w:val="000E67F7"/>
    <w:rsid w:val="000F6DC9"/>
    <w:rsid w:val="0010305A"/>
    <w:rsid w:val="0014352F"/>
    <w:rsid w:val="001500F4"/>
    <w:rsid w:val="001A37C1"/>
    <w:rsid w:val="001B12D0"/>
    <w:rsid w:val="001C3DC5"/>
    <w:rsid w:val="001E3A62"/>
    <w:rsid w:val="00207E56"/>
    <w:rsid w:val="002452A2"/>
    <w:rsid w:val="00257A30"/>
    <w:rsid w:val="002743D3"/>
    <w:rsid w:val="00281CD4"/>
    <w:rsid w:val="002A0CDE"/>
    <w:rsid w:val="00300E8C"/>
    <w:rsid w:val="0031456C"/>
    <w:rsid w:val="0032371B"/>
    <w:rsid w:val="00324025"/>
    <w:rsid w:val="0035741F"/>
    <w:rsid w:val="00373E10"/>
    <w:rsid w:val="0038748C"/>
    <w:rsid w:val="00393689"/>
    <w:rsid w:val="003A609C"/>
    <w:rsid w:val="003A6400"/>
    <w:rsid w:val="003A6B09"/>
    <w:rsid w:val="003D5E4F"/>
    <w:rsid w:val="003E01B2"/>
    <w:rsid w:val="003F25D5"/>
    <w:rsid w:val="0041148C"/>
    <w:rsid w:val="0041475D"/>
    <w:rsid w:val="00472F31"/>
    <w:rsid w:val="004A427F"/>
    <w:rsid w:val="004B4284"/>
    <w:rsid w:val="004E3DE3"/>
    <w:rsid w:val="004E70AD"/>
    <w:rsid w:val="00545972"/>
    <w:rsid w:val="00562B84"/>
    <w:rsid w:val="00570910"/>
    <w:rsid w:val="00580CD9"/>
    <w:rsid w:val="00582B9D"/>
    <w:rsid w:val="0059618C"/>
    <w:rsid w:val="005A33CD"/>
    <w:rsid w:val="005E669E"/>
    <w:rsid w:val="005F2744"/>
    <w:rsid w:val="0061767E"/>
    <w:rsid w:val="00664817"/>
    <w:rsid w:val="00671BEF"/>
    <w:rsid w:val="00676C2B"/>
    <w:rsid w:val="006A0A27"/>
    <w:rsid w:val="006A294C"/>
    <w:rsid w:val="006C4E0F"/>
    <w:rsid w:val="006E1505"/>
    <w:rsid w:val="00715538"/>
    <w:rsid w:val="00721311"/>
    <w:rsid w:val="00732DD6"/>
    <w:rsid w:val="00757F9F"/>
    <w:rsid w:val="00765E22"/>
    <w:rsid w:val="007779CE"/>
    <w:rsid w:val="00785A90"/>
    <w:rsid w:val="007912F3"/>
    <w:rsid w:val="00792142"/>
    <w:rsid w:val="00792B16"/>
    <w:rsid w:val="00793C46"/>
    <w:rsid w:val="00793DA7"/>
    <w:rsid w:val="007959B7"/>
    <w:rsid w:val="007D5F88"/>
    <w:rsid w:val="00826B59"/>
    <w:rsid w:val="00854B30"/>
    <w:rsid w:val="008B0014"/>
    <w:rsid w:val="008B57C0"/>
    <w:rsid w:val="008B5D7A"/>
    <w:rsid w:val="008C316B"/>
    <w:rsid w:val="0094289A"/>
    <w:rsid w:val="00943256"/>
    <w:rsid w:val="0098313F"/>
    <w:rsid w:val="009929B9"/>
    <w:rsid w:val="00993D82"/>
    <w:rsid w:val="009A728D"/>
    <w:rsid w:val="009D5729"/>
    <w:rsid w:val="009D5C41"/>
    <w:rsid w:val="009E782F"/>
    <w:rsid w:val="00A179EB"/>
    <w:rsid w:val="00A517C0"/>
    <w:rsid w:val="00A6663C"/>
    <w:rsid w:val="00A70312"/>
    <w:rsid w:val="00A772C6"/>
    <w:rsid w:val="00A82F59"/>
    <w:rsid w:val="00A85FF3"/>
    <w:rsid w:val="00A9194E"/>
    <w:rsid w:val="00A94BD2"/>
    <w:rsid w:val="00AB22AF"/>
    <w:rsid w:val="00AD02B3"/>
    <w:rsid w:val="00AE6829"/>
    <w:rsid w:val="00AF7693"/>
    <w:rsid w:val="00B11C44"/>
    <w:rsid w:val="00B273E7"/>
    <w:rsid w:val="00B64095"/>
    <w:rsid w:val="00B808F2"/>
    <w:rsid w:val="00BA1EE0"/>
    <w:rsid w:val="00BA4230"/>
    <w:rsid w:val="00BA7FE2"/>
    <w:rsid w:val="00BC0478"/>
    <w:rsid w:val="00BD0B97"/>
    <w:rsid w:val="00C071C0"/>
    <w:rsid w:val="00C44402"/>
    <w:rsid w:val="00C6297D"/>
    <w:rsid w:val="00C737C9"/>
    <w:rsid w:val="00C7722E"/>
    <w:rsid w:val="00CC0BF3"/>
    <w:rsid w:val="00CC3FF4"/>
    <w:rsid w:val="00CE2291"/>
    <w:rsid w:val="00CF1A81"/>
    <w:rsid w:val="00CF2D3E"/>
    <w:rsid w:val="00D12C7E"/>
    <w:rsid w:val="00D4004C"/>
    <w:rsid w:val="00D47E0C"/>
    <w:rsid w:val="00D70DA1"/>
    <w:rsid w:val="00D70EA3"/>
    <w:rsid w:val="00D82FAE"/>
    <w:rsid w:val="00E60315"/>
    <w:rsid w:val="00E6768F"/>
    <w:rsid w:val="00EC2244"/>
    <w:rsid w:val="00EC7F71"/>
    <w:rsid w:val="00ED0B1A"/>
    <w:rsid w:val="00ED52C5"/>
    <w:rsid w:val="00F00B10"/>
    <w:rsid w:val="00F121C9"/>
    <w:rsid w:val="00F145E8"/>
    <w:rsid w:val="00F25DD3"/>
    <w:rsid w:val="00F46448"/>
    <w:rsid w:val="00F5331C"/>
    <w:rsid w:val="00F67818"/>
    <w:rsid w:val="00F82165"/>
    <w:rsid w:val="00F84C07"/>
    <w:rsid w:val="00F979D8"/>
    <w:rsid w:val="00FB179C"/>
    <w:rsid w:val="00FB5343"/>
    <w:rsid w:val="00FC1A65"/>
    <w:rsid w:val="00FC21AE"/>
    <w:rsid w:val="00FC5E9D"/>
    <w:rsid w:val="00FD319C"/>
    <w:rsid w:val="00FE1E19"/>
    <w:rsid w:val="00FE5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19A54"/>
  <w15:docId w15:val="{F61E20F2-4351-4769-8E60-F153367A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hAnsi="Times New Roman"/>
      <w:sz w:val="24"/>
    </w:rPr>
  </w:style>
  <w:style w:type="paragraph" w:styleId="1">
    <w:name w:val="heading 1"/>
    <w:basedOn w:val="a"/>
    <w:next w:val="a"/>
    <w:link w:val="10"/>
    <w:uiPriority w:val="9"/>
    <w:qFormat/>
    <w:pPr>
      <w:keepNext/>
      <w:ind w:left="-180" w:firstLine="1080"/>
      <w:jc w:val="center"/>
      <w:outlineLvl w:val="0"/>
    </w:pPr>
    <w:rPr>
      <w:b/>
      <w:sz w:val="28"/>
    </w:rPr>
  </w:style>
  <w:style w:type="paragraph" w:styleId="2">
    <w:name w:val="heading 2"/>
    <w:basedOn w:val="a"/>
    <w:next w:val="a"/>
    <w:link w:val="20"/>
    <w:uiPriority w:val="9"/>
    <w:qFormat/>
    <w:pPr>
      <w:keepNext/>
      <w:keepLines/>
      <w:spacing w:before="40"/>
      <w:outlineLvl w:val="1"/>
    </w:pPr>
    <w:rPr>
      <w:rFonts w:asciiTheme="majorHAnsi" w:hAnsiTheme="majorHAnsi"/>
      <w:color w:val="365F91" w:themeColor="accent1" w:themeShade="BF"/>
      <w:sz w:val="26"/>
    </w:rPr>
  </w:style>
  <w:style w:type="paragraph" w:styleId="3">
    <w:name w:val="heading 3"/>
    <w:basedOn w:val="a"/>
    <w:next w:val="a"/>
    <w:link w:val="30"/>
    <w:uiPriority w:val="9"/>
    <w:qFormat/>
    <w:pPr>
      <w:keepNext/>
      <w:keepLines/>
      <w:spacing w:before="40"/>
      <w:outlineLvl w:val="2"/>
    </w:pPr>
    <w:rPr>
      <w:rFonts w:asciiTheme="majorHAnsi" w:hAnsiTheme="majorHAnsi"/>
      <w:color w:val="243F60" w:themeColor="accent1" w:themeShade="7F"/>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qFormat/>
    <w:rPr>
      <w:rFonts w:ascii="Times New Roman" w:hAnsi="Times New Roman"/>
      <w:sz w:val="24"/>
    </w:rPr>
  </w:style>
  <w:style w:type="paragraph" w:styleId="a3">
    <w:name w:val="List"/>
    <w:basedOn w:val="a"/>
    <w:link w:val="a4"/>
    <w:pPr>
      <w:ind w:left="283" w:hanging="283"/>
      <w:contextualSpacing/>
    </w:pPr>
  </w:style>
  <w:style w:type="character" w:customStyle="1" w:styleId="a4">
    <w:name w:val="Список Знак"/>
    <w:basedOn w:val="11"/>
    <w:link w:val="a3"/>
    <w:rPr>
      <w:rFonts w:ascii="Times New Roman" w:hAnsi="Times New Roman"/>
      <w:sz w:val="24"/>
    </w:rPr>
  </w:style>
  <w:style w:type="paragraph" w:styleId="a5">
    <w:name w:val="annotation text"/>
    <w:basedOn w:val="a"/>
    <w:link w:val="a6"/>
    <w:rPr>
      <w:sz w:val="20"/>
    </w:rPr>
  </w:style>
  <w:style w:type="character" w:customStyle="1" w:styleId="a6">
    <w:name w:val="Текст примечания Знак"/>
    <w:basedOn w:val="11"/>
    <w:link w:val="a5"/>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23">
    <w:name w:val="List Continue 2"/>
    <w:basedOn w:val="a"/>
    <w:link w:val="24"/>
    <w:pPr>
      <w:spacing w:after="120"/>
      <w:ind w:left="566"/>
      <w:contextualSpacing/>
    </w:pPr>
  </w:style>
  <w:style w:type="character" w:customStyle="1" w:styleId="24">
    <w:name w:val="Продолжение списка 2 Знак"/>
    <w:basedOn w:val="11"/>
    <w:link w:val="23"/>
    <w:rPr>
      <w:rFonts w:ascii="Times New Roman" w:hAnsi="Times New Roman"/>
      <w:sz w:val="24"/>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25">
    <w:name w:val="Body Text Indent 2"/>
    <w:basedOn w:val="a"/>
    <w:link w:val="26"/>
    <w:pPr>
      <w:spacing w:after="120" w:line="480" w:lineRule="auto"/>
      <w:ind w:left="283"/>
    </w:pPr>
  </w:style>
  <w:style w:type="character" w:customStyle="1" w:styleId="26">
    <w:name w:val="Основной текст с отступом 2 Знак"/>
    <w:basedOn w:val="11"/>
    <w:link w:val="25"/>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1"/>
    <w:link w:val="3"/>
    <w:rPr>
      <w:rFonts w:asciiTheme="majorHAnsi" w:hAnsiTheme="majorHAnsi"/>
      <w:color w:val="243F60" w:themeColor="accent1" w:themeShade="7F"/>
      <w:sz w:val="24"/>
    </w:rPr>
  </w:style>
  <w:style w:type="paragraph" w:customStyle="1" w:styleId="13">
    <w:name w:val="Неразрешенное упоминание1"/>
    <w:basedOn w:val="12"/>
    <w:link w:val="14"/>
    <w:rPr>
      <w:color w:val="605E5C"/>
      <w:shd w:val="clear" w:color="auto" w:fill="E1DFDD"/>
    </w:rPr>
  </w:style>
  <w:style w:type="character" w:customStyle="1" w:styleId="14">
    <w:name w:val="Неразрешенное упоминание1"/>
    <w:basedOn w:val="a0"/>
    <w:link w:val="13"/>
    <w:rPr>
      <w:color w:val="605E5C"/>
      <w:shd w:val="clear" w:color="auto" w:fill="E1DFDD"/>
    </w:rPr>
  </w:style>
  <w:style w:type="paragraph" w:customStyle="1" w:styleId="a7">
    <w:name w:val="Знак"/>
    <w:basedOn w:val="a"/>
    <w:link w:val="a8"/>
    <w:pPr>
      <w:spacing w:after="160" w:line="240" w:lineRule="exact"/>
    </w:pPr>
    <w:rPr>
      <w:rFonts w:ascii="Verdana" w:hAnsi="Verdana"/>
      <w:sz w:val="20"/>
    </w:rPr>
  </w:style>
  <w:style w:type="character" w:customStyle="1" w:styleId="a8">
    <w:name w:val="Знак"/>
    <w:basedOn w:val="11"/>
    <w:link w:val="a7"/>
    <w:rPr>
      <w:rFonts w:ascii="Verdana" w:hAnsi="Verdana"/>
      <w:sz w:val="20"/>
    </w:rPr>
  </w:style>
  <w:style w:type="paragraph" w:styleId="a9">
    <w:name w:val="Normal (Web)"/>
    <w:basedOn w:val="a"/>
    <w:link w:val="aa"/>
    <w:pPr>
      <w:spacing w:beforeAutospacing="1" w:afterAutospacing="1"/>
    </w:pPr>
  </w:style>
  <w:style w:type="character" w:customStyle="1" w:styleId="aa">
    <w:name w:val="Обычный (веб) Знак"/>
    <w:basedOn w:val="11"/>
    <w:link w:val="a9"/>
    <w:rPr>
      <w:rFonts w:ascii="Times New Roman" w:hAnsi="Times New Roman"/>
      <w:sz w:val="24"/>
    </w:rPr>
  </w:style>
  <w:style w:type="paragraph" w:styleId="ab">
    <w:name w:val="header"/>
    <w:basedOn w:val="a"/>
    <w:link w:val="ac"/>
    <w:pPr>
      <w:tabs>
        <w:tab w:val="center" w:pos="4153"/>
        <w:tab w:val="right" w:pos="8306"/>
      </w:tabs>
    </w:pPr>
    <w:rPr>
      <w:sz w:val="20"/>
    </w:rPr>
  </w:style>
  <w:style w:type="character" w:customStyle="1" w:styleId="ac">
    <w:name w:val="Верхний колонтитул Знак"/>
    <w:basedOn w:val="11"/>
    <w:link w:val="ab"/>
    <w:rPr>
      <w:rFonts w:ascii="Times New Roman" w:hAnsi="Times New Roman"/>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character" w:customStyle="1" w:styleId="50">
    <w:name w:val="Заголовок 5 Знак"/>
    <w:link w:val="5"/>
    <w:rPr>
      <w:rFonts w:ascii="XO Thames" w:hAnsi="XO Thames"/>
      <w:b/>
      <w:sz w:val="22"/>
    </w:rPr>
  </w:style>
  <w:style w:type="paragraph" w:styleId="ad">
    <w:name w:val="Balloon Text"/>
    <w:basedOn w:val="a"/>
    <w:link w:val="ae"/>
    <w:rPr>
      <w:rFonts w:ascii="Tahoma" w:hAnsi="Tahoma"/>
      <w:sz w:val="16"/>
    </w:rPr>
  </w:style>
  <w:style w:type="character" w:customStyle="1" w:styleId="ae">
    <w:name w:val="Текст выноски Знак"/>
    <w:basedOn w:val="11"/>
    <w:link w:val="ad"/>
    <w:rPr>
      <w:rFonts w:ascii="Tahoma" w:hAnsi="Tahoma"/>
      <w:sz w:val="16"/>
    </w:rPr>
  </w:style>
  <w:style w:type="paragraph" w:customStyle="1" w:styleId="s3">
    <w:name w:val="s_3"/>
    <w:basedOn w:val="a"/>
    <w:link w:val="s30"/>
    <w:pPr>
      <w:spacing w:beforeAutospacing="1" w:afterAutospacing="1"/>
    </w:pPr>
  </w:style>
  <w:style w:type="character" w:customStyle="1" w:styleId="s30">
    <w:name w:val="s_3"/>
    <w:basedOn w:val="11"/>
    <w:link w:val="s3"/>
    <w:rPr>
      <w:rFonts w:ascii="Times New Roman" w:hAnsi="Times New Roman"/>
      <w:sz w:val="24"/>
    </w:rPr>
  </w:style>
  <w:style w:type="character" w:customStyle="1" w:styleId="10">
    <w:name w:val="Заголовок 1 Знак"/>
    <w:basedOn w:val="11"/>
    <w:link w:val="1"/>
    <w:rPr>
      <w:rFonts w:ascii="Times New Roman" w:hAnsi="Times New Roman"/>
      <w:b/>
      <w:sz w:val="28"/>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5">
    <w:name w:val="Гиперссылка1"/>
    <w:basedOn w:val="12"/>
    <w:link w:val="af"/>
    <w:rPr>
      <w:color w:val="0000FF"/>
      <w:u w:val="single"/>
    </w:rPr>
  </w:style>
  <w:style w:type="character" w:styleId="af">
    <w:name w:val="Hyperlink"/>
    <w:basedOn w:val="a0"/>
    <w:link w:val="15"/>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styleId="af0">
    <w:name w:val="Body Text Indent"/>
    <w:basedOn w:val="a"/>
    <w:link w:val="af1"/>
    <w:pPr>
      <w:spacing w:after="120"/>
      <w:ind w:left="283"/>
    </w:pPr>
  </w:style>
  <w:style w:type="character" w:customStyle="1" w:styleId="af1">
    <w:name w:val="Основной текст с отступом Знак"/>
    <w:basedOn w:val="11"/>
    <w:link w:val="af0"/>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2">
    <w:name w:val="List Paragraph"/>
    <w:basedOn w:val="a"/>
    <w:link w:val="af3"/>
    <w:pPr>
      <w:ind w:left="720"/>
      <w:contextualSpacing/>
    </w:pPr>
  </w:style>
  <w:style w:type="character" w:customStyle="1" w:styleId="af3">
    <w:name w:val="Абзац списка Знак"/>
    <w:basedOn w:val="11"/>
    <w:link w:val="af2"/>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27">
    <w:name w:val="List 2"/>
    <w:basedOn w:val="a"/>
    <w:link w:val="28"/>
    <w:pPr>
      <w:ind w:left="566" w:hanging="283"/>
      <w:contextualSpacing/>
    </w:pPr>
  </w:style>
  <w:style w:type="character" w:customStyle="1" w:styleId="28">
    <w:name w:val="Список 2 Знак"/>
    <w:basedOn w:val="11"/>
    <w:link w:val="27"/>
    <w:rPr>
      <w:rFonts w:ascii="Times New Roman" w:hAnsi="Times New Roman"/>
      <w:sz w:val="24"/>
    </w:rPr>
  </w:style>
  <w:style w:type="paragraph" w:customStyle="1" w:styleId="empty">
    <w:name w:val="empty"/>
    <w:basedOn w:val="a"/>
    <w:link w:val="empty0"/>
    <w:pPr>
      <w:spacing w:beforeAutospacing="1" w:afterAutospacing="1"/>
    </w:pPr>
  </w:style>
  <w:style w:type="character" w:customStyle="1" w:styleId="empty0">
    <w:name w:val="empty"/>
    <w:basedOn w:val="11"/>
    <w:link w:val="empty"/>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8">
    <w:name w:val="Знак примечания1"/>
    <w:basedOn w:val="12"/>
    <w:link w:val="af4"/>
    <w:rPr>
      <w:sz w:val="16"/>
    </w:rPr>
  </w:style>
  <w:style w:type="character" w:styleId="af4">
    <w:name w:val="annotation reference"/>
    <w:basedOn w:val="a0"/>
    <w:link w:val="18"/>
    <w:rPr>
      <w:sz w:val="16"/>
    </w:rPr>
  </w:style>
  <w:style w:type="paragraph" w:styleId="af5">
    <w:name w:val="Body Text First Indent"/>
    <w:basedOn w:val="af6"/>
    <w:link w:val="af7"/>
    <w:pPr>
      <w:spacing w:after="0"/>
      <w:ind w:firstLine="360"/>
    </w:pPr>
  </w:style>
  <w:style w:type="character" w:customStyle="1" w:styleId="af7">
    <w:name w:val="Красная строка Знак"/>
    <w:basedOn w:val="af8"/>
    <w:link w:val="af5"/>
    <w:rPr>
      <w:rFonts w:ascii="Times New Roman" w:hAnsi="Times New Roman"/>
      <w:sz w:val="24"/>
    </w:rPr>
  </w:style>
  <w:style w:type="paragraph" w:styleId="af9">
    <w:name w:val="annotation subject"/>
    <w:basedOn w:val="a5"/>
    <w:next w:val="a5"/>
    <w:link w:val="afa"/>
    <w:rPr>
      <w:b/>
    </w:rPr>
  </w:style>
  <w:style w:type="character" w:customStyle="1" w:styleId="afa">
    <w:name w:val="Тема примечания Знак"/>
    <w:basedOn w:val="a6"/>
    <w:link w:val="af9"/>
    <w:rPr>
      <w:rFonts w:ascii="Times New Roman" w:hAnsi="Times New Roman"/>
      <w:b/>
      <w:sz w:val="20"/>
    </w:rPr>
  </w:style>
  <w:style w:type="paragraph" w:styleId="afb">
    <w:name w:val="Subtitle"/>
    <w:next w:val="a"/>
    <w:link w:val="afc"/>
    <w:uiPriority w:val="11"/>
    <w:qFormat/>
    <w:pPr>
      <w:jc w:val="both"/>
    </w:pPr>
    <w:rPr>
      <w:rFonts w:ascii="XO Thames" w:hAnsi="XO Thames"/>
      <w:i/>
      <w:sz w:val="24"/>
    </w:rPr>
  </w:style>
  <w:style w:type="character" w:customStyle="1" w:styleId="afc">
    <w:name w:val="Подзаголовок Знак"/>
    <w:link w:val="afb"/>
    <w:rPr>
      <w:rFonts w:ascii="XO Thames" w:hAnsi="XO Thames"/>
      <w:i/>
      <w:sz w:val="2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styleId="af6">
    <w:name w:val="Body Text"/>
    <w:basedOn w:val="a"/>
    <w:link w:val="af8"/>
    <w:pPr>
      <w:spacing w:after="120"/>
    </w:pPr>
  </w:style>
  <w:style w:type="character" w:customStyle="1" w:styleId="af8">
    <w:name w:val="Основной текст Знак"/>
    <w:basedOn w:val="11"/>
    <w:link w:val="af6"/>
    <w:rPr>
      <w:rFonts w:ascii="Times New Roman" w:hAnsi="Times New Roman"/>
      <w:sz w:val="24"/>
    </w:rPr>
  </w:style>
  <w:style w:type="paragraph" w:styleId="afd">
    <w:name w:val="Title"/>
    <w:next w:val="a"/>
    <w:link w:val="afe"/>
    <w:uiPriority w:val="10"/>
    <w:qFormat/>
    <w:pPr>
      <w:spacing w:before="567" w:after="567"/>
      <w:jc w:val="center"/>
    </w:pPr>
    <w:rPr>
      <w:rFonts w:ascii="XO Thames" w:hAnsi="XO Thames"/>
      <w:b/>
      <w:caps/>
      <w:sz w:val="40"/>
    </w:rPr>
  </w:style>
  <w:style w:type="character" w:customStyle="1" w:styleId="afe">
    <w:name w:val="Заголовок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1"/>
    <w:link w:val="2"/>
    <w:rPr>
      <w:rFonts w:asciiTheme="majorHAnsi" w:hAnsiTheme="majorHAnsi"/>
      <w:color w:val="365F91" w:themeColor="accent1" w:themeShade="BF"/>
      <w:sz w:val="26"/>
    </w:rPr>
  </w:style>
  <w:style w:type="paragraph" w:styleId="aff">
    <w:name w:val="caption"/>
    <w:basedOn w:val="a"/>
    <w:next w:val="a"/>
    <w:link w:val="aff0"/>
    <w:pPr>
      <w:jc w:val="center"/>
    </w:pPr>
    <w:rPr>
      <w:b/>
      <w:sz w:val="28"/>
    </w:rPr>
  </w:style>
  <w:style w:type="character" w:customStyle="1" w:styleId="aff0">
    <w:name w:val="Название объекта Знак"/>
    <w:basedOn w:val="11"/>
    <w:link w:val="aff"/>
    <w:rPr>
      <w:rFonts w:ascii="Times New Roman" w:hAnsi="Times New Roman"/>
      <w:b/>
      <w:sz w:val="28"/>
    </w:rPr>
  </w:style>
  <w:style w:type="paragraph" w:styleId="33">
    <w:name w:val="List 3"/>
    <w:basedOn w:val="a"/>
    <w:link w:val="34"/>
    <w:pPr>
      <w:ind w:left="849" w:hanging="283"/>
      <w:contextualSpacing/>
    </w:pPr>
  </w:style>
  <w:style w:type="character" w:customStyle="1" w:styleId="34">
    <w:name w:val="Список 3 Знак"/>
    <w:basedOn w:val="11"/>
    <w:link w:val="33"/>
    <w:rPr>
      <w:rFonts w:ascii="Times New Roman" w:hAnsi="Times New Roman"/>
      <w:sz w:val="24"/>
    </w:rPr>
  </w:style>
  <w:style w:type="table" w:styleId="aff1">
    <w:name w:val="Table Grid"/>
    <w:basedOn w:val="a1"/>
    <w:pPr>
      <w:widowControl w:val="0"/>
      <w:spacing w:after="0" w:line="240" w:lineRule="auto"/>
    </w:pPr>
    <w:rPr>
      <w:rFonts w:ascii="Arial Unicode MS" w:hAnsi="Arial Unicode MS"/>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2">
    <w:name w:val="Гипертекстовая ссылка"/>
    <w:basedOn w:val="a0"/>
    <w:uiPriority w:val="99"/>
    <w:rsid w:val="00C6297D"/>
    <w:rPr>
      <w:rFonts w:cs="Times New Roman"/>
      <w:b w:val="0"/>
      <w:color w:val="106BBE"/>
    </w:rPr>
  </w:style>
  <w:style w:type="paragraph" w:styleId="aff3">
    <w:name w:val="footer"/>
    <w:basedOn w:val="a"/>
    <w:link w:val="aff4"/>
    <w:uiPriority w:val="99"/>
    <w:unhideWhenUsed/>
    <w:rsid w:val="002A0CDE"/>
    <w:pPr>
      <w:tabs>
        <w:tab w:val="center" w:pos="4677"/>
        <w:tab w:val="right" w:pos="9355"/>
      </w:tabs>
    </w:pPr>
  </w:style>
  <w:style w:type="character" w:customStyle="1" w:styleId="aff4">
    <w:name w:val="Нижний колонтитул Знак"/>
    <w:basedOn w:val="a0"/>
    <w:link w:val="aff3"/>
    <w:uiPriority w:val="99"/>
    <w:rsid w:val="002A0CD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4449814/52" TargetMode="External"/><Relationship Id="rId13" Type="http://schemas.openxmlformats.org/officeDocument/2006/relationships/hyperlink" Target="https://internet.garant.ru/document/redirect/74449814/400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ernet.garant.ru/document/redirect/74449814/5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74449814/2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nternet.garant.ru/document/redirect/74449814/522" TargetMode="External"/><Relationship Id="rId4" Type="http://schemas.openxmlformats.org/officeDocument/2006/relationships/webSettings" Target="webSettings.xml"/><Relationship Id="rId9" Type="http://schemas.openxmlformats.org/officeDocument/2006/relationships/hyperlink" Target="https://internet.garant.ru/document/redirect/74449814/5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2039</Words>
  <Characters>11626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Болдырева Гиляна Отхоновна</dc:creator>
  <cp:lastModifiedBy>Чепурнова Оксана Валерьевна</cp:lastModifiedBy>
  <cp:revision>2</cp:revision>
  <cp:lastPrinted>2026-09-03T23:27:00Z</cp:lastPrinted>
  <dcterms:created xsi:type="dcterms:W3CDTF">2026-09-04T03:56:00Z</dcterms:created>
  <dcterms:modified xsi:type="dcterms:W3CDTF">2026-09-04T03:56:00Z</dcterms:modified>
</cp:coreProperties>
</file>