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4D" w:rsidRDefault="00ED3977">
      <w:pPr>
        <w:jc w:val="center"/>
        <w:rPr>
          <w:sz w:val="28"/>
        </w:rPr>
      </w:pPr>
      <w:r>
        <w:rPr>
          <w:b/>
          <w:noProof/>
        </w:rPr>
        <w:drawing>
          <wp:inline distT="0" distB="0" distL="0" distR="0">
            <wp:extent cx="724154" cy="91338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24154" cy="91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84D" w:rsidRDefault="0026784D">
      <w:pPr>
        <w:jc w:val="center"/>
        <w:rPr>
          <w:rFonts w:ascii="Times New Roman" w:hAnsi="Times New Roman"/>
          <w:sz w:val="28"/>
        </w:rPr>
      </w:pPr>
    </w:p>
    <w:p w:rsidR="0026784D" w:rsidRDefault="00ED397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26784D" w:rsidRDefault="0026784D">
      <w:pPr>
        <w:jc w:val="center"/>
        <w:rPr>
          <w:rFonts w:ascii="Times New Roman" w:hAnsi="Times New Roman"/>
          <w:sz w:val="28"/>
        </w:rPr>
      </w:pPr>
    </w:p>
    <w:p w:rsidR="0026784D" w:rsidRDefault="00ED397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26784D" w:rsidRDefault="0026784D">
      <w:pPr>
        <w:jc w:val="center"/>
        <w:rPr>
          <w:rFonts w:ascii="Times New Roman" w:hAnsi="Times New Roman"/>
          <w:sz w:val="28"/>
        </w:rPr>
      </w:pPr>
    </w:p>
    <w:p w:rsidR="0026784D" w:rsidRDefault="00ED397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26784D" w:rsidRDefault="0026784D">
      <w:pPr>
        <w:widowControl/>
        <w:ind w:left="540"/>
        <w:jc w:val="center"/>
        <w:rPr>
          <w:rFonts w:ascii="Times New Roman" w:hAnsi="Times New Roman"/>
          <w:b/>
          <w:sz w:val="28"/>
        </w:rPr>
      </w:pPr>
    </w:p>
    <w:p w:rsidR="0026784D" w:rsidRDefault="00ED397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внесении изменения в статью 3 Закона Чукотского автономного округа «О некоторых вопросах налогового регулирования </w:t>
      </w:r>
    </w:p>
    <w:p w:rsidR="0026784D" w:rsidRDefault="00ED397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Чукотском автономном округе»</w:t>
      </w:r>
    </w:p>
    <w:p w:rsidR="0026784D" w:rsidRDefault="0026784D">
      <w:pPr>
        <w:widowControl/>
        <w:jc w:val="both"/>
        <w:rPr>
          <w:rFonts w:ascii="Times New Roman" w:hAnsi="Times New Roman"/>
          <w:b/>
          <w:sz w:val="28"/>
        </w:rPr>
      </w:pPr>
    </w:p>
    <w:p w:rsidR="0026784D" w:rsidRDefault="0026784D">
      <w:pPr>
        <w:widowControl/>
        <w:jc w:val="both"/>
        <w:rPr>
          <w:rFonts w:ascii="Times New Roman" w:hAnsi="Times New Roman"/>
          <w:b/>
          <w:sz w:val="28"/>
        </w:rPr>
      </w:pPr>
    </w:p>
    <w:p w:rsidR="0026784D" w:rsidRDefault="00ED397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Думой Чукотского</w:t>
      </w:r>
    </w:p>
    <w:p w:rsidR="0026784D" w:rsidRDefault="00ED397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</w:p>
    <w:p w:rsidR="0026784D" w:rsidRDefault="00ED397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сентября 2025 года</w:t>
      </w:r>
    </w:p>
    <w:p w:rsidR="0026784D" w:rsidRDefault="0026784D">
      <w:pPr>
        <w:jc w:val="both"/>
        <w:rPr>
          <w:rFonts w:ascii="Times New Roman" w:hAnsi="Times New Roman"/>
          <w:b/>
          <w:sz w:val="28"/>
        </w:rPr>
      </w:pPr>
      <w:bookmarkStart w:id="0" w:name="sub_11"/>
    </w:p>
    <w:p w:rsidR="0026784D" w:rsidRDefault="0026784D">
      <w:pPr>
        <w:jc w:val="both"/>
        <w:rPr>
          <w:rFonts w:ascii="Times New Roman" w:hAnsi="Times New Roman"/>
          <w:b/>
          <w:sz w:val="28"/>
        </w:rPr>
      </w:pPr>
    </w:p>
    <w:p w:rsidR="0026784D" w:rsidRDefault="00ED3977">
      <w:pPr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26784D" w:rsidRDefault="00ED3977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часть 5 статьи 3 Закона Чукотского автономного округа </w:t>
      </w:r>
      <w:r>
        <w:br/>
      </w:r>
      <w:r>
        <w:rPr>
          <w:rFonts w:ascii="Times New Roman" w:hAnsi="Times New Roman"/>
          <w:sz w:val="28"/>
        </w:rPr>
        <w:t>от 18 мая 2015 года № 47-ОЗ «О некоторых вопросах налогового регулирования в Чукотском автономном округе» («Ведомости» № 19 (705) - приложение к газете «Крайни</w:t>
      </w:r>
      <w:r>
        <w:rPr>
          <w:rFonts w:ascii="Times New Roman" w:hAnsi="Times New Roman"/>
          <w:sz w:val="28"/>
        </w:rPr>
        <w:t xml:space="preserve">й Север» № 19 (1981) от 22.05.2015 г., «Ведомости» № 40 (726) - приложение к газете «Крайний Север» № 40 (2002) от 16.10.2015 г., «Ведомости» № 44 (781) - приложение к газете </w:t>
      </w:r>
      <w:r>
        <w:br/>
      </w:r>
      <w:r>
        <w:rPr>
          <w:rFonts w:ascii="Times New Roman" w:hAnsi="Times New Roman"/>
          <w:sz w:val="28"/>
        </w:rPr>
        <w:t>«Крайний Север» № 44 (2057) от 11.11.2016 г., «Ведомости» № 50 (838) - приложени</w:t>
      </w:r>
      <w:r>
        <w:rPr>
          <w:rFonts w:ascii="Times New Roman" w:hAnsi="Times New Roman"/>
          <w:sz w:val="28"/>
        </w:rPr>
        <w:t xml:space="preserve">е к газете «Крайний Север» № 50 (2114) от 22.12.2017 г., «Ведомости» № 9/1 (899/1) - приложение к газете «Крайний Север» </w:t>
      </w:r>
      <w:r>
        <w:br/>
      </w:r>
      <w:r>
        <w:rPr>
          <w:rFonts w:ascii="Times New Roman" w:hAnsi="Times New Roman"/>
          <w:sz w:val="28"/>
        </w:rPr>
        <w:t>№ 9 (2175) от 07.03.2019 г., «Ведомости» № 22/1 (912/1) - приложение к газете «Крайний Север» № 22 (2188) от 07.06.2019 г., «Ведомости</w:t>
      </w:r>
      <w:r>
        <w:rPr>
          <w:rFonts w:ascii="Times New Roman" w:hAnsi="Times New Roman"/>
          <w:sz w:val="28"/>
        </w:rPr>
        <w:t xml:space="preserve">» </w:t>
      </w:r>
      <w:r>
        <w:br/>
      </w:r>
      <w:r>
        <w:rPr>
          <w:rFonts w:ascii="Times New Roman" w:hAnsi="Times New Roman"/>
          <w:sz w:val="28"/>
        </w:rPr>
        <w:t xml:space="preserve">№ 45 (935) - приложение к газете «Крайний Север» № 45 (2211) </w:t>
      </w:r>
      <w:r>
        <w:br/>
      </w:r>
      <w:r>
        <w:rPr>
          <w:rFonts w:ascii="Times New Roman" w:hAnsi="Times New Roman"/>
          <w:sz w:val="28"/>
        </w:rPr>
        <w:t xml:space="preserve">от 15.11.2019 г., «Ведомости» № 16/2 (957/2) - приложение к газете </w:t>
      </w:r>
      <w:r>
        <w:br/>
      </w:r>
      <w:r>
        <w:rPr>
          <w:rFonts w:ascii="Times New Roman" w:hAnsi="Times New Roman"/>
          <w:sz w:val="28"/>
        </w:rPr>
        <w:t>«Крайний Север» № 16 (2233) от 24.04.2020 г., «Ведомости» № 40 (981) - приложение к газете «Крайний Север» № 40 (2257) от 0</w:t>
      </w:r>
      <w:r>
        <w:rPr>
          <w:rFonts w:ascii="Times New Roman" w:hAnsi="Times New Roman"/>
          <w:sz w:val="28"/>
        </w:rPr>
        <w:t xml:space="preserve">9.10.2020 г., «Ведомости» № 42/1 (1035/1) - приложение к газете «Крайний Север» </w:t>
      </w:r>
      <w:r>
        <w:br/>
      </w:r>
      <w:r>
        <w:rPr>
          <w:rFonts w:ascii="Times New Roman" w:hAnsi="Times New Roman"/>
          <w:sz w:val="28"/>
        </w:rPr>
        <w:t xml:space="preserve">№ 42 (2311) от 29.10.2021 г., «Ведомости» № 46/3(1090/3) - приложение к газете «Крайний Север» № 46 (2366) от 25.11.2022 г., «Ведомости» </w:t>
      </w:r>
      <w:r>
        <w:br/>
      </w:r>
      <w:r>
        <w:rPr>
          <w:rFonts w:ascii="Times New Roman" w:hAnsi="Times New Roman"/>
          <w:sz w:val="28"/>
        </w:rPr>
        <w:t>№ 21/3 (1116/3) - приложение к газете</w:t>
      </w:r>
      <w:r>
        <w:rPr>
          <w:rFonts w:ascii="Times New Roman" w:hAnsi="Times New Roman"/>
          <w:sz w:val="28"/>
        </w:rPr>
        <w:t xml:space="preserve"> «Крайний Север» № 21 (2392) </w:t>
      </w:r>
      <w:r>
        <w:br/>
      </w:r>
      <w:r>
        <w:rPr>
          <w:rFonts w:ascii="Times New Roman" w:hAnsi="Times New Roman"/>
          <w:sz w:val="28"/>
        </w:rPr>
        <w:t xml:space="preserve">от 02.06.2023 г., «Ведомости» № 23 (1118) - приложение к газете </w:t>
      </w:r>
      <w:r>
        <w:br/>
      </w:r>
      <w:r>
        <w:rPr>
          <w:rFonts w:ascii="Times New Roman" w:hAnsi="Times New Roman"/>
          <w:sz w:val="28"/>
        </w:rPr>
        <w:t xml:space="preserve">«Крайний Север» № 23 (2394) от 16.06.2023 г., «Ведомости» № 13/1 (1159/1) - приложение к газете «Крайний Север» № 13 (2435) от 05.04.2024 г., «Ведомости» № 49/1 </w:t>
      </w:r>
      <w:r>
        <w:rPr>
          <w:rFonts w:ascii="Times New Roman" w:hAnsi="Times New Roman"/>
          <w:sz w:val="28"/>
        </w:rPr>
        <w:t xml:space="preserve">(1195/1) - приложение к газете «Крайний Север» </w:t>
      </w:r>
      <w:r>
        <w:br/>
      </w:r>
      <w:r>
        <w:rPr>
          <w:rFonts w:ascii="Times New Roman" w:hAnsi="Times New Roman"/>
          <w:sz w:val="28"/>
        </w:rPr>
        <w:t>№ 49 (2471) от 13.12.2024 г., «Ведомости» № 22/2 (1219/2) - приложение к газете «Крайний Север» № 22 (2495) от 06.06.2025 г.) изменение, дополнив её пунктом 7 следующего содержания:</w:t>
      </w:r>
    </w:p>
    <w:p w:rsidR="0026784D" w:rsidRDefault="00ED3977">
      <w:pPr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«7) для организаций в отно</w:t>
      </w:r>
      <w:r>
        <w:rPr>
          <w:rFonts w:ascii="Times New Roman" w:hAnsi="Times New Roman"/>
          <w:sz w:val="28"/>
        </w:rPr>
        <w:t>шении объектов по производству электрической энергии, функционирующих в режиме комбинированной выработки электрической и тепловой энергии (соответствующих одновременно двум критериям: тепловая мощность не более 66 МВт,  электрическая мощность не более 25 М</w:t>
      </w:r>
      <w:r>
        <w:rPr>
          <w:rFonts w:ascii="Times New Roman" w:hAnsi="Times New Roman"/>
          <w:sz w:val="28"/>
        </w:rPr>
        <w:t xml:space="preserve">Вт и не менее 20МВт), в виде освобождения от уплаты налога на имущество организаций в размере </w:t>
      </w:r>
      <w:r>
        <w:br/>
      </w:r>
      <w:r>
        <w:rPr>
          <w:rFonts w:ascii="Times New Roman" w:hAnsi="Times New Roman"/>
          <w:sz w:val="28"/>
        </w:rPr>
        <w:t>100 процентов исчисленного к уплате налога.».</w:t>
      </w:r>
    </w:p>
    <w:p w:rsidR="0026784D" w:rsidRDefault="0026784D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26784D" w:rsidRDefault="00ED3977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26784D" w:rsidRDefault="00ED3977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со дня его официального опубликования</w:t>
      </w:r>
      <w:r>
        <w:rPr>
          <w:rFonts w:ascii="Times New Roman" w:hAnsi="Times New Roman"/>
          <w:sz w:val="28"/>
        </w:rPr>
        <w:t xml:space="preserve"> и распространяется на правоотношения, возникшие </w:t>
      </w:r>
      <w:r>
        <w:rPr>
          <w:rFonts w:ascii="Times New Roman" w:hAnsi="Times New Roman"/>
          <w:sz w:val="28"/>
        </w:rPr>
        <w:br/>
        <w:t>с 1 января 2025 года.</w:t>
      </w:r>
    </w:p>
    <w:p w:rsidR="0026784D" w:rsidRDefault="0026784D">
      <w:pPr>
        <w:widowControl/>
        <w:ind w:left="708"/>
        <w:jc w:val="both"/>
        <w:rPr>
          <w:rFonts w:ascii="Times New Roman" w:hAnsi="Times New Roman"/>
          <w:sz w:val="28"/>
        </w:rPr>
      </w:pPr>
    </w:p>
    <w:p w:rsidR="0026784D" w:rsidRDefault="0026784D">
      <w:pPr>
        <w:widowControl/>
        <w:ind w:left="708"/>
        <w:jc w:val="both"/>
        <w:rPr>
          <w:rFonts w:ascii="Times New Roman" w:hAnsi="Times New Roman"/>
          <w:sz w:val="28"/>
        </w:rPr>
      </w:pPr>
    </w:p>
    <w:p w:rsidR="0026784D" w:rsidRDefault="0026784D">
      <w:pPr>
        <w:widowControl/>
        <w:ind w:left="708"/>
        <w:jc w:val="both"/>
        <w:rPr>
          <w:rFonts w:ascii="Times New Roman" w:hAnsi="Times New Roman"/>
          <w:sz w:val="28"/>
        </w:rPr>
      </w:pPr>
    </w:p>
    <w:bookmarkEnd w:id="0"/>
    <w:p w:rsidR="0026784D" w:rsidRDefault="00ED3977">
      <w:pPr>
        <w:ind w:right="-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 Чукотского </w:t>
      </w:r>
    </w:p>
    <w:p w:rsidR="0026784D" w:rsidRDefault="00ED3977">
      <w:pPr>
        <w:ind w:right="-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  <w:r>
        <w:rPr>
          <w:rFonts w:ascii="Times New Roman" w:hAnsi="Times New Roman"/>
          <w:sz w:val="28"/>
        </w:rPr>
        <w:tab/>
        <w:t xml:space="preserve">                                                                    В.Г. Кузнецов</w:t>
      </w:r>
    </w:p>
    <w:p w:rsidR="0026784D" w:rsidRDefault="0026784D">
      <w:pPr>
        <w:ind w:right="-12"/>
        <w:rPr>
          <w:rFonts w:ascii="Times New Roman" w:hAnsi="Times New Roman"/>
        </w:rPr>
      </w:pPr>
    </w:p>
    <w:p w:rsidR="0026784D" w:rsidRDefault="0026784D">
      <w:pPr>
        <w:ind w:right="-12"/>
        <w:rPr>
          <w:rFonts w:ascii="Times New Roman" w:hAnsi="Times New Roman"/>
        </w:rPr>
      </w:pPr>
    </w:p>
    <w:p w:rsidR="0026784D" w:rsidRDefault="00ED3977">
      <w:pPr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26784D" w:rsidRDefault="0026784D">
      <w:pPr>
        <w:jc w:val="both"/>
        <w:outlineLvl w:val="0"/>
        <w:rPr>
          <w:rFonts w:ascii="Times New Roman" w:hAnsi="Times New Roman"/>
          <w:sz w:val="28"/>
        </w:rPr>
      </w:pPr>
    </w:p>
    <w:p w:rsidR="0026784D" w:rsidRDefault="00DB350F">
      <w:pPr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«19» сентября</w:t>
      </w:r>
      <w:r w:rsidR="00ED3977">
        <w:rPr>
          <w:rFonts w:ascii="Times New Roman" w:hAnsi="Times New Roman"/>
          <w:sz w:val="28"/>
        </w:rPr>
        <w:t xml:space="preserve"> 2025 года</w:t>
      </w:r>
    </w:p>
    <w:p w:rsidR="0026784D" w:rsidRDefault="0026784D">
      <w:pPr>
        <w:jc w:val="both"/>
        <w:outlineLvl w:val="0"/>
        <w:rPr>
          <w:rFonts w:ascii="Times New Roman" w:hAnsi="Times New Roman"/>
          <w:sz w:val="28"/>
        </w:rPr>
      </w:pPr>
    </w:p>
    <w:p w:rsidR="0026784D" w:rsidRDefault="00DB350F">
      <w:pPr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58</w:t>
      </w:r>
      <w:r w:rsidR="00ED3977">
        <w:rPr>
          <w:rFonts w:ascii="Times New Roman" w:hAnsi="Times New Roman"/>
          <w:sz w:val="28"/>
        </w:rPr>
        <w:t>-ОЗ</w:t>
      </w:r>
    </w:p>
    <w:p w:rsidR="0026784D" w:rsidRDefault="0026784D">
      <w:pPr>
        <w:sectPr w:rsidR="0026784D">
          <w:headerReference w:type="even" r:id="rId7"/>
          <w:headerReference w:type="default" r:id="rId8"/>
          <w:pgSz w:w="11906" w:h="16838"/>
          <w:pgMar w:top="851" w:right="851" w:bottom="851" w:left="1701" w:header="709" w:footer="709" w:gutter="0"/>
          <w:cols w:space="720"/>
          <w:titlePg/>
        </w:sectPr>
      </w:pPr>
    </w:p>
    <w:p w:rsidR="00ED3977" w:rsidRDefault="00ED3977"/>
    <w:sectPr w:rsidR="00ED3977">
      <w:headerReference w:type="even" r:id="rId9"/>
      <w:headerReference w:type="default" r:id="rId10"/>
      <w:pgSz w:w="11906" w:h="16838"/>
      <w:pgMar w:top="851" w:right="851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977" w:rsidRDefault="00ED3977">
      <w:r>
        <w:separator/>
      </w:r>
    </w:p>
  </w:endnote>
  <w:endnote w:type="continuationSeparator" w:id="0">
    <w:p w:rsidR="00ED3977" w:rsidRDefault="00ED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CYR">
    <w:panose1 w:val="020206030504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977" w:rsidRDefault="00ED3977">
      <w:r>
        <w:separator/>
      </w:r>
    </w:p>
  </w:footnote>
  <w:footnote w:type="continuationSeparator" w:id="0">
    <w:p w:rsidR="00ED3977" w:rsidRDefault="00ED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4D" w:rsidRDefault="00ED3977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26784D" w:rsidRDefault="0026784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4D" w:rsidRDefault="00ED3977">
    <w:pPr>
      <w:pStyle w:val="a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E314F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6784D" w:rsidRDefault="0026784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4D" w:rsidRDefault="00ED3977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26784D" w:rsidRDefault="0026784D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4D" w:rsidRDefault="0026784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4D"/>
    <w:rsid w:val="001848F7"/>
    <w:rsid w:val="0026784D"/>
    <w:rsid w:val="00401275"/>
    <w:rsid w:val="00DB350F"/>
    <w:rsid w:val="00E314F2"/>
    <w:rsid w:val="00E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8BB1"/>
  <w15:docId w15:val="{8084B9AD-C796-4665-B0C1-8643485E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12">
    <w:name w:val="Знак примечания1"/>
    <w:link w:val="a3"/>
    <w:rPr>
      <w:sz w:val="16"/>
    </w:rPr>
  </w:style>
  <w:style w:type="character" w:styleId="a3">
    <w:name w:val="annotation reference"/>
    <w:link w:val="12"/>
    <w:rPr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4">
    <w:name w:val="Нормальный (таблица)"/>
    <w:basedOn w:val="a"/>
    <w:next w:val="a"/>
    <w:link w:val="a5"/>
    <w:pPr>
      <w:jc w:val="both"/>
    </w:pPr>
    <w:rPr>
      <w:rFonts w:ascii="Times New Roman CYR" w:hAnsi="Times New Roman CYR"/>
    </w:rPr>
  </w:style>
  <w:style w:type="character" w:customStyle="1" w:styleId="a5">
    <w:name w:val="Нормальный (таблица)"/>
    <w:basedOn w:val="1"/>
    <w:link w:val="a4"/>
    <w:rPr>
      <w:rFonts w:ascii="Times New Roman CYR" w:hAnsi="Times New Roman CYR"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pPr>
      <w:ind w:left="708"/>
    </w:pPr>
  </w:style>
  <w:style w:type="character" w:customStyle="1" w:styleId="13">
    <w:name w:val="Абзац списка1"/>
    <w:basedOn w:val="1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8">
    <w:name w:val="Normal (Web)"/>
    <w:basedOn w:val="a"/>
    <w:link w:val="a9"/>
    <w:pPr>
      <w:widowControl/>
      <w:spacing w:beforeAutospacing="1" w:afterAutospacing="1"/>
    </w:pPr>
    <w:rPr>
      <w:rFonts w:ascii="Times New Roman" w:hAnsi="Times New Roman"/>
      <w:color w:val="00FFFF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color w:val="00FFFF"/>
      <w:sz w:val="24"/>
    </w:rPr>
  </w:style>
  <w:style w:type="character" w:customStyle="1" w:styleId="a7">
    <w:name w:val="Абзац списка Знак"/>
    <w:basedOn w:val="1"/>
    <w:link w:val="a6"/>
    <w:rPr>
      <w:rFonts w:ascii="Arial" w:hAnsi="Arial"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16">
    <w:name w:val="s_16"/>
    <w:basedOn w:val="a"/>
    <w:link w:val="s16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d">
    <w:name w:val="Прижатый влево"/>
    <w:basedOn w:val="a"/>
    <w:next w:val="a"/>
    <w:link w:val="ae"/>
    <w:pPr>
      <w:widowControl/>
    </w:pPr>
  </w:style>
  <w:style w:type="character" w:customStyle="1" w:styleId="ae">
    <w:name w:val="Прижатый влево"/>
    <w:basedOn w:val="1"/>
    <w:link w:val="ad"/>
    <w:rPr>
      <w:rFonts w:ascii="Arial" w:hAnsi="Arial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1">
    <w:name w:val="s_1"/>
    <w:basedOn w:val="a"/>
    <w:link w:val="s1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f7">
    <w:name w:val="Гипертекстовая ссылка"/>
    <w:link w:val="af8"/>
    <w:rPr>
      <w:b/>
      <w:color w:val="106BBE"/>
    </w:rPr>
  </w:style>
  <w:style w:type="character" w:customStyle="1" w:styleId="af8">
    <w:name w:val="Гипертекстовая ссылка"/>
    <w:link w:val="af7"/>
    <w:rPr>
      <w:b/>
      <w:color w:val="106BBE"/>
    </w:rPr>
  </w:style>
  <w:style w:type="table" w:styleId="af9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2025-09-22T00:30:00Z</cp:lastPrinted>
  <dcterms:created xsi:type="dcterms:W3CDTF">2025-09-22T00:34:00Z</dcterms:created>
  <dcterms:modified xsi:type="dcterms:W3CDTF">2025-09-22T00:34:00Z</dcterms:modified>
</cp:coreProperties>
</file>