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B1278" w14:textId="318DFE60" w:rsidR="007E71E5" w:rsidRPr="00080C02" w:rsidRDefault="007E71E5" w:rsidP="007E71E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0C02">
        <w:rPr>
          <w:rFonts w:ascii="Times New Roman" w:hAnsi="Times New Roman" w:cs="Times New Roman"/>
          <w:b/>
          <w:sz w:val="24"/>
          <w:szCs w:val="24"/>
          <w:lang w:val="ru-RU"/>
        </w:rPr>
        <w:t>Сведения об участке недр «Лиственный», испрашиваемом для предоставления в пользование</w:t>
      </w:r>
    </w:p>
    <w:p w14:paraId="5A70020A" w14:textId="77777777" w:rsidR="00F62618" w:rsidRPr="00080C02" w:rsidRDefault="00F62618" w:rsidP="00F6261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403C722" w14:textId="77777777" w:rsidR="00CC1EEF" w:rsidRPr="00080C02" w:rsidRDefault="00CC1EEF" w:rsidP="00F6221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EF8989A" w14:textId="7EB5BF0B" w:rsidR="0025710C" w:rsidRPr="0063682E" w:rsidRDefault="007E71E5" w:rsidP="007E71E5">
      <w:pPr>
        <w:suppressAutoHyphens/>
        <w:spacing w:line="360" w:lineRule="auto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0C02">
        <w:rPr>
          <w:rFonts w:ascii="Times New Roman" w:hAnsi="Times New Roman" w:cs="Times New Roman"/>
          <w:b/>
          <w:sz w:val="24"/>
          <w:szCs w:val="24"/>
        </w:rPr>
        <w:t>I</w:t>
      </w:r>
      <w:r w:rsidRPr="0063682E">
        <w:rPr>
          <w:rFonts w:ascii="Times New Roman" w:hAnsi="Times New Roman" w:cs="Times New Roman"/>
          <w:b/>
          <w:sz w:val="24"/>
          <w:szCs w:val="24"/>
          <w:lang w:val="ru-RU"/>
        </w:rPr>
        <w:t>. Географо-экономическая характеристика площади</w:t>
      </w:r>
    </w:p>
    <w:p w14:paraId="4894F209" w14:textId="4797FDC1" w:rsidR="007E71E5" w:rsidRPr="00080C02" w:rsidRDefault="007E71E5" w:rsidP="007E71E5">
      <w:pPr>
        <w:suppressAutoHyphens/>
        <w:spacing w:line="360" w:lineRule="auto"/>
        <w:ind w:firstLine="708"/>
        <w:contextualSpacing/>
        <w:jc w:val="both"/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</w:pP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Участок «</w:t>
      </w:r>
      <w:r w:rsidR="0063682E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Лиственный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» </w:t>
      </w:r>
      <w:bookmarkStart w:id="0" w:name="_Hlk42459572"/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территориально располагается на расстоянии </w:t>
      </w:r>
      <w:r w:rsidR="003B005C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78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.0 км от рудника Купол на восток, рядом с сезонной зимней дорогой Купол-</w:t>
      </w:r>
      <w:proofErr w:type="spellStart"/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Телевеем</w:t>
      </w:r>
      <w:proofErr w:type="spellEnd"/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14:paraId="1516147F" w14:textId="6E222DD7" w:rsidR="007E71E5" w:rsidRPr="00080C02" w:rsidRDefault="007E71E5" w:rsidP="007E71E5">
      <w:pPr>
        <w:shd w:val="clear" w:color="auto" w:fill="FFFFFF"/>
        <w:spacing w:line="360" w:lineRule="auto"/>
        <w:ind w:firstLine="709"/>
        <w:contextualSpacing/>
        <w:jc w:val="both"/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</w:pP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Участок «</w:t>
      </w:r>
      <w:r w:rsidR="00B05729"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Лиственный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» расположен в Анадырском муниципальном районе Чукотского автономного округа, в 300 км западнее г. Анадырь. В близлежащем вахтовом поселке рудника Купол, который является ближайшим населенным пунктом, имеется аэропорт, принимающий самолеты Ан-24 и вертолеты всех типов.</w:t>
      </w:r>
    </w:p>
    <w:p w14:paraId="0B1CFBB8" w14:textId="2CEEBA0B" w:rsidR="007E71E5" w:rsidRPr="00080C02" w:rsidRDefault="007E71E5" w:rsidP="007E71E5">
      <w:pPr>
        <w:shd w:val="clear" w:color="auto" w:fill="FFFFFF"/>
        <w:spacing w:line="360" w:lineRule="auto"/>
        <w:ind w:firstLine="709"/>
        <w:contextualSpacing/>
        <w:jc w:val="both"/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</w:pP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Участок «Лиственный» </w:t>
      </w:r>
      <w:r w:rsid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в переделах номенклатуры листов масштаба 1:20</w:t>
      </w:r>
      <w:r w:rsidR="003B005C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 000 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</w:rPr>
        <w:t>Q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-59-</w:t>
      </w:r>
      <w:r w:rsidR="00B05729">
        <w:rPr>
          <w:rStyle w:val="af3"/>
          <w:rFonts w:ascii="Times New Roman" w:hAnsi="Times New Roman" w:cs="Times New Roman"/>
          <w:i w:val="0"/>
          <w:sz w:val="24"/>
          <w:szCs w:val="24"/>
        </w:rPr>
        <w:t>XI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-</w:t>
      </w:r>
      <w:r w:rsidR="00B05729">
        <w:rPr>
          <w:rStyle w:val="af3"/>
          <w:rFonts w:ascii="Times New Roman" w:hAnsi="Times New Roman" w:cs="Times New Roman"/>
          <w:i w:val="0"/>
          <w:sz w:val="24"/>
          <w:szCs w:val="24"/>
        </w:rPr>
        <w:t>X</w:t>
      </w:r>
      <w:r w:rsidRPr="00080C02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. </w:t>
      </w:r>
    </w:p>
    <w:p w14:paraId="7F659429" w14:textId="4CDE0F59" w:rsidR="007E71E5" w:rsidRDefault="007E71E5" w:rsidP="007E71E5">
      <w:pPr>
        <w:suppressAutoHyphens/>
        <w:spacing w:line="360" w:lineRule="auto"/>
        <w:ind w:left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0C02">
        <w:rPr>
          <w:rFonts w:ascii="Times New Roman" w:hAnsi="Times New Roman" w:cs="Times New Roman"/>
          <w:b/>
          <w:sz w:val="24"/>
          <w:szCs w:val="24"/>
        </w:rPr>
        <w:t>II</w:t>
      </w:r>
      <w:r w:rsidRPr="00080C02">
        <w:rPr>
          <w:rFonts w:ascii="Times New Roman" w:hAnsi="Times New Roman" w:cs="Times New Roman"/>
          <w:b/>
          <w:sz w:val="24"/>
          <w:szCs w:val="24"/>
          <w:lang w:val="ru-RU"/>
        </w:rPr>
        <w:t>. Геологическая, геохимическая и геофизическая изученность территории</w:t>
      </w:r>
    </w:p>
    <w:p w14:paraId="7DFFA5CA" w14:textId="12F1B987" w:rsidR="0076758D" w:rsidRDefault="0076758D" w:rsidP="0076758D">
      <w:pPr>
        <w:suppressAutoHyphens/>
        <w:spacing w:line="360" w:lineRule="auto"/>
        <w:ind w:firstLine="720"/>
        <w:contextualSpacing/>
        <w:jc w:val="both"/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</w:pPr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Первые сведения о геологическом строении района работ были получены П.И. Полевым в 1912-13 гг. В конце пятидесятых годов территория была охвачена геолого-съемочными работами масштаба 1:500 000. </w:t>
      </w:r>
      <w:r w:rsidRPr="0063682E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В.Ф. Белый</w:t>
      </w:r>
      <w:r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.</w:t>
      </w:r>
    </w:p>
    <w:p w14:paraId="5E671F8C" w14:textId="54198D3E" w:rsidR="0076758D" w:rsidRDefault="0076758D" w:rsidP="0076758D">
      <w:pPr>
        <w:suppressAutoHyphens/>
        <w:spacing w:line="360" w:lineRule="auto"/>
        <w:ind w:firstLine="720"/>
        <w:contextualSpacing/>
        <w:jc w:val="both"/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</w:pPr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В 1972-1977 гг. территория была покрыта комплексной геологической съемкой масштаба 1:200 000 под руководством В.И. Чубарова и Б.В. Вяткина. На Государственной геологической карте ими были показаны </w:t>
      </w:r>
      <w:proofErr w:type="spellStart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пыкарваамская</w:t>
      </w:r>
      <w:proofErr w:type="spellEnd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 и </w:t>
      </w:r>
      <w:proofErr w:type="spellStart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коэквуньская</w:t>
      </w:r>
      <w:proofErr w:type="spellEnd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 свиты, датированные </w:t>
      </w:r>
      <w:proofErr w:type="spellStart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альб-сеноманом</w:t>
      </w:r>
      <w:proofErr w:type="spellEnd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; выделены верхнемеловые </w:t>
      </w:r>
      <w:proofErr w:type="spellStart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эргываамская</w:t>
      </w:r>
      <w:proofErr w:type="spellEnd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 и </w:t>
      </w:r>
      <w:proofErr w:type="spellStart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энмываамская</w:t>
      </w:r>
      <w:proofErr w:type="spellEnd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 свиты, а также самостоятельная толща базальтов палеогенового возраста, выделенная из верхов </w:t>
      </w:r>
      <w:proofErr w:type="spellStart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эмываамской</w:t>
      </w:r>
      <w:proofErr w:type="spellEnd"/>
      <w:r w:rsidRPr="0076758D"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 xml:space="preserve"> свиты</w:t>
      </w:r>
      <w:r>
        <w:rPr>
          <w:rStyle w:val="af5"/>
          <w:rFonts w:ascii="Times New Roman" w:hAnsi="Times New Roman" w:cs="Times New Roman"/>
          <w:b w:val="0"/>
          <w:bCs/>
          <w:sz w:val="24"/>
          <w:szCs w:val="24"/>
          <w:lang w:val="ru-RU"/>
        </w:rPr>
        <w:t>.</w:t>
      </w:r>
    </w:p>
    <w:p w14:paraId="0DE380F5" w14:textId="666F9306" w:rsidR="0076758D" w:rsidRPr="0076758D" w:rsidRDefault="0076758D" w:rsidP="0076758D">
      <w:pPr>
        <w:suppressAutoHyphens/>
        <w:spacing w:line="36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В 2009 г была подготовлена к изданию Государственная геологическая карта нового поколения масштаба 1:1000000 листа Q-59 [Исаева, 2009], в ходе ее подготовки был обобщен большой массив данных по листу и скорректированы схемы стратиграфии и </w:t>
      </w:r>
      <w:proofErr w:type="spellStart"/>
      <w:r w:rsidRPr="0076758D">
        <w:rPr>
          <w:rFonts w:ascii="Times New Roman" w:hAnsi="Times New Roman" w:cs="Times New Roman"/>
          <w:sz w:val="24"/>
          <w:szCs w:val="24"/>
          <w:lang w:val="ru-RU"/>
        </w:rPr>
        <w:t>магматизма</w:t>
      </w:r>
      <w:proofErr w:type="spellEnd"/>
      <w:r w:rsidRPr="0076758D">
        <w:rPr>
          <w:rFonts w:ascii="Times New Roman" w:hAnsi="Times New Roman" w:cs="Times New Roman"/>
          <w:sz w:val="24"/>
          <w:szCs w:val="24"/>
          <w:lang w:val="ru-RU"/>
        </w:rPr>
        <w:t>, однако на картах более крупных масштабов эти изменения отражения пока не нашли.</w:t>
      </w:r>
    </w:p>
    <w:p w14:paraId="43C4CA07" w14:textId="541DDA41" w:rsidR="007E71E5" w:rsidRPr="00080C02" w:rsidRDefault="00080C02" w:rsidP="0076758D">
      <w:pPr>
        <w:pStyle w:val="af2"/>
        <w:ind w:firstLine="720"/>
        <w:contextualSpacing/>
        <w:rPr>
          <w:rStyle w:val="af3"/>
          <w:b/>
          <w:i w:val="0"/>
          <w:iCs w:val="0"/>
          <w:color w:val="auto"/>
          <w:szCs w:val="24"/>
        </w:rPr>
      </w:pPr>
      <w:r w:rsidRPr="00080C02">
        <w:rPr>
          <w:b/>
          <w:szCs w:val="24"/>
          <w:lang w:val="en-US"/>
        </w:rPr>
        <w:t>III</w:t>
      </w:r>
      <w:r w:rsidRPr="00080C02">
        <w:rPr>
          <w:b/>
          <w:szCs w:val="24"/>
        </w:rPr>
        <w:t xml:space="preserve">. Геологическое описание заявленного участка и обоснование выбора границ: </w:t>
      </w:r>
    </w:p>
    <w:p w14:paraId="48C40988" w14:textId="74088297" w:rsidR="0076758D" w:rsidRPr="0076758D" w:rsidRDefault="0076758D" w:rsidP="0076758D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общепринятыми тектоническими построениями и схемами, </w:t>
      </w:r>
      <w:r w:rsidRP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Участок «</w:t>
      </w:r>
      <w:proofErr w:type="spellStart"/>
      <w:r w:rsidRP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Литсвенный</w:t>
      </w:r>
      <w:proofErr w:type="spellEnd"/>
      <w:r w:rsidRPr="0076758D"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>»</w:t>
      </w:r>
      <w:r>
        <w:rPr>
          <w:rStyle w:val="af3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располагается в пределах </w:t>
      </w:r>
      <w:proofErr w:type="spellStart"/>
      <w:r w:rsidRPr="0076758D">
        <w:rPr>
          <w:rFonts w:ascii="Times New Roman" w:hAnsi="Times New Roman" w:cs="Times New Roman"/>
          <w:sz w:val="24"/>
          <w:szCs w:val="24"/>
          <w:lang w:val="ru-RU"/>
        </w:rPr>
        <w:t>Охотско</w:t>
      </w:r>
      <w:proofErr w:type="spellEnd"/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-Чукотского вулканического пояса, унаследованной </w:t>
      </w:r>
      <w:proofErr w:type="spellStart"/>
      <w:r w:rsidRPr="0076758D">
        <w:rPr>
          <w:rFonts w:ascii="Times New Roman" w:hAnsi="Times New Roman" w:cs="Times New Roman"/>
          <w:sz w:val="24"/>
          <w:szCs w:val="24"/>
          <w:lang w:val="ru-RU"/>
        </w:rPr>
        <w:t>подзоны</w:t>
      </w:r>
      <w:proofErr w:type="spellEnd"/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 его внутренней зоны. Это определяет следующие его особенности:</w:t>
      </w:r>
    </w:p>
    <w:p w14:paraId="23AE7B4D" w14:textId="77777777" w:rsidR="0076758D" w:rsidRPr="0076758D" w:rsidRDefault="0076758D" w:rsidP="0076758D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>- район сложен вулканогенными толщами кислого и среднего состава мощностью до 2000 м, прорванными синхронными с ними субвулканическими телами и дайками аналогичного состава, относящимися к одному структурному этажу мелового возраста;</w:t>
      </w:r>
    </w:p>
    <w:p w14:paraId="77BD0B17" w14:textId="75C01C72" w:rsidR="0076758D" w:rsidRDefault="0076758D" w:rsidP="0076758D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- в строении района сочетаются </w:t>
      </w:r>
      <w:proofErr w:type="spellStart"/>
      <w:proofErr w:type="gramStart"/>
      <w:r w:rsidRPr="0076758D">
        <w:rPr>
          <w:rFonts w:ascii="Times New Roman" w:hAnsi="Times New Roman" w:cs="Times New Roman"/>
          <w:sz w:val="24"/>
          <w:szCs w:val="24"/>
          <w:lang w:val="ru-RU"/>
        </w:rPr>
        <w:t>вулкано</w:t>
      </w:r>
      <w:proofErr w:type="spellEnd"/>
      <w:r w:rsidRPr="0076758D">
        <w:rPr>
          <w:rFonts w:ascii="Times New Roman" w:hAnsi="Times New Roman" w:cs="Times New Roman"/>
          <w:sz w:val="24"/>
          <w:szCs w:val="24"/>
          <w:lang w:val="ru-RU"/>
        </w:rPr>
        <w:t>-тектонические</w:t>
      </w:r>
      <w:proofErr w:type="gramEnd"/>
      <w:r w:rsidRPr="0076758D">
        <w:rPr>
          <w:rFonts w:ascii="Times New Roman" w:hAnsi="Times New Roman" w:cs="Times New Roman"/>
          <w:sz w:val="24"/>
          <w:szCs w:val="24"/>
          <w:lang w:val="ru-RU"/>
        </w:rPr>
        <w:t xml:space="preserve"> депрессии и поднятия, ограниченные системами кольцевых и линейных разрывных нарушений значительной амплитуды</w:t>
      </w:r>
      <w:r w:rsidR="00A96EB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6103553" w14:textId="29339816" w:rsidR="00A96EB2" w:rsidRPr="0076758D" w:rsidRDefault="00A96EB2" w:rsidP="0076758D">
      <w:pPr>
        <w:pStyle w:val="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Участок</w:t>
      </w:r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 располагается на флангах трех крупных </w:t>
      </w:r>
      <w:proofErr w:type="spellStart"/>
      <w:proofErr w:type="gramStart"/>
      <w:r w:rsidRPr="00A96EB2">
        <w:rPr>
          <w:rFonts w:ascii="Times New Roman" w:hAnsi="Times New Roman" w:cs="Times New Roman"/>
          <w:sz w:val="24"/>
          <w:szCs w:val="24"/>
          <w:lang w:val="ru-RU"/>
        </w:rPr>
        <w:t>вулкано</w:t>
      </w:r>
      <w:proofErr w:type="spellEnd"/>
      <w:r w:rsidRPr="00A96EB2">
        <w:rPr>
          <w:rFonts w:ascii="Times New Roman" w:hAnsi="Times New Roman" w:cs="Times New Roman"/>
          <w:sz w:val="24"/>
          <w:szCs w:val="24"/>
          <w:lang w:val="ru-RU"/>
        </w:rPr>
        <w:t>-тектонических</w:t>
      </w:r>
      <w:proofErr w:type="gramEnd"/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 просадок, выполненных толщами вулканитов значительной мощности (1000-2000 м), с севера на юг: </w:t>
      </w:r>
      <w:proofErr w:type="spellStart"/>
      <w:r w:rsidRPr="00A96EB2">
        <w:rPr>
          <w:rFonts w:ascii="Times New Roman" w:hAnsi="Times New Roman" w:cs="Times New Roman"/>
          <w:sz w:val="24"/>
          <w:szCs w:val="24"/>
          <w:lang w:val="ru-RU"/>
        </w:rPr>
        <w:t>Энмываамской</w:t>
      </w:r>
      <w:proofErr w:type="spellEnd"/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A96EB2">
        <w:rPr>
          <w:rFonts w:ascii="Times New Roman" w:hAnsi="Times New Roman" w:cs="Times New Roman"/>
          <w:sz w:val="24"/>
          <w:szCs w:val="24"/>
          <w:lang w:val="ru-RU"/>
        </w:rPr>
        <w:t>Эргываамской</w:t>
      </w:r>
      <w:proofErr w:type="spellEnd"/>
      <w:r w:rsidR="00767582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96EB2">
        <w:rPr>
          <w:rFonts w:ascii="Times New Roman" w:hAnsi="Times New Roman" w:cs="Times New Roman"/>
          <w:sz w:val="24"/>
          <w:szCs w:val="24"/>
          <w:lang w:val="ru-RU"/>
        </w:rPr>
        <w:t>Майоловаамской</w:t>
      </w:r>
      <w:proofErr w:type="spellEnd"/>
      <w:r w:rsidRPr="00A96E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2900F2D" w14:textId="77777777" w:rsidR="00080C02" w:rsidRPr="00080C02" w:rsidRDefault="00080C02" w:rsidP="00080C02">
      <w:pPr>
        <w:pStyle w:val="af4"/>
        <w:spacing w:line="360" w:lineRule="auto"/>
        <w:jc w:val="both"/>
        <w:rPr>
          <w:rStyle w:val="af3"/>
          <w:b/>
          <w:bCs/>
          <w:i w:val="0"/>
          <w:iCs w:val="0"/>
          <w:sz w:val="24"/>
          <w:szCs w:val="24"/>
        </w:rPr>
      </w:pPr>
      <w:r w:rsidRPr="00080C02">
        <w:rPr>
          <w:rStyle w:val="af3"/>
          <w:b/>
          <w:bCs/>
          <w:i w:val="0"/>
          <w:iCs w:val="0"/>
          <w:sz w:val="24"/>
          <w:szCs w:val="24"/>
        </w:rPr>
        <w:t xml:space="preserve">IV. Географические координаты угловых точек заявляемой площади. </w:t>
      </w:r>
    </w:p>
    <w:p w14:paraId="6BA2D589" w14:textId="082C8B66" w:rsidR="00080C02" w:rsidRDefault="00080C02" w:rsidP="00080C02">
      <w:pPr>
        <w:pStyle w:val="af4"/>
        <w:spacing w:line="360" w:lineRule="auto"/>
        <w:jc w:val="both"/>
        <w:rPr>
          <w:rStyle w:val="af3"/>
          <w:i w:val="0"/>
          <w:iCs w:val="0"/>
          <w:sz w:val="24"/>
          <w:szCs w:val="24"/>
        </w:rPr>
      </w:pPr>
      <w:r w:rsidRPr="00080C02">
        <w:rPr>
          <w:rStyle w:val="af3"/>
          <w:i w:val="0"/>
          <w:iCs w:val="0"/>
          <w:sz w:val="24"/>
          <w:szCs w:val="24"/>
        </w:rPr>
        <w:t>Проанализировав доступные геологические и геофизические материалы, а также кадастры полезных ископаемых и предшествующих работ по территории участка «</w:t>
      </w:r>
      <w:r w:rsidR="00D05A2E">
        <w:rPr>
          <w:rStyle w:val="af3"/>
          <w:i w:val="0"/>
          <w:iCs w:val="0"/>
          <w:sz w:val="24"/>
          <w:szCs w:val="24"/>
        </w:rPr>
        <w:t>Лиственный</w:t>
      </w:r>
      <w:r w:rsidRPr="00080C02">
        <w:rPr>
          <w:rStyle w:val="af3"/>
          <w:i w:val="0"/>
          <w:iCs w:val="0"/>
          <w:sz w:val="24"/>
          <w:szCs w:val="24"/>
        </w:rPr>
        <w:t>», намечаемые границы и угловые точки заявляемого участка недр:</w:t>
      </w:r>
    </w:p>
    <w:p w14:paraId="18B876C6" w14:textId="77777777" w:rsidR="00080C02" w:rsidRPr="00080C02" w:rsidRDefault="00080C02" w:rsidP="00080C02">
      <w:pPr>
        <w:pStyle w:val="ae"/>
        <w:rPr>
          <w:sz w:val="24"/>
          <w:szCs w:val="24"/>
          <w:lang w:val="ru-RU" w:eastAsia="ru-RU"/>
        </w:rPr>
      </w:pPr>
    </w:p>
    <w:bookmarkEnd w:id="0"/>
    <w:p w14:paraId="22EA35FE" w14:textId="5AAF2457" w:rsidR="00132361" w:rsidRPr="00080C02" w:rsidRDefault="00132361" w:rsidP="00132361">
      <w:pPr>
        <w:pStyle w:val="ac"/>
        <w:suppressAutoHyphens/>
        <w:ind w:left="0" w:firstLine="851"/>
        <w:rPr>
          <w:sz w:val="24"/>
          <w:szCs w:val="24"/>
        </w:rPr>
      </w:pPr>
      <w:r w:rsidRPr="00080C02">
        <w:rPr>
          <w:sz w:val="24"/>
          <w:szCs w:val="24"/>
        </w:rPr>
        <w:t>Намечаемые границы и угловые точки заявляемого участка недр «</w:t>
      </w:r>
      <w:r w:rsidR="00C53E9B" w:rsidRPr="00080C02">
        <w:rPr>
          <w:sz w:val="24"/>
          <w:szCs w:val="24"/>
        </w:rPr>
        <w:t>Лиственный</w:t>
      </w:r>
      <w:r w:rsidRPr="00080C02">
        <w:rPr>
          <w:sz w:val="24"/>
          <w:szCs w:val="24"/>
        </w:rPr>
        <w:t>»:</w:t>
      </w:r>
    </w:p>
    <w:p w14:paraId="0E2616F6" w14:textId="77777777" w:rsidR="00132361" w:rsidRPr="00080C02" w:rsidRDefault="00132361" w:rsidP="00132361">
      <w:pPr>
        <w:pStyle w:val="ac"/>
        <w:suppressAutoHyphens/>
        <w:ind w:left="0"/>
        <w:rPr>
          <w:sz w:val="24"/>
          <w:szCs w:val="24"/>
        </w:rPr>
      </w:pPr>
    </w:p>
    <w:tbl>
      <w:tblPr>
        <w:tblW w:w="9604" w:type="dxa"/>
        <w:tblInd w:w="-34" w:type="dxa"/>
        <w:tblLook w:val="04A0" w:firstRow="1" w:lastRow="0" w:firstColumn="1" w:lastColumn="0" w:noHBand="0" w:noVBand="1"/>
      </w:tblPr>
      <w:tblGrid>
        <w:gridCol w:w="1141"/>
        <w:gridCol w:w="1413"/>
        <w:gridCol w:w="1416"/>
        <w:gridCol w:w="1376"/>
        <w:gridCol w:w="1459"/>
        <w:gridCol w:w="1417"/>
        <w:gridCol w:w="1382"/>
      </w:tblGrid>
      <w:tr w:rsidR="00172D42" w:rsidRPr="00080C02" w14:paraId="084ECD7D" w14:textId="77777777" w:rsidTr="000804FA">
        <w:trPr>
          <w:trHeight w:val="615"/>
        </w:trPr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8A74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6685" w14:textId="1101E03C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Северная </w:t>
            </w: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широта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ГСК-2011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E91D" w14:textId="5DE81B48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долгота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ГСК-2011</w:t>
            </w:r>
          </w:p>
        </w:tc>
      </w:tr>
      <w:tr w:rsidR="00172D42" w:rsidRPr="00080C02" w14:paraId="1DD2BA7D" w14:textId="77777777" w:rsidTr="000804FA">
        <w:trPr>
          <w:trHeight w:val="300"/>
        </w:trPr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E09E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EDAE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Грд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15B5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B75D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593A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Грд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FC3B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4E6F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</w:t>
            </w:r>
            <w:proofErr w:type="spellEnd"/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72D42" w:rsidRPr="00080C02" w14:paraId="24E59899" w14:textId="77777777" w:rsidTr="000804FA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0FCC" w14:textId="77777777" w:rsidR="00172D42" w:rsidRPr="00080C02" w:rsidRDefault="00172D4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DC66" w14:textId="7E12E3F7" w:rsidR="00172D42" w:rsidRPr="00080C02" w:rsidRDefault="00F60EC3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2659" w14:textId="7D746644" w:rsidR="00172D42" w:rsidRPr="00080C02" w:rsidRDefault="00F60EC3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53E9B"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F062" w14:textId="7F4AB1BB" w:rsidR="00172D4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60EC3"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0C773" w14:textId="657B6D5E" w:rsidR="00172D42" w:rsidRPr="00080C02" w:rsidRDefault="00F60EC3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E9B"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7D8B" w14:textId="67F169B2" w:rsidR="00172D42" w:rsidRPr="00080C02" w:rsidRDefault="00C53E9B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="00C33C12"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60EC3"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CED3B" w14:textId="7BCB0754" w:rsidR="00172D4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F60EC3"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""</w:t>
            </w:r>
          </w:p>
        </w:tc>
      </w:tr>
      <w:tr w:rsidR="00C33C12" w:rsidRPr="00080C02" w14:paraId="52DE35C7" w14:textId="77777777" w:rsidTr="000804FA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E6DA" w14:textId="77777777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3E555" w14:textId="654DE1BC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A0D5" w14:textId="3EED89C6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3D2A3" w14:textId="47145855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48716" w14:textId="42C130F0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F48F6" w14:textId="216B151C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EC37C" w14:textId="690C3DC7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21""</w:t>
            </w:r>
          </w:p>
        </w:tc>
      </w:tr>
      <w:tr w:rsidR="00C33C12" w:rsidRPr="00080C02" w14:paraId="70531905" w14:textId="77777777" w:rsidTr="000804FA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E2F1" w14:textId="77777777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C149C" w14:textId="54B1BECE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F9571" w14:textId="324759EC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4D1C4" w14:textId="55003E74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0B25" w14:textId="2342F427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85419" w14:textId="7692FC5D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0BC4" w14:textId="1465309C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22""</w:t>
            </w:r>
          </w:p>
        </w:tc>
      </w:tr>
      <w:tr w:rsidR="00C33C12" w:rsidRPr="00080C02" w14:paraId="378DFB3F" w14:textId="77777777" w:rsidTr="000804FA">
        <w:trPr>
          <w:trHeight w:val="300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C536" w14:textId="77777777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16DC7" w14:textId="17325E1A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D37DE" w14:textId="1F40102F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45'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531EA" w14:textId="4CAE640F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51""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B7FF" w14:textId="04CF94AA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7913F" w14:textId="1389F164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18'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EF0A" w14:textId="400E8150" w:rsidR="00C33C12" w:rsidRPr="00080C02" w:rsidRDefault="00C33C12" w:rsidP="00080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33""</w:t>
            </w:r>
          </w:p>
        </w:tc>
      </w:tr>
    </w:tbl>
    <w:p w14:paraId="61FBB548" w14:textId="77777777" w:rsidR="00132361" w:rsidRPr="00080C02" w:rsidRDefault="00132361" w:rsidP="00132361">
      <w:pPr>
        <w:pStyle w:val="ac"/>
        <w:suppressAutoHyphens/>
        <w:ind w:left="0"/>
        <w:rPr>
          <w:sz w:val="24"/>
          <w:szCs w:val="24"/>
        </w:rPr>
      </w:pPr>
    </w:p>
    <w:p w14:paraId="106665D3" w14:textId="77777777" w:rsidR="00132361" w:rsidRPr="00080C02" w:rsidRDefault="00132361" w:rsidP="00132361">
      <w:pPr>
        <w:ind w:left="7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435CFAE3" w14:textId="755CBF2B" w:rsidR="00132361" w:rsidRPr="00080C02" w:rsidRDefault="00132361" w:rsidP="00132361">
      <w:pPr>
        <w:suppressAutoHyphens/>
        <w:ind w:firstLine="851"/>
        <w:jc w:val="both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080C0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Площадь заявляемого участка недр – </w:t>
      </w:r>
      <w:r w:rsidR="00D56209" w:rsidRPr="00080C02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C53E9B" w:rsidRPr="00080C02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080C02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F60EC3" w:rsidRPr="00080C02">
        <w:rPr>
          <w:rFonts w:ascii="Times New Roman" w:hAnsi="Times New Roman" w:cs="Times New Roman"/>
          <w:bCs/>
          <w:sz w:val="24"/>
          <w:szCs w:val="24"/>
          <w:lang w:val="ru-RU"/>
        </w:rPr>
        <w:t>0</w:t>
      </w:r>
      <w:r w:rsidRPr="00080C0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км</w:t>
      </w:r>
      <w:r w:rsidRPr="00080C02"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  <w:t>2</w:t>
      </w:r>
    </w:p>
    <w:p w14:paraId="03AB2E0A" w14:textId="77777777" w:rsidR="00132361" w:rsidRPr="00080C02" w:rsidRDefault="00132361" w:rsidP="0025710C">
      <w:pPr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</w:p>
    <w:p w14:paraId="3822A7A0" w14:textId="77833481" w:rsidR="0025710C" w:rsidRPr="00080C02" w:rsidRDefault="0025710C" w:rsidP="0025710C">
      <w:pPr>
        <w:pStyle w:val="af2"/>
        <w:ind w:left="-284" w:firstLine="0"/>
        <w:contextualSpacing/>
        <w:rPr>
          <w:b/>
          <w:szCs w:val="24"/>
        </w:rPr>
      </w:pPr>
    </w:p>
    <w:p w14:paraId="44DAFE85" w14:textId="77777777" w:rsidR="00172D42" w:rsidRDefault="00172D42" w:rsidP="0025710C">
      <w:pPr>
        <w:jc w:val="center"/>
        <w:rPr>
          <w:rFonts w:ascii="Times New Roman" w:hAnsi="Times New Roman"/>
          <w:b/>
          <w:bCs/>
          <w:sz w:val="24"/>
          <w:szCs w:val="28"/>
          <w:lang w:val="ru-RU"/>
        </w:rPr>
      </w:pPr>
    </w:p>
    <w:p w14:paraId="4598A8C2" w14:textId="0C8EE34F" w:rsidR="002212AB" w:rsidRDefault="002212AB" w:rsidP="0025710C">
      <w:pPr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p w14:paraId="60B31674" w14:textId="5171484A" w:rsidR="002212AB" w:rsidRDefault="002212AB" w:rsidP="0025710C">
      <w:pPr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</w:p>
    <w:p w14:paraId="01EF2B29" w14:textId="4F576310" w:rsidR="002212AB" w:rsidRDefault="002212AB" w:rsidP="0025710C">
      <w:pPr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212AB" w:rsidSect="00C03627">
      <w:headerReference w:type="first" r:id="rId8"/>
      <w:footerReference w:type="first" r:id="rId9"/>
      <w:pgSz w:w="11907" w:h="16839" w:code="9"/>
      <w:pgMar w:top="1134" w:right="851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172FC" w14:textId="77777777" w:rsidR="000B4119" w:rsidRDefault="000B4119" w:rsidP="00984140">
      <w:r>
        <w:separator/>
      </w:r>
    </w:p>
  </w:endnote>
  <w:endnote w:type="continuationSeparator" w:id="0">
    <w:p w14:paraId="3DF7623B" w14:textId="77777777" w:rsidR="000B4119" w:rsidRDefault="000B4119" w:rsidP="0098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2BD28" w14:textId="66AE3238" w:rsidR="008A2D6D" w:rsidRPr="008A2D6D" w:rsidRDefault="00C43F2E" w:rsidP="008A2D6D">
    <w:pPr>
      <w:pStyle w:val="a5"/>
      <w:rPr>
        <w:rFonts w:cs="Times New Roman (Body CS)"/>
        <w:caps/>
        <w:color w:val="20286D"/>
        <w:sz w:val="11"/>
        <w:szCs w:val="11"/>
      </w:rPr>
    </w:pPr>
    <w:r>
      <w:rPr>
        <w:rFonts w:cs="Times New Roman (Body CS)"/>
        <w:caps/>
        <w:noProof/>
        <w:color w:val="20286D"/>
        <w:sz w:val="11"/>
        <w:szCs w:val="11"/>
        <w:lang w:val="ru-RU" w:eastAsia="ru-RU"/>
      </w:rPr>
      <w:drawing>
        <wp:anchor distT="0" distB="0" distL="114300" distR="114300" simplePos="0" relativeHeight="251661312" behindDoc="1" locked="0" layoutInCell="1" allowOverlap="1" wp14:anchorId="43C98973" wp14:editId="4818E909">
          <wp:simplePos x="0" y="0"/>
          <wp:positionH relativeFrom="page">
            <wp:align>left</wp:align>
          </wp:positionH>
          <wp:positionV relativeFrom="page">
            <wp:posOffset>10081260</wp:posOffset>
          </wp:positionV>
          <wp:extent cx="1828800" cy="216000"/>
          <wp:effectExtent l="0" t="0" r="0" b="0"/>
          <wp:wrapNone/>
          <wp:docPr id="19" name="Picture 19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9CDFE" w14:textId="77777777" w:rsidR="000B4119" w:rsidRDefault="000B4119" w:rsidP="00984140">
      <w:r>
        <w:separator/>
      </w:r>
    </w:p>
  </w:footnote>
  <w:footnote w:type="continuationSeparator" w:id="0">
    <w:p w14:paraId="2D5DDFDC" w14:textId="77777777" w:rsidR="000B4119" w:rsidRDefault="000B4119" w:rsidP="0098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581B5" w14:textId="42C00B60" w:rsidR="003A526E" w:rsidRDefault="003A526E" w:rsidP="00C03627">
    <w:pPr>
      <w:pStyle w:val="a3"/>
      <w:ind w:left="-1134"/>
    </w:pPr>
  </w:p>
  <w:p w14:paraId="7657698E" w14:textId="24A45BE1" w:rsidR="009E24D2" w:rsidRPr="009E24D2" w:rsidRDefault="009E24D2">
    <w:pPr>
      <w:pStyle w:val="a3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44581"/>
    <w:multiLevelType w:val="multilevel"/>
    <w:tmpl w:val="B1FC8944"/>
    <w:lvl w:ilvl="0">
      <w:start w:val="3"/>
      <w:numFmt w:val="decimal"/>
      <w:lvlText w:val="%1"/>
      <w:lvlJc w:val="left"/>
      <w:pPr>
        <w:ind w:left="1823" w:hanging="7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3" w:hanging="703"/>
        <w:jc w:val="left"/>
      </w:pPr>
      <w:rPr>
        <w:rFonts w:ascii="Times New Roman" w:eastAsia="Times New Roman" w:hAnsi="Times New Roman" w:cs="Times New Roman" w:hint="default"/>
        <w:w w:val="92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3812" w:hanging="7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08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4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0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96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92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88" w:hanging="703"/>
      </w:pPr>
      <w:rPr>
        <w:rFonts w:hint="default"/>
        <w:lang w:val="ru-RU" w:eastAsia="en-US" w:bidi="ar-SA"/>
      </w:rPr>
    </w:lvl>
  </w:abstractNum>
  <w:abstractNum w:abstractNumId="1" w15:restartNumberingAfterBreak="0">
    <w:nsid w:val="18536388"/>
    <w:multiLevelType w:val="hybridMultilevel"/>
    <w:tmpl w:val="9216B836"/>
    <w:lvl w:ilvl="0" w:tplc="87D0C988">
      <w:start w:val="1"/>
      <w:numFmt w:val="decimal"/>
      <w:lvlText w:val="%1."/>
      <w:lvlJc w:val="left"/>
      <w:pPr>
        <w:ind w:left="2365" w:hanging="355"/>
      </w:pPr>
      <w:rPr>
        <w:rFonts w:ascii="Times New Roman" w:eastAsia="Times New Roman" w:hAnsi="Times New Roman" w:cs="Times New Roman" w:hint="default"/>
        <w:w w:val="92"/>
        <w:sz w:val="29"/>
        <w:szCs w:val="29"/>
        <w:lang w:val="ru-RU" w:eastAsia="en-US" w:bidi="ar-SA"/>
      </w:rPr>
    </w:lvl>
    <w:lvl w:ilvl="1" w:tplc="ED2C3EB0">
      <w:numFmt w:val="bullet"/>
      <w:lvlText w:val="-"/>
      <w:lvlJc w:val="left"/>
      <w:pPr>
        <w:ind w:left="2528" w:hanging="161"/>
      </w:pPr>
      <w:rPr>
        <w:rFonts w:ascii="Times New Roman" w:eastAsia="Times New Roman" w:hAnsi="Times New Roman" w:cs="Times New Roman" w:hint="default"/>
        <w:w w:val="103"/>
        <w:sz w:val="29"/>
        <w:szCs w:val="29"/>
        <w:lang w:val="ru-RU" w:eastAsia="en-US" w:bidi="ar-SA"/>
      </w:rPr>
    </w:lvl>
    <w:lvl w:ilvl="2" w:tplc="4B42A322">
      <w:numFmt w:val="bullet"/>
      <w:lvlText w:val="•"/>
      <w:lvlJc w:val="left"/>
      <w:pPr>
        <w:ind w:left="3548" w:hanging="161"/>
      </w:pPr>
      <w:rPr>
        <w:rFonts w:hint="default"/>
        <w:lang w:val="ru-RU" w:eastAsia="en-US" w:bidi="ar-SA"/>
      </w:rPr>
    </w:lvl>
    <w:lvl w:ilvl="3" w:tplc="FAEA836C">
      <w:numFmt w:val="bullet"/>
      <w:lvlText w:val="•"/>
      <w:lvlJc w:val="left"/>
      <w:pPr>
        <w:ind w:left="4577" w:hanging="161"/>
      </w:pPr>
      <w:rPr>
        <w:rFonts w:hint="default"/>
        <w:lang w:val="ru-RU" w:eastAsia="en-US" w:bidi="ar-SA"/>
      </w:rPr>
    </w:lvl>
    <w:lvl w:ilvl="4" w:tplc="53266A3E">
      <w:numFmt w:val="bullet"/>
      <w:lvlText w:val="•"/>
      <w:lvlJc w:val="left"/>
      <w:pPr>
        <w:ind w:left="5606" w:hanging="161"/>
      </w:pPr>
      <w:rPr>
        <w:rFonts w:hint="default"/>
        <w:lang w:val="ru-RU" w:eastAsia="en-US" w:bidi="ar-SA"/>
      </w:rPr>
    </w:lvl>
    <w:lvl w:ilvl="5" w:tplc="6636C610">
      <w:numFmt w:val="bullet"/>
      <w:lvlText w:val="•"/>
      <w:lvlJc w:val="left"/>
      <w:pPr>
        <w:ind w:left="6635" w:hanging="161"/>
      </w:pPr>
      <w:rPr>
        <w:rFonts w:hint="default"/>
        <w:lang w:val="ru-RU" w:eastAsia="en-US" w:bidi="ar-SA"/>
      </w:rPr>
    </w:lvl>
    <w:lvl w:ilvl="6" w:tplc="0CF6AC32">
      <w:numFmt w:val="bullet"/>
      <w:lvlText w:val="•"/>
      <w:lvlJc w:val="left"/>
      <w:pPr>
        <w:ind w:left="7664" w:hanging="161"/>
      </w:pPr>
      <w:rPr>
        <w:rFonts w:hint="default"/>
        <w:lang w:val="ru-RU" w:eastAsia="en-US" w:bidi="ar-SA"/>
      </w:rPr>
    </w:lvl>
    <w:lvl w:ilvl="7" w:tplc="75689B32">
      <w:numFmt w:val="bullet"/>
      <w:lvlText w:val="•"/>
      <w:lvlJc w:val="left"/>
      <w:pPr>
        <w:ind w:left="8693" w:hanging="161"/>
      </w:pPr>
      <w:rPr>
        <w:rFonts w:hint="default"/>
        <w:lang w:val="ru-RU" w:eastAsia="en-US" w:bidi="ar-SA"/>
      </w:rPr>
    </w:lvl>
    <w:lvl w:ilvl="8" w:tplc="533E0C40">
      <w:numFmt w:val="bullet"/>
      <w:lvlText w:val="•"/>
      <w:lvlJc w:val="left"/>
      <w:pPr>
        <w:ind w:left="9722" w:hanging="161"/>
      </w:pPr>
      <w:rPr>
        <w:rFonts w:hint="default"/>
        <w:lang w:val="ru-RU" w:eastAsia="en-US" w:bidi="ar-SA"/>
      </w:rPr>
    </w:lvl>
  </w:abstractNum>
  <w:abstractNum w:abstractNumId="2" w15:restartNumberingAfterBreak="0">
    <w:nsid w:val="1A5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8813D7"/>
    <w:multiLevelType w:val="hybridMultilevel"/>
    <w:tmpl w:val="07A21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90375"/>
    <w:multiLevelType w:val="hybridMultilevel"/>
    <w:tmpl w:val="9216B836"/>
    <w:lvl w:ilvl="0" w:tplc="87D0C988">
      <w:start w:val="1"/>
      <w:numFmt w:val="decimal"/>
      <w:lvlText w:val="%1."/>
      <w:lvlJc w:val="left"/>
      <w:pPr>
        <w:ind w:left="2365" w:hanging="355"/>
      </w:pPr>
      <w:rPr>
        <w:rFonts w:ascii="Times New Roman" w:eastAsia="Times New Roman" w:hAnsi="Times New Roman" w:cs="Times New Roman" w:hint="default"/>
        <w:w w:val="92"/>
        <w:sz w:val="29"/>
        <w:szCs w:val="29"/>
        <w:lang w:val="ru-RU" w:eastAsia="en-US" w:bidi="ar-SA"/>
      </w:rPr>
    </w:lvl>
    <w:lvl w:ilvl="1" w:tplc="ED2C3EB0">
      <w:numFmt w:val="bullet"/>
      <w:lvlText w:val="-"/>
      <w:lvlJc w:val="left"/>
      <w:pPr>
        <w:ind w:left="2528" w:hanging="161"/>
      </w:pPr>
      <w:rPr>
        <w:rFonts w:ascii="Times New Roman" w:eastAsia="Times New Roman" w:hAnsi="Times New Roman" w:cs="Times New Roman" w:hint="default"/>
        <w:w w:val="103"/>
        <w:sz w:val="29"/>
        <w:szCs w:val="29"/>
        <w:lang w:val="ru-RU" w:eastAsia="en-US" w:bidi="ar-SA"/>
      </w:rPr>
    </w:lvl>
    <w:lvl w:ilvl="2" w:tplc="4B42A322">
      <w:numFmt w:val="bullet"/>
      <w:lvlText w:val="•"/>
      <w:lvlJc w:val="left"/>
      <w:pPr>
        <w:ind w:left="3548" w:hanging="161"/>
      </w:pPr>
      <w:rPr>
        <w:rFonts w:hint="default"/>
        <w:lang w:val="ru-RU" w:eastAsia="en-US" w:bidi="ar-SA"/>
      </w:rPr>
    </w:lvl>
    <w:lvl w:ilvl="3" w:tplc="FAEA836C">
      <w:numFmt w:val="bullet"/>
      <w:lvlText w:val="•"/>
      <w:lvlJc w:val="left"/>
      <w:pPr>
        <w:ind w:left="4577" w:hanging="161"/>
      </w:pPr>
      <w:rPr>
        <w:rFonts w:hint="default"/>
        <w:lang w:val="ru-RU" w:eastAsia="en-US" w:bidi="ar-SA"/>
      </w:rPr>
    </w:lvl>
    <w:lvl w:ilvl="4" w:tplc="53266A3E">
      <w:numFmt w:val="bullet"/>
      <w:lvlText w:val="•"/>
      <w:lvlJc w:val="left"/>
      <w:pPr>
        <w:ind w:left="5606" w:hanging="161"/>
      </w:pPr>
      <w:rPr>
        <w:rFonts w:hint="default"/>
        <w:lang w:val="ru-RU" w:eastAsia="en-US" w:bidi="ar-SA"/>
      </w:rPr>
    </w:lvl>
    <w:lvl w:ilvl="5" w:tplc="6636C610">
      <w:numFmt w:val="bullet"/>
      <w:lvlText w:val="•"/>
      <w:lvlJc w:val="left"/>
      <w:pPr>
        <w:ind w:left="6635" w:hanging="161"/>
      </w:pPr>
      <w:rPr>
        <w:rFonts w:hint="default"/>
        <w:lang w:val="ru-RU" w:eastAsia="en-US" w:bidi="ar-SA"/>
      </w:rPr>
    </w:lvl>
    <w:lvl w:ilvl="6" w:tplc="0CF6AC32">
      <w:numFmt w:val="bullet"/>
      <w:lvlText w:val="•"/>
      <w:lvlJc w:val="left"/>
      <w:pPr>
        <w:ind w:left="7664" w:hanging="161"/>
      </w:pPr>
      <w:rPr>
        <w:rFonts w:hint="default"/>
        <w:lang w:val="ru-RU" w:eastAsia="en-US" w:bidi="ar-SA"/>
      </w:rPr>
    </w:lvl>
    <w:lvl w:ilvl="7" w:tplc="75689B32">
      <w:numFmt w:val="bullet"/>
      <w:lvlText w:val="•"/>
      <w:lvlJc w:val="left"/>
      <w:pPr>
        <w:ind w:left="8693" w:hanging="161"/>
      </w:pPr>
      <w:rPr>
        <w:rFonts w:hint="default"/>
        <w:lang w:val="ru-RU" w:eastAsia="en-US" w:bidi="ar-SA"/>
      </w:rPr>
    </w:lvl>
    <w:lvl w:ilvl="8" w:tplc="533E0C40">
      <w:numFmt w:val="bullet"/>
      <w:lvlText w:val="•"/>
      <w:lvlJc w:val="left"/>
      <w:pPr>
        <w:ind w:left="9722" w:hanging="161"/>
      </w:pPr>
      <w:rPr>
        <w:rFonts w:hint="default"/>
        <w:lang w:val="ru-RU" w:eastAsia="en-US" w:bidi="ar-SA"/>
      </w:rPr>
    </w:lvl>
  </w:abstractNum>
  <w:abstractNum w:abstractNumId="5" w15:restartNumberingAfterBreak="0">
    <w:nsid w:val="5E3D0575"/>
    <w:multiLevelType w:val="hybridMultilevel"/>
    <w:tmpl w:val="22649E4C"/>
    <w:lvl w:ilvl="0" w:tplc="40043AE6">
      <w:start w:val="6"/>
      <w:numFmt w:val="decimal"/>
      <w:lvlText w:val="%1."/>
      <w:lvlJc w:val="left"/>
      <w:pPr>
        <w:ind w:left="1195" w:hanging="425"/>
        <w:jc w:val="left"/>
      </w:pPr>
      <w:rPr>
        <w:rFonts w:hint="default"/>
        <w:w w:val="95"/>
        <w:lang w:val="ru-RU" w:eastAsia="en-US" w:bidi="ar-SA"/>
      </w:rPr>
    </w:lvl>
    <w:lvl w:ilvl="1" w:tplc="DA244F36">
      <w:numFmt w:val="bullet"/>
      <w:lvlText w:val="-"/>
      <w:lvlJc w:val="left"/>
      <w:pPr>
        <w:ind w:left="1208" w:hanging="178"/>
      </w:pPr>
      <w:rPr>
        <w:rFonts w:ascii="Times New Roman" w:eastAsia="Times New Roman" w:hAnsi="Times New Roman" w:cs="Times New Roman" w:hint="default"/>
        <w:w w:val="104"/>
        <w:sz w:val="25"/>
        <w:szCs w:val="25"/>
        <w:lang w:val="ru-RU" w:eastAsia="en-US" w:bidi="ar-SA"/>
      </w:rPr>
    </w:lvl>
    <w:lvl w:ilvl="2" w:tplc="358A81F8">
      <w:numFmt w:val="bullet"/>
      <w:lvlText w:val="•"/>
      <w:lvlJc w:val="left"/>
      <w:pPr>
        <w:ind w:left="3316" w:hanging="178"/>
      </w:pPr>
      <w:rPr>
        <w:rFonts w:hint="default"/>
        <w:lang w:val="ru-RU" w:eastAsia="en-US" w:bidi="ar-SA"/>
      </w:rPr>
    </w:lvl>
    <w:lvl w:ilvl="3" w:tplc="7C48594C">
      <w:numFmt w:val="bullet"/>
      <w:lvlText w:val="•"/>
      <w:lvlJc w:val="left"/>
      <w:pPr>
        <w:ind w:left="4374" w:hanging="178"/>
      </w:pPr>
      <w:rPr>
        <w:rFonts w:hint="default"/>
        <w:lang w:val="ru-RU" w:eastAsia="en-US" w:bidi="ar-SA"/>
      </w:rPr>
    </w:lvl>
    <w:lvl w:ilvl="4" w:tplc="38F0D42A">
      <w:numFmt w:val="bullet"/>
      <w:lvlText w:val="•"/>
      <w:lvlJc w:val="left"/>
      <w:pPr>
        <w:ind w:left="5432" w:hanging="178"/>
      </w:pPr>
      <w:rPr>
        <w:rFonts w:hint="default"/>
        <w:lang w:val="ru-RU" w:eastAsia="en-US" w:bidi="ar-SA"/>
      </w:rPr>
    </w:lvl>
    <w:lvl w:ilvl="5" w:tplc="F14A463E">
      <w:numFmt w:val="bullet"/>
      <w:lvlText w:val="•"/>
      <w:lvlJc w:val="left"/>
      <w:pPr>
        <w:ind w:left="6490" w:hanging="178"/>
      </w:pPr>
      <w:rPr>
        <w:rFonts w:hint="default"/>
        <w:lang w:val="ru-RU" w:eastAsia="en-US" w:bidi="ar-SA"/>
      </w:rPr>
    </w:lvl>
    <w:lvl w:ilvl="6" w:tplc="18FE0B48">
      <w:numFmt w:val="bullet"/>
      <w:lvlText w:val="•"/>
      <w:lvlJc w:val="left"/>
      <w:pPr>
        <w:ind w:left="7548" w:hanging="178"/>
      </w:pPr>
      <w:rPr>
        <w:rFonts w:hint="default"/>
        <w:lang w:val="ru-RU" w:eastAsia="en-US" w:bidi="ar-SA"/>
      </w:rPr>
    </w:lvl>
    <w:lvl w:ilvl="7" w:tplc="38C8DB1A">
      <w:numFmt w:val="bullet"/>
      <w:lvlText w:val="•"/>
      <w:lvlJc w:val="left"/>
      <w:pPr>
        <w:ind w:left="8606" w:hanging="178"/>
      </w:pPr>
      <w:rPr>
        <w:rFonts w:hint="default"/>
        <w:lang w:val="ru-RU" w:eastAsia="en-US" w:bidi="ar-SA"/>
      </w:rPr>
    </w:lvl>
    <w:lvl w:ilvl="8" w:tplc="1AB4AAA6">
      <w:numFmt w:val="bullet"/>
      <w:lvlText w:val="•"/>
      <w:lvlJc w:val="left"/>
      <w:pPr>
        <w:ind w:left="9664" w:hanging="17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E6"/>
    <w:rsid w:val="000014DD"/>
    <w:rsid w:val="00002EE0"/>
    <w:rsid w:val="00004713"/>
    <w:rsid w:val="0002499A"/>
    <w:rsid w:val="00030EDE"/>
    <w:rsid w:val="00047DC7"/>
    <w:rsid w:val="00047F7E"/>
    <w:rsid w:val="000804FA"/>
    <w:rsid w:val="00080C02"/>
    <w:rsid w:val="000A3E77"/>
    <w:rsid w:val="000B4119"/>
    <w:rsid w:val="000C4925"/>
    <w:rsid w:val="000E0C91"/>
    <w:rsid w:val="00132361"/>
    <w:rsid w:val="0013279D"/>
    <w:rsid w:val="001520BA"/>
    <w:rsid w:val="00162901"/>
    <w:rsid w:val="001656B8"/>
    <w:rsid w:val="00171B88"/>
    <w:rsid w:val="00172B7E"/>
    <w:rsid w:val="00172D42"/>
    <w:rsid w:val="001811A0"/>
    <w:rsid w:val="001E0078"/>
    <w:rsid w:val="001F09E6"/>
    <w:rsid w:val="0020742C"/>
    <w:rsid w:val="002212AB"/>
    <w:rsid w:val="00253A15"/>
    <w:rsid w:val="0025710C"/>
    <w:rsid w:val="002718B5"/>
    <w:rsid w:val="002768A2"/>
    <w:rsid w:val="00282BA3"/>
    <w:rsid w:val="00291999"/>
    <w:rsid w:val="00293959"/>
    <w:rsid w:val="002940C0"/>
    <w:rsid w:val="002A085D"/>
    <w:rsid w:val="002C3FC2"/>
    <w:rsid w:val="003215D6"/>
    <w:rsid w:val="00347DA2"/>
    <w:rsid w:val="00366A98"/>
    <w:rsid w:val="00371203"/>
    <w:rsid w:val="003A02EA"/>
    <w:rsid w:val="003A526E"/>
    <w:rsid w:val="003B005C"/>
    <w:rsid w:val="003B5F9A"/>
    <w:rsid w:val="003C7DD2"/>
    <w:rsid w:val="003F2D85"/>
    <w:rsid w:val="00426791"/>
    <w:rsid w:val="00446802"/>
    <w:rsid w:val="004673A3"/>
    <w:rsid w:val="004906AA"/>
    <w:rsid w:val="004B7D54"/>
    <w:rsid w:val="004C5557"/>
    <w:rsid w:val="004D6887"/>
    <w:rsid w:val="004E3CE6"/>
    <w:rsid w:val="00506155"/>
    <w:rsid w:val="00535C6F"/>
    <w:rsid w:val="00540A5D"/>
    <w:rsid w:val="00553FAD"/>
    <w:rsid w:val="00573A5D"/>
    <w:rsid w:val="00587F87"/>
    <w:rsid w:val="005A2116"/>
    <w:rsid w:val="005C76F0"/>
    <w:rsid w:val="005D179C"/>
    <w:rsid w:val="005D3781"/>
    <w:rsid w:val="005E2FA4"/>
    <w:rsid w:val="00606CD5"/>
    <w:rsid w:val="0061195F"/>
    <w:rsid w:val="0063682E"/>
    <w:rsid w:val="00674E2C"/>
    <w:rsid w:val="00677D93"/>
    <w:rsid w:val="00697AD0"/>
    <w:rsid w:val="006B4075"/>
    <w:rsid w:val="006B75BC"/>
    <w:rsid w:val="00706C54"/>
    <w:rsid w:val="00717C10"/>
    <w:rsid w:val="00720982"/>
    <w:rsid w:val="007355F9"/>
    <w:rsid w:val="00743DB2"/>
    <w:rsid w:val="007448B6"/>
    <w:rsid w:val="00767582"/>
    <w:rsid w:val="0076758D"/>
    <w:rsid w:val="00771B16"/>
    <w:rsid w:val="00775478"/>
    <w:rsid w:val="007A3EA7"/>
    <w:rsid w:val="007C2350"/>
    <w:rsid w:val="007C3F79"/>
    <w:rsid w:val="007D2B2A"/>
    <w:rsid w:val="007E3644"/>
    <w:rsid w:val="007E71E5"/>
    <w:rsid w:val="00817732"/>
    <w:rsid w:val="00860F23"/>
    <w:rsid w:val="00862659"/>
    <w:rsid w:val="00865119"/>
    <w:rsid w:val="00873553"/>
    <w:rsid w:val="008861B6"/>
    <w:rsid w:val="008A2D6D"/>
    <w:rsid w:val="008C17C7"/>
    <w:rsid w:val="008D54A2"/>
    <w:rsid w:val="00941F13"/>
    <w:rsid w:val="0094331B"/>
    <w:rsid w:val="00976D73"/>
    <w:rsid w:val="00980D85"/>
    <w:rsid w:val="00984140"/>
    <w:rsid w:val="009A7C89"/>
    <w:rsid w:val="009C4814"/>
    <w:rsid w:val="009E24D2"/>
    <w:rsid w:val="009F7964"/>
    <w:rsid w:val="00A36487"/>
    <w:rsid w:val="00A37639"/>
    <w:rsid w:val="00A4139D"/>
    <w:rsid w:val="00A43065"/>
    <w:rsid w:val="00A540C0"/>
    <w:rsid w:val="00A56739"/>
    <w:rsid w:val="00A57CD2"/>
    <w:rsid w:val="00A70CF5"/>
    <w:rsid w:val="00A81755"/>
    <w:rsid w:val="00A94226"/>
    <w:rsid w:val="00A96EB2"/>
    <w:rsid w:val="00AA2AB7"/>
    <w:rsid w:val="00AB7E37"/>
    <w:rsid w:val="00AC554D"/>
    <w:rsid w:val="00AE190E"/>
    <w:rsid w:val="00B05729"/>
    <w:rsid w:val="00B07176"/>
    <w:rsid w:val="00B4775D"/>
    <w:rsid w:val="00B50A2A"/>
    <w:rsid w:val="00B602DE"/>
    <w:rsid w:val="00B73CA0"/>
    <w:rsid w:val="00B74785"/>
    <w:rsid w:val="00B96807"/>
    <w:rsid w:val="00BA54AC"/>
    <w:rsid w:val="00BD13A7"/>
    <w:rsid w:val="00C03627"/>
    <w:rsid w:val="00C33C12"/>
    <w:rsid w:val="00C43F2E"/>
    <w:rsid w:val="00C4462C"/>
    <w:rsid w:val="00C47A0A"/>
    <w:rsid w:val="00C5079A"/>
    <w:rsid w:val="00C53E9B"/>
    <w:rsid w:val="00C801BC"/>
    <w:rsid w:val="00C93CBD"/>
    <w:rsid w:val="00C961B4"/>
    <w:rsid w:val="00CC1EEF"/>
    <w:rsid w:val="00CC2406"/>
    <w:rsid w:val="00CD1C27"/>
    <w:rsid w:val="00CD4B7E"/>
    <w:rsid w:val="00CD6C3A"/>
    <w:rsid w:val="00CF3CE6"/>
    <w:rsid w:val="00D05A2E"/>
    <w:rsid w:val="00D33218"/>
    <w:rsid w:val="00D5148F"/>
    <w:rsid w:val="00D56209"/>
    <w:rsid w:val="00D923C1"/>
    <w:rsid w:val="00D93961"/>
    <w:rsid w:val="00D94F65"/>
    <w:rsid w:val="00D9546A"/>
    <w:rsid w:val="00D977BE"/>
    <w:rsid w:val="00D97E7C"/>
    <w:rsid w:val="00DA2E1A"/>
    <w:rsid w:val="00DB2C3D"/>
    <w:rsid w:val="00DB4C08"/>
    <w:rsid w:val="00DB5D4A"/>
    <w:rsid w:val="00DE1783"/>
    <w:rsid w:val="00DE3CB6"/>
    <w:rsid w:val="00DE54A8"/>
    <w:rsid w:val="00E0476E"/>
    <w:rsid w:val="00E304A0"/>
    <w:rsid w:val="00E64126"/>
    <w:rsid w:val="00EA38DF"/>
    <w:rsid w:val="00EE00D1"/>
    <w:rsid w:val="00F20F84"/>
    <w:rsid w:val="00F346D8"/>
    <w:rsid w:val="00F60EC3"/>
    <w:rsid w:val="00F62213"/>
    <w:rsid w:val="00F62618"/>
    <w:rsid w:val="00F91275"/>
    <w:rsid w:val="00FA11BA"/>
    <w:rsid w:val="00FC11CC"/>
    <w:rsid w:val="00FD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70232"/>
  <w15:docId w15:val="{F3247FAD-EF13-4F16-B794-10E3768F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C89"/>
    <w:pPr>
      <w:spacing w:after="0" w:line="240" w:lineRule="auto"/>
    </w:pPr>
    <w:rPr>
      <w:rFonts w:ascii="Arial" w:hAnsi="Arial"/>
      <w:sz w:val="20"/>
    </w:rPr>
  </w:style>
  <w:style w:type="paragraph" w:styleId="1">
    <w:name w:val="heading 1"/>
    <w:basedOn w:val="a"/>
    <w:next w:val="a"/>
    <w:link w:val="10"/>
    <w:qFormat/>
    <w:rsid w:val="00FC11CC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140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140"/>
    <w:rPr>
      <w:sz w:val="20"/>
    </w:rPr>
  </w:style>
  <w:style w:type="paragraph" w:styleId="a5">
    <w:name w:val="footer"/>
    <w:basedOn w:val="a"/>
    <w:link w:val="a6"/>
    <w:uiPriority w:val="99"/>
    <w:unhideWhenUsed/>
    <w:rsid w:val="00984140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4140"/>
    <w:rPr>
      <w:sz w:val="20"/>
    </w:rPr>
  </w:style>
  <w:style w:type="paragraph" w:styleId="a7">
    <w:name w:val="Balloon Text"/>
    <w:basedOn w:val="a"/>
    <w:link w:val="a8"/>
    <w:uiPriority w:val="99"/>
    <w:semiHidden/>
    <w:unhideWhenUsed/>
    <w:rsid w:val="009841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414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4775D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DA2E1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5"/>
      <w:szCs w:val="25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DA2E1A"/>
    <w:rPr>
      <w:rFonts w:ascii="Times New Roman" w:eastAsia="Times New Roman" w:hAnsi="Times New Roman" w:cs="Times New Roman"/>
      <w:sz w:val="25"/>
      <w:szCs w:val="25"/>
      <w:lang w:val="ru-RU"/>
    </w:rPr>
  </w:style>
  <w:style w:type="paragraph" w:styleId="ac">
    <w:name w:val="List Paragraph"/>
    <w:basedOn w:val="a"/>
    <w:uiPriority w:val="34"/>
    <w:qFormat/>
    <w:rsid w:val="00DA2E1A"/>
    <w:pPr>
      <w:widowControl w:val="0"/>
      <w:autoSpaceDE w:val="0"/>
      <w:autoSpaceDN w:val="0"/>
      <w:ind w:left="1208" w:hanging="428"/>
      <w:jc w:val="both"/>
    </w:pPr>
    <w:rPr>
      <w:rFonts w:ascii="Times New Roman" w:eastAsia="Times New Roman" w:hAnsi="Times New Roman" w:cs="Times New Roman"/>
      <w:sz w:val="22"/>
      <w:lang w:val="ru-RU"/>
    </w:rPr>
  </w:style>
  <w:style w:type="character" w:customStyle="1" w:styleId="10">
    <w:name w:val="Заголовок 1 Знак"/>
    <w:basedOn w:val="a0"/>
    <w:link w:val="1"/>
    <w:rsid w:val="00FC11CC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ad">
    <w:basedOn w:val="a"/>
    <w:next w:val="ae"/>
    <w:link w:val="af"/>
    <w:qFormat/>
    <w:rsid w:val="00FC11CC"/>
    <w:pPr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f">
    <w:name w:val="Название Знак"/>
    <w:link w:val="ad"/>
    <w:rsid w:val="00FC11CC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e">
    <w:name w:val="Title"/>
    <w:basedOn w:val="a"/>
    <w:next w:val="a"/>
    <w:link w:val="af0"/>
    <w:uiPriority w:val="10"/>
    <w:qFormat/>
    <w:rsid w:val="00FC11C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e"/>
    <w:uiPriority w:val="10"/>
    <w:rsid w:val="00FC11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1">
    <w:name w:val="Unresolved Mention1"/>
    <w:basedOn w:val="a0"/>
    <w:uiPriority w:val="99"/>
    <w:semiHidden/>
    <w:unhideWhenUsed/>
    <w:rsid w:val="008A2D6D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F6221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отчет"/>
    <w:basedOn w:val="aa"/>
    <w:rsid w:val="0025710C"/>
    <w:pPr>
      <w:overflowPunct w:val="0"/>
      <w:adjustRightInd w:val="0"/>
      <w:spacing w:line="360" w:lineRule="auto"/>
      <w:ind w:firstLine="709"/>
      <w:jc w:val="both"/>
      <w:textAlignment w:val="baseline"/>
    </w:pPr>
    <w:rPr>
      <w:sz w:val="24"/>
      <w:szCs w:val="20"/>
      <w:lang w:eastAsia="ru-RU"/>
    </w:rPr>
  </w:style>
  <w:style w:type="character" w:styleId="af3">
    <w:name w:val="Subtle Emphasis"/>
    <w:uiPriority w:val="19"/>
    <w:qFormat/>
    <w:rsid w:val="007E71E5"/>
    <w:rPr>
      <w:i/>
      <w:iCs/>
      <w:color w:val="404040"/>
    </w:rPr>
  </w:style>
  <w:style w:type="paragraph" w:customStyle="1" w:styleId="af4">
    <w:basedOn w:val="a"/>
    <w:next w:val="ae"/>
    <w:qFormat/>
    <w:rsid w:val="00080C02"/>
    <w:pPr>
      <w:ind w:firstLine="720"/>
      <w:jc w:val="center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5">
    <w:name w:val="Strong"/>
    <w:qFormat/>
    <w:rsid w:val="0076758D"/>
    <w:rPr>
      <w:b/>
    </w:rPr>
  </w:style>
  <w:style w:type="paragraph" w:styleId="3">
    <w:name w:val="Body Text Indent 3"/>
    <w:basedOn w:val="a"/>
    <w:link w:val="30"/>
    <w:uiPriority w:val="99"/>
    <w:semiHidden/>
    <w:unhideWhenUsed/>
    <w:rsid w:val="0076758D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758D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7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FCA2-9F7A-47B5-BF6F-16F68551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Russdragmet Employer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Сторож Елена Борисовна</cp:lastModifiedBy>
  <cp:revision>30</cp:revision>
  <cp:lastPrinted>2018-09-20T14:22:00Z</cp:lastPrinted>
  <dcterms:created xsi:type="dcterms:W3CDTF">2024-09-18T05:23:00Z</dcterms:created>
  <dcterms:modified xsi:type="dcterms:W3CDTF">2025-12-03T23:49:00Z</dcterms:modified>
</cp:coreProperties>
</file>