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F5" w:rsidRDefault="00693433">
      <w:pPr>
        <w:jc w:val="center"/>
      </w:pPr>
      <w:r>
        <w:rPr>
          <w:noProof/>
        </w:rPr>
        <w:drawing>
          <wp:inline distT="0" distB="0" distL="0" distR="0">
            <wp:extent cx="732155" cy="92456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32155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4F5" w:rsidRDefault="00693433">
      <w:pPr>
        <w:jc w:val="center"/>
        <w:rPr>
          <w:sz w:val="24"/>
        </w:rPr>
      </w:pPr>
      <w:r>
        <w:t xml:space="preserve"> </w:t>
      </w:r>
    </w:p>
    <w:p w:rsidR="005D44F5" w:rsidRDefault="00693433">
      <w:pPr>
        <w:jc w:val="center"/>
      </w:pPr>
      <w:r>
        <w:t>РОССИЙСКАЯ ФЕДЕРАЦИЯ</w:t>
      </w:r>
    </w:p>
    <w:p w:rsidR="005D44F5" w:rsidRDefault="005D44F5">
      <w:pPr>
        <w:jc w:val="center"/>
      </w:pPr>
    </w:p>
    <w:p w:rsidR="005D44F5" w:rsidRDefault="00693433">
      <w:pPr>
        <w:jc w:val="center"/>
      </w:pPr>
      <w:r>
        <w:t>ЧУКОТСКИЙ АВТОНОМНЫЙ ОКРУГ</w:t>
      </w:r>
    </w:p>
    <w:p w:rsidR="005D44F5" w:rsidRDefault="005D44F5">
      <w:pPr>
        <w:jc w:val="center"/>
      </w:pPr>
    </w:p>
    <w:p w:rsidR="005D44F5" w:rsidRDefault="00693433">
      <w:pPr>
        <w:jc w:val="center"/>
        <w:rPr>
          <w:b/>
        </w:rPr>
      </w:pPr>
      <w:r>
        <w:rPr>
          <w:b/>
        </w:rPr>
        <w:t>ЗАКОН</w:t>
      </w:r>
    </w:p>
    <w:p w:rsidR="005D44F5" w:rsidRDefault="005D44F5"/>
    <w:p w:rsidR="005D44F5" w:rsidRDefault="00693433">
      <w:pPr>
        <w:jc w:val="center"/>
        <w:rPr>
          <w:b/>
        </w:rPr>
      </w:pPr>
      <w:r>
        <w:rPr>
          <w:b/>
        </w:rPr>
        <w:t>«О наделении органов местного самоуправления муниципальных образований Чукотского автономного округа отдельными государственными полномочиями по организации мероприятий при осуществлении деятельности по обращению с животными без владельцев»</w:t>
      </w:r>
    </w:p>
    <w:p w:rsidR="005D44F5" w:rsidRDefault="005D44F5">
      <w:pPr>
        <w:jc w:val="center"/>
        <w:rPr>
          <w:b/>
        </w:rPr>
      </w:pPr>
    </w:p>
    <w:p w:rsidR="005D44F5" w:rsidRDefault="005D44F5"/>
    <w:p w:rsidR="005D44F5" w:rsidRDefault="00693433">
      <w:r>
        <w:t>Принят Думой Чукотского</w:t>
      </w:r>
    </w:p>
    <w:p w:rsidR="005D44F5" w:rsidRDefault="00693433">
      <w:r>
        <w:t>автономного округа</w:t>
      </w:r>
    </w:p>
    <w:p w:rsidR="005D44F5" w:rsidRDefault="00693433">
      <w:r>
        <w:t>23 июня 2025 года</w:t>
      </w:r>
    </w:p>
    <w:p w:rsidR="003B6A5C" w:rsidRPr="003B6A5C" w:rsidRDefault="003B6A5C">
      <w:pPr>
        <w:pStyle w:val="a3"/>
        <w:spacing w:before="280" w:after="280"/>
        <w:ind w:firstLine="720"/>
        <w:jc w:val="both"/>
        <w:rPr>
          <w:color w:val="000000"/>
          <w:sz w:val="16"/>
          <w:szCs w:val="16"/>
        </w:rPr>
      </w:pPr>
    </w:p>
    <w:p w:rsidR="005D44F5" w:rsidRDefault="00693433">
      <w:pPr>
        <w:pStyle w:val="a3"/>
        <w:spacing w:before="280" w:after="280"/>
        <w:ind w:firstLine="720"/>
        <w:jc w:val="both"/>
        <w:rPr>
          <w:color w:val="000000"/>
        </w:rPr>
      </w:pPr>
      <w:r>
        <w:rPr>
          <w:color w:val="000000"/>
          <w:sz w:val="28"/>
        </w:rPr>
        <w:t xml:space="preserve">Настоящий Закон в соответствии с </w:t>
      </w:r>
      <w:hyperlink r:id="rId7" w:history="1">
        <w:r>
          <w:rPr>
            <w:color w:val="000000"/>
            <w:sz w:val="28"/>
          </w:rPr>
          <w:t>Конституцией</w:t>
        </w:r>
      </w:hyperlink>
      <w:r>
        <w:rPr>
          <w:color w:val="000000"/>
          <w:sz w:val="28"/>
        </w:rPr>
        <w:t xml:space="preserve"> Российской Федерации, Федеральным законом от 21 декабря 2021 года № 414-ФЗ «Об общих принципах организации публичной власти в субъектах Российской Федерации» и Федеральным законом от 20 марта 2025 года № 33-ФЗ «Об общих принципах организации местного самоуправления в единой системе публичной власти» регулирует вопросы, связанные с наделением органов местного самоуправления муниципальных образований Чукотского автономного округа отдельными государственными полномочиями по организации мероприятий при осуществлении деятельности по обращению с животными без владельцев.</w:t>
      </w:r>
    </w:p>
    <w:tbl>
      <w:tblPr>
        <w:tblW w:w="0" w:type="auto"/>
        <w:tblInd w:w="444" w:type="dxa"/>
        <w:tblLayout w:type="fixed"/>
        <w:tblLook w:val="04A0" w:firstRow="1" w:lastRow="0" w:firstColumn="1" w:lastColumn="0" w:noHBand="0" w:noVBand="1"/>
      </w:tblPr>
      <w:tblGrid>
        <w:gridCol w:w="1573"/>
        <w:gridCol w:w="7338"/>
      </w:tblGrid>
      <w:tr w:rsidR="005D44F5">
        <w:trPr>
          <w:trHeight w:val="680"/>
        </w:trPr>
        <w:tc>
          <w:tcPr>
            <w:tcW w:w="15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outlineLvl w:val="0"/>
            </w:pPr>
            <w:r>
              <w:rPr>
                <w:b/>
              </w:rPr>
              <w:t xml:space="preserve"> Статья 1.</w:t>
            </w:r>
          </w:p>
        </w:tc>
        <w:tc>
          <w:tcPr>
            <w:tcW w:w="73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</w:pPr>
            <w:r>
              <w:rPr>
                <w:b/>
              </w:rPr>
              <w:t>Отдельные государственные полномочия, которыми    наделяются органы местного самоуправления муниципальных образований Чукотского автономного округа</w:t>
            </w:r>
          </w:p>
        </w:tc>
      </w:tr>
    </w:tbl>
    <w:p w:rsidR="005D44F5" w:rsidRDefault="005D44F5">
      <w:pPr>
        <w:tabs>
          <w:tab w:val="left" w:pos="1080"/>
        </w:tabs>
        <w:ind w:firstLine="720"/>
        <w:jc w:val="both"/>
      </w:pPr>
    </w:p>
    <w:p w:rsidR="005D44F5" w:rsidRDefault="00693433">
      <w:pPr>
        <w:tabs>
          <w:tab w:val="left" w:pos="1080"/>
        </w:tabs>
        <w:ind w:firstLine="720"/>
        <w:jc w:val="both"/>
      </w:pPr>
      <w:r>
        <w:t>1.</w:t>
      </w:r>
      <w:r>
        <w:tab/>
        <w:t>Настоящим Законом органы местного самоуправления муниципальных образований Чукотского автономного округа наделяются отдельными государственными полномочиями Чукотского автономного округа по организации мероприятий при осуществлении деятельности по обращению с животными без владельцев (далее - государственные полномочия).</w:t>
      </w:r>
    </w:p>
    <w:p w:rsidR="005D44F5" w:rsidRDefault="00693433">
      <w:pPr>
        <w:ind w:firstLine="720"/>
        <w:jc w:val="both"/>
      </w:pPr>
      <w:r>
        <w:t>2. Реализация государственных полномочий осуществляется органами местного самоуправления муниципальных образований Чукотского автономного округа путем организации проведения следующих мероприятий:</w:t>
      </w:r>
    </w:p>
    <w:p w:rsidR="005D44F5" w:rsidRDefault="00693433">
      <w:pPr>
        <w:ind w:firstLine="720"/>
        <w:jc w:val="both"/>
      </w:pPr>
      <w:r>
        <w:t>1) отлов животных без владельцев, в том числе их транспортировка и передача в приюты для животных и (или) пункты временного содержания животных, не являющихся приютами для животных;</w:t>
      </w:r>
    </w:p>
    <w:p w:rsidR="005D44F5" w:rsidRDefault="00693433">
      <w:pPr>
        <w:ind w:firstLine="720"/>
        <w:jc w:val="both"/>
      </w:pPr>
      <w:r>
        <w:t>2)  возврат животных без владельцев на прежние места их обитания после проведения их стерилизации, вакцинации и мечения за исключением случаев, предусмотренных статьей 8 Закона Чукотского автономного округа от 22 февраля 2024 года № 7-</w:t>
      </w:r>
      <w:proofErr w:type="gramStart"/>
      <w:r>
        <w:t>ОЗ  «</w:t>
      </w:r>
      <w:proofErr w:type="gramEnd"/>
      <w:r>
        <w:t>Об осуществлении деятельности по обращению с животными без владельцев и определении перечня мероприятий при осуществлении такой деятельности на территории Чукотского автономного округа».</w:t>
      </w:r>
    </w:p>
    <w:p w:rsidR="005D44F5" w:rsidRDefault="005D44F5">
      <w:pPr>
        <w:ind w:firstLine="720"/>
        <w:jc w:val="both"/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415"/>
        <w:gridCol w:w="7373"/>
      </w:tblGrid>
      <w:tr w:rsidR="005D44F5">
        <w:trPr>
          <w:trHeight w:val="680"/>
        </w:trPr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Статья 2.</w:t>
            </w:r>
          </w:p>
        </w:tc>
        <w:tc>
          <w:tcPr>
            <w:tcW w:w="7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</w:pPr>
            <w:r>
              <w:rPr>
                <w:b/>
              </w:rPr>
              <w:t>Виды муниципальных образований Чукотского автономного округа, органы местного самоуправления которых наделяются государственными полномочиями</w:t>
            </w:r>
          </w:p>
        </w:tc>
      </w:tr>
    </w:tbl>
    <w:p w:rsidR="005D44F5" w:rsidRDefault="005D44F5">
      <w:pPr>
        <w:ind w:firstLine="720"/>
        <w:jc w:val="both"/>
      </w:pPr>
    </w:p>
    <w:p w:rsidR="005D44F5" w:rsidRDefault="00693433">
      <w:pPr>
        <w:ind w:firstLine="720"/>
        <w:jc w:val="both"/>
      </w:pPr>
      <w:r>
        <w:t>Государственными полномочиями наделяются органы местного самоуправления муниципальных районов, городских и муниципальных округов Чукотского автономного округа (далее - органы местного самоуправления).</w:t>
      </w:r>
    </w:p>
    <w:p w:rsidR="005D44F5" w:rsidRDefault="005D44F5">
      <w:pPr>
        <w:ind w:firstLine="720"/>
        <w:jc w:val="both"/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415"/>
        <w:gridCol w:w="7373"/>
      </w:tblGrid>
      <w:tr w:rsidR="005D44F5">
        <w:trPr>
          <w:trHeight w:val="680"/>
        </w:trPr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Статья 3.</w:t>
            </w:r>
          </w:p>
        </w:tc>
        <w:tc>
          <w:tcPr>
            <w:tcW w:w="7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</w:pPr>
            <w:r>
              <w:rPr>
                <w:b/>
              </w:rPr>
              <w:t>Срок осуществления органами местного самоуправления государственных полномочий</w:t>
            </w:r>
          </w:p>
        </w:tc>
      </w:tr>
    </w:tbl>
    <w:p w:rsidR="005D44F5" w:rsidRDefault="005D44F5">
      <w:pPr>
        <w:ind w:firstLine="720"/>
        <w:jc w:val="both"/>
        <w:rPr>
          <w:b/>
        </w:rPr>
      </w:pPr>
    </w:p>
    <w:p w:rsidR="005D44F5" w:rsidRDefault="00693433">
      <w:pPr>
        <w:ind w:firstLine="720"/>
        <w:jc w:val="both"/>
      </w:pPr>
      <w:r>
        <w:t>Органы местного самоуправления наделяются государственными полномочиями на неопределенный срок.</w:t>
      </w:r>
    </w:p>
    <w:p w:rsidR="005D44F5" w:rsidRDefault="005D44F5">
      <w:pPr>
        <w:ind w:firstLine="720"/>
        <w:jc w:val="both"/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415"/>
        <w:gridCol w:w="7433"/>
      </w:tblGrid>
      <w:tr w:rsidR="005D44F5">
        <w:trPr>
          <w:trHeight w:val="680"/>
        </w:trPr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Статья 4.</w:t>
            </w:r>
          </w:p>
        </w:tc>
        <w:tc>
          <w:tcPr>
            <w:tcW w:w="74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</w:pPr>
            <w:r>
              <w:rPr>
                <w:b/>
              </w:rPr>
              <w:t>Права и обязанности органов местного самоуправления при осуществлении государственных полномочий</w:t>
            </w:r>
          </w:p>
        </w:tc>
      </w:tr>
    </w:tbl>
    <w:p w:rsidR="005D44F5" w:rsidRDefault="005D44F5">
      <w:pPr>
        <w:ind w:firstLine="720"/>
        <w:jc w:val="both"/>
      </w:pPr>
    </w:p>
    <w:p w:rsidR="005D44F5" w:rsidRDefault="00693433">
      <w:pPr>
        <w:ind w:firstLine="720"/>
        <w:jc w:val="both"/>
      </w:pPr>
      <w:r>
        <w:t>1. Органы местного самоуправления при осуществлении государственных полномочий имеют право:</w:t>
      </w:r>
    </w:p>
    <w:p w:rsidR="005D44F5" w:rsidRDefault="00693433">
      <w:pPr>
        <w:ind w:firstLine="720"/>
        <w:jc w:val="both"/>
      </w:pPr>
      <w:r>
        <w:t>1) получать разъяснения от органа исполнительной власти Чукотского автономного округа, уполномоченного Правительством Чукотского автономного округа, осуществляющего в пределах своих полномочий государственное управление в области ветеринарии на территории Чукотского автономного округа (далее - уполномоченный орган);</w:t>
      </w:r>
    </w:p>
    <w:p w:rsidR="005D44F5" w:rsidRDefault="00693433">
      <w:pPr>
        <w:ind w:firstLine="720"/>
        <w:jc w:val="both"/>
      </w:pPr>
      <w:r>
        <w:t>2) принимать муниципальные правовые акты по вопросам осуществления государственных полномочий на основании и во исполнение положений, установленных настоящим Законом;</w:t>
      </w:r>
    </w:p>
    <w:p w:rsidR="005D44F5" w:rsidRDefault="00693433">
      <w:pPr>
        <w:ind w:firstLine="720"/>
        <w:jc w:val="both"/>
      </w:pPr>
      <w:r>
        <w:t>3) вносить в Правительство Чукотского автономного округа предложения по вопросам осуществления государственных полномочий.</w:t>
      </w:r>
    </w:p>
    <w:p w:rsidR="005D44F5" w:rsidRDefault="00693433">
      <w:pPr>
        <w:ind w:firstLine="720"/>
        <w:jc w:val="both"/>
      </w:pPr>
      <w:r>
        <w:t>2. Органы местного самоуправления при осуществлении государственных полномочий обязаны:</w:t>
      </w:r>
    </w:p>
    <w:p w:rsidR="005D44F5" w:rsidRDefault="00693433">
      <w:pPr>
        <w:ind w:firstLine="720"/>
        <w:jc w:val="both"/>
      </w:pPr>
      <w:r>
        <w:t>1) осуществлять государственные полномочия в соответствии с федеральным законодательством, настоящим Законом и принятыми в соответствии с ними нормативными правовыми актами Чукотского автономного округа, в том числе определить органы и должностных лиц органов местного самоуправления, уполномоченных осуществлять деятельность по осуществлению государственных полномочий, переданных в соответствии с настоящим Законом;</w:t>
      </w:r>
    </w:p>
    <w:p w:rsidR="005D44F5" w:rsidRDefault="00693433">
      <w:pPr>
        <w:ind w:firstLine="720"/>
        <w:jc w:val="both"/>
      </w:pPr>
      <w:r>
        <w:t>2) обеспечить эффективное использование субвенций, предоставленных из окружного бюджета для осуществления государственных полномочий, а также своевременное представление по установленной форме уполномоченному органу отчета о ходе осуществления государственных полномочий и о расходовании финансовых средств, полученных на эти цели;</w:t>
      </w:r>
    </w:p>
    <w:p w:rsidR="005D44F5" w:rsidRDefault="00693433">
      <w:pPr>
        <w:ind w:firstLine="720"/>
        <w:jc w:val="both"/>
      </w:pPr>
      <w:r>
        <w:t>3) исполнять письменные предписания органов государственной власти Чукотского автономного округа по устранению нарушений, допущенных по вопросам осуществления государственных полномочий;</w:t>
      </w:r>
    </w:p>
    <w:p w:rsidR="005D44F5" w:rsidRDefault="00693433">
      <w:pPr>
        <w:ind w:firstLine="720"/>
        <w:jc w:val="both"/>
      </w:pPr>
      <w:r>
        <w:t>4) в случае прекращения осуществления государственных полномочий возвратить неиспользованные материальные и финансовые средства, выделенные на осуществление государственных полномочий, в соответствии с федеральным законодательством и законодательством Чукотского автономного округа;</w:t>
      </w:r>
    </w:p>
    <w:p w:rsidR="005D44F5" w:rsidRDefault="00693433">
      <w:pPr>
        <w:ind w:firstLine="720"/>
        <w:jc w:val="both"/>
      </w:pPr>
      <w:r>
        <w:t>5) выполнять иные обязанности, предусмотренные федеральными законами и законами Чукотского автономного округа.</w:t>
      </w:r>
    </w:p>
    <w:p w:rsidR="005D44F5" w:rsidRDefault="005D44F5">
      <w:pPr>
        <w:ind w:firstLine="720"/>
        <w:jc w:val="both"/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415"/>
        <w:gridCol w:w="7373"/>
      </w:tblGrid>
      <w:tr w:rsidR="005D44F5">
        <w:trPr>
          <w:trHeight w:val="680"/>
        </w:trPr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Статья 5.</w:t>
            </w:r>
          </w:p>
        </w:tc>
        <w:tc>
          <w:tcPr>
            <w:tcW w:w="7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pStyle w:val="ConsPlusTitle11"/>
              <w:jc w:val="both"/>
              <w:outlineLvl w:val="0"/>
            </w:pPr>
            <w:r>
              <w:rPr>
                <w:rFonts w:ascii="Times New Roman" w:hAnsi="Times New Roman"/>
                <w:sz w:val="28"/>
              </w:rPr>
              <w:t>Права и обязанности Правительства Чукотского автономного округа, уполномоченного органа при осуществлении органами местного самоуправления государственных полномочий</w:t>
            </w:r>
          </w:p>
        </w:tc>
      </w:tr>
    </w:tbl>
    <w:p w:rsidR="005D44F5" w:rsidRDefault="005D44F5">
      <w:pPr>
        <w:ind w:firstLine="720"/>
        <w:jc w:val="both"/>
      </w:pPr>
    </w:p>
    <w:p w:rsidR="005D44F5" w:rsidRDefault="00693433">
      <w:pPr>
        <w:ind w:firstLine="540"/>
        <w:jc w:val="both"/>
      </w:pPr>
      <w:r>
        <w:t>1. Правительство Чукотского автономного округа при осуществлении органами местного самоуправления государственных полномочий имеет право:</w:t>
      </w:r>
    </w:p>
    <w:p w:rsidR="005D44F5" w:rsidRDefault="00693433">
      <w:pPr>
        <w:ind w:firstLine="540"/>
        <w:jc w:val="both"/>
      </w:pPr>
      <w:r>
        <w:t>1) издавать нормативные правовые акты по вопросам осуществления органами местного самоуправления государственных полномочий;</w:t>
      </w:r>
    </w:p>
    <w:p w:rsidR="005D44F5" w:rsidRDefault="00693433">
      <w:pPr>
        <w:ind w:firstLine="540"/>
        <w:jc w:val="both"/>
      </w:pPr>
      <w:r>
        <w:t>2) заслушивать отчеты должностных лиц и руководителей органов местного самоуправления, запрашивать письменную информацию об осуществлении ими государственных полномочий.</w:t>
      </w:r>
    </w:p>
    <w:p w:rsidR="005D44F5" w:rsidRDefault="00693433">
      <w:pPr>
        <w:ind w:firstLine="540"/>
        <w:jc w:val="both"/>
      </w:pPr>
      <w:r>
        <w:t>2. Правительство Чукотского автономного округа при осуществлении органами местного самоуправления государственных полномочий обязано:</w:t>
      </w:r>
    </w:p>
    <w:p w:rsidR="005D44F5" w:rsidRDefault="00693433">
      <w:pPr>
        <w:ind w:firstLine="540"/>
        <w:jc w:val="both"/>
      </w:pPr>
      <w:r>
        <w:t>1) рассматривать предложения органов местного самоуправления и должностных лиц органов местного самоуправления по вопросам осуществления государственных полномочий;</w:t>
      </w:r>
    </w:p>
    <w:p w:rsidR="005D44F5" w:rsidRDefault="00693433">
      <w:pPr>
        <w:ind w:firstLine="540"/>
        <w:jc w:val="both"/>
      </w:pPr>
      <w:r>
        <w:t>2) осуществлять иные полномочия в соответствии с федеральными законами и законами Чукотского автономного округа.</w:t>
      </w:r>
    </w:p>
    <w:p w:rsidR="005D44F5" w:rsidRDefault="00693433">
      <w:pPr>
        <w:ind w:firstLine="540"/>
        <w:jc w:val="both"/>
      </w:pPr>
      <w:r>
        <w:t>3. Уполномоченный орган при осуществлении органами местного самоуправления государственных полномочий имеет право:</w:t>
      </w:r>
    </w:p>
    <w:p w:rsidR="005D44F5" w:rsidRDefault="00693433">
      <w:pPr>
        <w:ind w:firstLine="540"/>
        <w:jc w:val="both"/>
      </w:pPr>
      <w:r>
        <w:t>1) издавать нормативные правовые акты по вопросам осуществления органами местного самоуправления государственных полномочий;</w:t>
      </w:r>
    </w:p>
    <w:p w:rsidR="005D44F5" w:rsidRDefault="00693433">
      <w:pPr>
        <w:ind w:firstLine="540"/>
        <w:jc w:val="both"/>
      </w:pPr>
      <w:r>
        <w:t>2) запрашивать и получать от органов местного самоуправления необходимую информацию, материалы и документы по вопросам, связанным с осуществлением государственных полномочий;</w:t>
      </w:r>
    </w:p>
    <w:p w:rsidR="005D44F5" w:rsidRDefault="00693433">
      <w:pPr>
        <w:ind w:firstLine="540"/>
        <w:jc w:val="both"/>
      </w:pPr>
      <w:r>
        <w:t>3) получать в установленном порядке от органов местного самоуправления и должностных лиц местного самоуправления отчеты о ходе осуществления государственных полномочий и о расходовании финансовых средств, полученных на эти цели;</w:t>
      </w:r>
    </w:p>
    <w:p w:rsidR="005D44F5" w:rsidRDefault="00693433">
      <w:pPr>
        <w:ind w:firstLine="540"/>
        <w:jc w:val="both"/>
      </w:pPr>
      <w:r>
        <w:t>4) давать письменные предписания по устранению нарушений, допущенных органами местного самоуправления или должностными лицами местного самоуправления в ходе осуществления государственных полномочий;</w:t>
      </w:r>
    </w:p>
    <w:p w:rsidR="005D44F5" w:rsidRDefault="00693433">
      <w:pPr>
        <w:ind w:firstLine="540"/>
        <w:jc w:val="both"/>
      </w:pPr>
      <w:r>
        <w:t>5) осуществлять иные права, предусмотренные федеральными законами и законами Чукотского автономного округа.</w:t>
      </w:r>
    </w:p>
    <w:p w:rsidR="005D44F5" w:rsidRDefault="00693433">
      <w:pPr>
        <w:ind w:firstLine="540"/>
        <w:jc w:val="both"/>
      </w:pPr>
      <w:r>
        <w:t>4. Уполномоченный орган при осуществлении органами местного самоуправления государственных полномочий обязан:</w:t>
      </w:r>
    </w:p>
    <w:p w:rsidR="005D44F5" w:rsidRDefault="00693433">
      <w:pPr>
        <w:ind w:firstLine="540"/>
        <w:jc w:val="both"/>
      </w:pPr>
      <w:r>
        <w:t>1) обеспечивать органы местного самоуправления необходимыми материальными и финансовыми средствами;</w:t>
      </w:r>
    </w:p>
    <w:p w:rsidR="005D44F5" w:rsidRDefault="00693433">
      <w:pPr>
        <w:ind w:firstLine="540"/>
        <w:jc w:val="both"/>
      </w:pPr>
      <w:r>
        <w:t>2) координировать деятельность органов местного самоуправления по вопросам осуществления государственных полномочий;</w:t>
      </w:r>
    </w:p>
    <w:p w:rsidR="005D44F5" w:rsidRDefault="00693433">
      <w:pPr>
        <w:ind w:firstLine="540"/>
        <w:jc w:val="both"/>
      </w:pPr>
      <w:r>
        <w:t>3) осуществлять контроль за осуществлением органами местного самоуправления государственных полномочий, а также за целевым использованием предоставленных на эти цели материальных и финансовых средств;</w:t>
      </w:r>
    </w:p>
    <w:p w:rsidR="005D44F5" w:rsidRDefault="00693433">
      <w:pPr>
        <w:ind w:firstLine="540"/>
        <w:jc w:val="both"/>
      </w:pPr>
      <w:r>
        <w:t>4) давать разъяснения и оказывать органам местного самоуправления методическую и консультационную помощь по вопросам осуществления государственных полномочий.</w:t>
      </w:r>
    </w:p>
    <w:p w:rsidR="005D44F5" w:rsidRDefault="005D44F5">
      <w:pPr>
        <w:ind w:firstLine="540"/>
        <w:jc w:val="both"/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415"/>
        <w:gridCol w:w="7373"/>
      </w:tblGrid>
      <w:tr w:rsidR="005D44F5">
        <w:trPr>
          <w:trHeight w:val="680"/>
        </w:trPr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Статья 6.</w:t>
            </w:r>
          </w:p>
        </w:tc>
        <w:tc>
          <w:tcPr>
            <w:tcW w:w="7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rPr>
                <w:b/>
              </w:rPr>
            </w:pPr>
            <w:r>
              <w:rPr>
                <w:b/>
              </w:rPr>
              <w:t>Финансовое обеспечение государственных полномочий</w:t>
            </w:r>
          </w:p>
        </w:tc>
      </w:tr>
    </w:tbl>
    <w:p w:rsidR="005D44F5" w:rsidRDefault="005D44F5">
      <w:pPr>
        <w:ind w:firstLine="540"/>
        <w:jc w:val="both"/>
      </w:pPr>
    </w:p>
    <w:p w:rsidR="005D44F5" w:rsidRDefault="00693433">
      <w:pPr>
        <w:tabs>
          <w:tab w:val="left" w:pos="855"/>
        </w:tabs>
        <w:ind w:firstLine="540"/>
        <w:jc w:val="both"/>
      </w:pPr>
      <w:r>
        <w:t>1.</w:t>
      </w:r>
      <w:r>
        <w:tab/>
        <w:t>Финансовое обеспечение государственных полномочий осуществляется за счет субвенций, предоставляемых местным бюджетам из окружного бюджета.</w:t>
      </w:r>
    </w:p>
    <w:p w:rsidR="005D44F5" w:rsidRDefault="00693433">
      <w:pPr>
        <w:ind w:firstLine="540"/>
        <w:jc w:val="both"/>
      </w:pPr>
      <w:r>
        <w:t>2. Методика расчета нормативов для определения субвенций, предоставляемых местным бюджетам, утверждается Законом Чукотского автономного округа от 24 апреля 2009 года № 48-ОЗ «О методиках распределения субвенций из окружного бюджета».</w:t>
      </w:r>
    </w:p>
    <w:p w:rsidR="005D44F5" w:rsidRDefault="00693433">
      <w:pPr>
        <w:ind w:firstLine="540"/>
        <w:jc w:val="both"/>
      </w:pPr>
      <w:r>
        <w:t>3. Общий объем субвенций, предоставляемых местным бюджетам для осуществления органами местного самоуправления государственных полномочий, и их распределение устанавливаются законом об окружном бюджете на очередной финансовый год и плановый период.</w:t>
      </w:r>
    </w:p>
    <w:p w:rsidR="005D44F5" w:rsidRDefault="005D44F5">
      <w:pPr>
        <w:ind w:firstLine="540"/>
        <w:jc w:val="both"/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415"/>
        <w:gridCol w:w="7373"/>
      </w:tblGrid>
      <w:tr w:rsidR="005D44F5">
        <w:trPr>
          <w:trHeight w:val="680"/>
        </w:trPr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Статья 7.</w:t>
            </w:r>
          </w:p>
        </w:tc>
        <w:tc>
          <w:tcPr>
            <w:tcW w:w="7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rPr>
                <w:b/>
              </w:rPr>
            </w:pPr>
            <w:r>
              <w:rPr>
                <w:b/>
              </w:rPr>
              <w:t>Порядок определения перечня материальных средств, необходимых для осуществления органами местного самоуправления государственных полномочий</w:t>
            </w:r>
          </w:p>
        </w:tc>
      </w:tr>
    </w:tbl>
    <w:p w:rsidR="005D44F5" w:rsidRDefault="005D44F5">
      <w:pPr>
        <w:jc w:val="both"/>
      </w:pPr>
    </w:p>
    <w:p w:rsidR="005D44F5" w:rsidRDefault="00693433">
      <w:pPr>
        <w:ind w:firstLine="720"/>
        <w:jc w:val="both"/>
      </w:pPr>
      <w:r>
        <w:t>Перечень материальных средств, необходимых для осуществления органами местного самоуправления государственных полномочий, определяется уполномоченным органом на основании предложений органов местного самоуправления и утверждается Правительством Чукотского автономного округа.</w:t>
      </w:r>
    </w:p>
    <w:p w:rsidR="005D44F5" w:rsidRDefault="005D44F5">
      <w:pPr>
        <w:ind w:firstLine="720"/>
        <w:jc w:val="both"/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415"/>
        <w:gridCol w:w="7373"/>
      </w:tblGrid>
      <w:tr w:rsidR="005D44F5">
        <w:trPr>
          <w:trHeight w:val="680"/>
        </w:trPr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Статья 8.</w:t>
            </w:r>
          </w:p>
        </w:tc>
        <w:tc>
          <w:tcPr>
            <w:tcW w:w="7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rPr>
                <w:b/>
              </w:rPr>
            </w:pPr>
            <w:r>
              <w:rPr>
                <w:b/>
              </w:rPr>
              <w:t>Порядок отчетности органов местного самоуправления об осуществлении государственных полномочий</w:t>
            </w:r>
          </w:p>
        </w:tc>
      </w:tr>
    </w:tbl>
    <w:p w:rsidR="005D44F5" w:rsidRDefault="005D44F5">
      <w:pPr>
        <w:ind w:firstLine="720"/>
        <w:jc w:val="both"/>
      </w:pPr>
    </w:p>
    <w:p w:rsidR="005D44F5" w:rsidRDefault="00693433">
      <w:pPr>
        <w:ind w:firstLine="720"/>
        <w:jc w:val="both"/>
      </w:pPr>
      <w:r>
        <w:t>1. Органы местного самоуправления представляют в уполномоченный орган отчет о ходе осуществления государственных полномочий и о расходовании финансовых средств, полученных на эти цели.</w:t>
      </w:r>
    </w:p>
    <w:p w:rsidR="005D44F5" w:rsidRDefault="00693433">
      <w:pPr>
        <w:ind w:firstLine="720"/>
        <w:jc w:val="both"/>
      </w:pPr>
      <w:r>
        <w:t>2. Форма отчетности органов местного самоуправления, периодичность и сроки ее представления устанавливаются уполномоченным органом.</w:t>
      </w:r>
    </w:p>
    <w:p w:rsidR="005D44F5" w:rsidRDefault="005D44F5">
      <w:pPr>
        <w:ind w:firstLine="720"/>
        <w:jc w:val="both"/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415"/>
        <w:gridCol w:w="7373"/>
      </w:tblGrid>
      <w:tr w:rsidR="005D44F5">
        <w:trPr>
          <w:trHeight w:val="680"/>
        </w:trPr>
        <w:tc>
          <w:tcPr>
            <w:tcW w:w="14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Статья 9.</w:t>
            </w:r>
          </w:p>
        </w:tc>
        <w:tc>
          <w:tcPr>
            <w:tcW w:w="73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rPr>
                <w:b/>
              </w:rPr>
            </w:pPr>
            <w:r>
              <w:rPr>
                <w:b/>
              </w:rPr>
              <w:t>Порядок осуществления органами государственной власти Чукотского автономного округа контроля за осуществлением органами местного самоуправления государственных полномочий</w:t>
            </w:r>
          </w:p>
        </w:tc>
      </w:tr>
    </w:tbl>
    <w:p w:rsidR="005D44F5" w:rsidRDefault="005D44F5">
      <w:pPr>
        <w:ind w:firstLine="720"/>
        <w:jc w:val="both"/>
      </w:pPr>
    </w:p>
    <w:p w:rsidR="005D44F5" w:rsidRDefault="00693433">
      <w:pPr>
        <w:ind w:firstLine="720"/>
        <w:jc w:val="both"/>
      </w:pPr>
      <w:r>
        <w:t>1. Контроль за осуществлением органами местного самоуправления государственных полномочий осуществляет уполномоченный орган, который:</w:t>
      </w:r>
    </w:p>
    <w:p w:rsidR="005D44F5" w:rsidRDefault="00693433">
      <w:pPr>
        <w:ind w:firstLine="720"/>
        <w:jc w:val="both"/>
      </w:pPr>
      <w:r>
        <w:t>1) осуществляет проверку деятельности органов местного самоуправления по осуществлению переданных государственных полномочий;</w:t>
      </w:r>
    </w:p>
    <w:p w:rsidR="005D44F5" w:rsidRDefault="00693433">
      <w:pPr>
        <w:ind w:firstLine="720"/>
        <w:jc w:val="both"/>
      </w:pPr>
      <w:r>
        <w:t>2) запрашивает и получает информацию и документы, связанные с осуществлением переданных государственных полномочий.</w:t>
      </w:r>
    </w:p>
    <w:p w:rsidR="005D44F5" w:rsidRDefault="00693433">
      <w:pPr>
        <w:ind w:firstLine="720"/>
        <w:jc w:val="both"/>
      </w:pPr>
      <w:r>
        <w:t>2. Контроль за целевым использованием финансовых средств, переданных органам местного самоуправления для осуществления переданных государственных полномочий, осуществляют:</w:t>
      </w:r>
    </w:p>
    <w:p w:rsidR="005D44F5" w:rsidRDefault="00693433">
      <w:pPr>
        <w:ind w:firstLine="720"/>
        <w:jc w:val="both"/>
      </w:pPr>
      <w:r>
        <w:t>1) уполномоченный орган;</w:t>
      </w:r>
    </w:p>
    <w:p w:rsidR="005D44F5" w:rsidRDefault="00693433">
      <w:pPr>
        <w:ind w:firstLine="720"/>
        <w:jc w:val="both"/>
      </w:pPr>
      <w:r>
        <w:t>2) орган государственного финансового контроля, уполномоченный Правительством Чукотского автономного округа;</w:t>
      </w:r>
    </w:p>
    <w:p w:rsidR="005D44F5" w:rsidRDefault="00693433">
      <w:pPr>
        <w:ind w:firstLine="720"/>
        <w:jc w:val="both"/>
      </w:pPr>
      <w:r>
        <w:t>3) Счетная палата Чукотского автономного округа.</w:t>
      </w:r>
    </w:p>
    <w:p w:rsidR="005D44F5" w:rsidRDefault="00693433">
      <w:pPr>
        <w:ind w:firstLine="720"/>
        <w:jc w:val="both"/>
      </w:pPr>
      <w:r>
        <w:t>3. Контроль за использованием материальных ресурсов, предоставленных органам местного самоуправления для осуществления переданных государственных полномочий, осуществляет уполномоченный орган.</w:t>
      </w:r>
    </w:p>
    <w:p w:rsidR="005D44F5" w:rsidRDefault="005D44F5">
      <w:pPr>
        <w:ind w:firstLine="720"/>
        <w:jc w:val="both"/>
        <w:rPr>
          <w:b/>
        </w:rPr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633"/>
        <w:gridCol w:w="7155"/>
      </w:tblGrid>
      <w:tr w:rsidR="005D44F5">
        <w:trPr>
          <w:trHeight w:val="680"/>
        </w:trPr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Статья 10.</w:t>
            </w:r>
          </w:p>
        </w:tc>
        <w:tc>
          <w:tcPr>
            <w:tcW w:w="7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rPr>
                <w:b/>
              </w:rPr>
            </w:pPr>
            <w:r>
              <w:rPr>
                <w:b/>
              </w:rPr>
              <w:t>Условия и порядок прекращения осуществления государственных полномочий</w:t>
            </w:r>
          </w:p>
        </w:tc>
      </w:tr>
    </w:tbl>
    <w:p w:rsidR="005D44F5" w:rsidRDefault="005D44F5">
      <w:pPr>
        <w:ind w:firstLine="720"/>
        <w:jc w:val="both"/>
        <w:rPr>
          <w:b/>
        </w:rPr>
      </w:pPr>
    </w:p>
    <w:p w:rsidR="005D44F5" w:rsidRDefault="00693433">
      <w:pPr>
        <w:ind w:firstLine="720"/>
        <w:jc w:val="both"/>
      </w:pPr>
      <w:r>
        <w:t>1. Осуществление органами местного самоуправления государственных полномочий прекращается при наступлении одного из следующих условий:</w:t>
      </w:r>
    </w:p>
    <w:p w:rsidR="005D44F5" w:rsidRDefault="00693433">
      <w:pPr>
        <w:ind w:firstLine="720"/>
        <w:jc w:val="both"/>
      </w:pPr>
      <w:r>
        <w:t>1) вступления в силу федерального закона, в соответствии с которым субъекты Российской Федерации утрачивают соответствующие государственные полномочия либо право по их передаче органам местного самоуправления;</w:t>
      </w:r>
    </w:p>
    <w:p w:rsidR="005D44F5" w:rsidRDefault="00693433">
      <w:pPr>
        <w:ind w:firstLine="720"/>
        <w:jc w:val="both"/>
      </w:pPr>
      <w:r>
        <w:t>2) вступления в силу закона Чукотского автономного округа, в соответствии с которым органы местного самоуправления утрачивают государственные полномочия, переданные настоящим Законом.</w:t>
      </w:r>
    </w:p>
    <w:p w:rsidR="005D44F5" w:rsidRDefault="00693433">
      <w:pPr>
        <w:ind w:firstLine="720"/>
        <w:jc w:val="both"/>
      </w:pPr>
      <w:r>
        <w:t>2. Основанием для принятия закона Чукотского автономного округа в случае, установленном в пункте 2 части 1 настоящей статьи, является:</w:t>
      </w:r>
    </w:p>
    <w:p w:rsidR="005D44F5" w:rsidRDefault="00693433">
      <w:pPr>
        <w:ind w:firstLine="720"/>
        <w:jc w:val="both"/>
      </w:pPr>
      <w:r>
        <w:t>1) неосуществление или ненадлежащее осуществление органами местного самоуправления государственных полномочий;</w:t>
      </w:r>
    </w:p>
    <w:p w:rsidR="005D44F5" w:rsidRDefault="00693433">
      <w:pPr>
        <w:ind w:firstLine="720"/>
        <w:jc w:val="both"/>
      </w:pPr>
      <w:r>
        <w:t>2) неисполнение органами местного самоуправления предписаний органов государственной власти Чукотского автономного округа по устранению нарушений, допущенных по вопросам осуществления государственных полномочий.</w:t>
      </w:r>
    </w:p>
    <w:p w:rsidR="005D44F5" w:rsidRDefault="00693433">
      <w:pPr>
        <w:ind w:firstLine="720"/>
        <w:jc w:val="both"/>
      </w:pPr>
      <w:r>
        <w:t>3. О невозможности исполнения органами местного самоуправления государственных полномочий по независящим от них причинам органы местного самоуправления обязаны незамедлительно проинформировать Правительство Чукотского автономного округа.</w:t>
      </w:r>
    </w:p>
    <w:p w:rsidR="005D44F5" w:rsidRDefault="00693433">
      <w:pPr>
        <w:ind w:firstLine="720"/>
        <w:jc w:val="both"/>
      </w:pPr>
      <w:r>
        <w:t>4. Прекращение органами местного самоуправления переданных им отдельных государственных полномочий осуществляется законом Чукотского автономного округа.</w:t>
      </w:r>
    </w:p>
    <w:p w:rsidR="005D44F5" w:rsidRDefault="005D44F5">
      <w:pPr>
        <w:ind w:firstLine="720"/>
        <w:jc w:val="both"/>
      </w:pPr>
    </w:p>
    <w:tbl>
      <w:tblPr>
        <w:tblW w:w="0" w:type="auto"/>
        <w:tblInd w:w="567" w:type="dxa"/>
        <w:tblLayout w:type="fixed"/>
        <w:tblLook w:val="04A0" w:firstRow="1" w:lastRow="0" w:firstColumn="1" w:lastColumn="0" w:noHBand="0" w:noVBand="1"/>
      </w:tblPr>
      <w:tblGrid>
        <w:gridCol w:w="1633"/>
        <w:gridCol w:w="7155"/>
      </w:tblGrid>
      <w:tr w:rsidR="005D44F5">
        <w:trPr>
          <w:trHeight w:val="680"/>
        </w:trPr>
        <w:tc>
          <w:tcPr>
            <w:tcW w:w="16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outlineLvl w:val="0"/>
              <w:rPr>
                <w:b/>
              </w:rPr>
            </w:pPr>
            <w:r>
              <w:rPr>
                <w:b/>
              </w:rPr>
              <w:t>Статья 11.</w:t>
            </w:r>
          </w:p>
        </w:tc>
        <w:tc>
          <w:tcPr>
            <w:tcW w:w="71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44F5" w:rsidRDefault="00693433">
            <w:pPr>
              <w:jc w:val="both"/>
              <w:rPr>
                <w:b/>
              </w:rPr>
            </w:pPr>
            <w:r>
              <w:rPr>
                <w:b/>
              </w:rPr>
              <w:t>Вступление в силу настоящего Закона</w:t>
            </w:r>
          </w:p>
        </w:tc>
      </w:tr>
    </w:tbl>
    <w:p w:rsidR="005D44F5" w:rsidRDefault="00693433">
      <w:pPr>
        <w:ind w:firstLine="720"/>
        <w:jc w:val="both"/>
      </w:pPr>
      <w:r>
        <w:t>Настоящий Закон вступает в силу с 1 января 2026 года.</w:t>
      </w:r>
    </w:p>
    <w:p w:rsidR="005D44F5" w:rsidRDefault="005D44F5">
      <w:pPr>
        <w:ind w:firstLine="720"/>
        <w:jc w:val="both"/>
      </w:pPr>
    </w:p>
    <w:p w:rsidR="005D44F5" w:rsidRDefault="005D44F5">
      <w:pPr>
        <w:ind w:firstLine="720"/>
        <w:jc w:val="both"/>
      </w:pPr>
    </w:p>
    <w:p w:rsidR="005D44F5" w:rsidRDefault="005D44F5"/>
    <w:p w:rsidR="005D44F5" w:rsidRDefault="00693433">
      <w:r>
        <w:t xml:space="preserve">Губернатор Чукотского </w:t>
      </w:r>
    </w:p>
    <w:p w:rsidR="005D44F5" w:rsidRDefault="00693433">
      <w:r>
        <w:t>автономного округа</w:t>
      </w:r>
      <w:r>
        <w:tab/>
        <w:t xml:space="preserve">                                                                             В.Г. Кузнецов</w:t>
      </w:r>
    </w:p>
    <w:p w:rsidR="005D44F5" w:rsidRDefault="005D44F5"/>
    <w:p w:rsidR="005D44F5" w:rsidRDefault="005D44F5"/>
    <w:p w:rsidR="005D44F5" w:rsidRDefault="00693433">
      <w:r>
        <w:t>г. Анадырь</w:t>
      </w:r>
    </w:p>
    <w:p w:rsidR="005D44F5" w:rsidRDefault="005D44F5"/>
    <w:p w:rsidR="005D44F5" w:rsidRDefault="0043175B">
      <w:r>
        <w:t>«</w:t>
      </w:r>
      <w:proofErr w:type="gramStart"/>
      <w:r>
        <w:t>30»  июня</w:t>
      </w:r>
      <w:proofErr w:type="gramEnd"/>
      <w:r w:rsidR="00693433">
        <w:t xml:space="preserve"> </w:t>
      </w:r>
      <w:r>
        <w:t xml:space="preserve"> </w:t>
      </w:r>
      <w:r w:rsidR="00693433">
        <w:t xml:space="preserve">2025 года </w:t>
      </w:r>
    </w:p>
    <w:p w:rsidR="005D44F5" w:rsidRDefault="005D44F5"/>
    <w:p w:rsidR="005D44F5" w:rsidRDefault="0043175B">
      <w:r>
        <w:t>№ 47</w:t>
      </w:r>
      <w:r w:rsidR="00693433">
        <w:t>-ОЗ</w:t>
      </w:r>
    </w:p>
    <w:p w:rsidR="005D44F5" w:rsidRDefault="005D44F5">
      <w:pPr>
        <w:jc w:val="right"/>
      </w:pPr>
    </w:p>
    <w:p w:rsidR="005D44F5" w:rsidRDefault="005D44F5">
      <w:pPr>
        <w:jc w:val="right"/>
      </w:pPr>
    </w:p>
    <w:p w:rsidR="005D44F5" w:rsidRDefault="005D44F5">
      <w:pPr>
        <w:jc w:val="right"/>
      </w:pPr>
    </w:p>
    <w:p w:rsidR="005D44F5" w:rsidRDefault="005D44F5">
      <w:pPr>
        <w:jc w:val="right"/>
      </w:pPr>
    </w:p>
    <w:p w:rsidR="005D44F5" w:rsidRDefault="005D44F5">
      <w:pPr>
        <w:jc w:val="right"/>
      </w:pPr>
    </w:p>
    <w:p w:rsidR="005D44F5" w:rsidRDefault="005D44F5">
      <w:pPr>
        <w:jc w:val="right"/>
      </w:pPr>
    </w:p>
    <w:p w:rsidR="005D44F5" w:rsidRDefault="005D44F5">
      <w:pPr>
        <w:jc w:val="right"/>
      </w:pPr>
    </w:p>
    <w:p w:rsidR="005D44F5" w:rsidRDefault="005D44F5">
      <w:pPr>
        <w:jc w:val="right"/>
      </w:pPr>
    </w:p>
    <w:p w:rsidR="005D44F5" w:rsidRDefault="005D44F5">
      <w:pPr>
        <w:jc w:val="right"/>
      </w:pPr>
    </w:p>
    <w:p w:rsidR="005D44F5" w:rsidRDefault="005D44F5">
      <w:pPr>
        <w:jc w:val="right"/>
      </w:pPr>
    </w:p>
    <w:sectPr w:rsidR="005D44F5">
      <w:headerReference w:type="even" r:id="rId8"/>
      <w:headerReference w:type="default" r:id="rId9"/>
      <w:headerReference w:type="first" r:id="rId10"/>
      <w:pgSz w:w="11906" w:h="16838"/>
      <w:pgMar w:top="1134" w:right="850" w:bottom="1417" w:left="1134" w:header="34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4F7" w:rsidRDefault="009164F7">
      <w:r>
        <w:separator/>
      </w:r>
    </w:p>
  </w:endnote>
  <w:endnote w:type="continuationSeparator" w:id="0">
    <w:p w:rsidR="009164F7" w:rsidRDefault="0091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4F7" w:rsidRDefault="009164F7">
      <w:r>
        <w:separator/>
      </w:r>
    </w:p>
  </w:footnote>
  <w:footnote w:type="continuationSeparator" w:id="0">
    <w:p w:rsidR="009164F7" w:rsidRDefault="00916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F5" w:rsidRDefault="005D44F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F5" w:rsidRDefault="00693433">
    <w:pPr>
      <w:pStyle w:val="HeaderandFooter11"/>
      <w:jc w:val="center"/>
    </w:pPr>
    <w:r>
      <w:rPr>
        <w:rFonts w:ascii="Times New Roman" w:hAnsi="Times New Roman"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insideMargin">
                <wp:align>center</wp:align>
              </wp:positionH>
              <wp:positionV relativeFrom="paragraph">
                <wp:posOffset>0</wp:posOffset>
              </wp:positionV>
              <wp:extent cx="0" cy="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D44F5" w:rsidRDefault="00693433"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 w:rsidR="007E7DB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0;height:0;z-index:251658240;visibility:visible;mso-wrap-style:square;mso-wrap-distance-left:9pt;mso-wrap-distance-top:0;mso-wrap-distance-right:9pt;mso-wrap-distance-bottom:0;mso-position-horizontal:center;mso-position-horizontal-relative:outer-margin-area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" filled="f" stroked="f">
              <v:textbox style="mso-fit-shape-to-text:t">
                <w:txbxContent>
                  <w:p w:rsidR="005D44F5" w:rsidRDefault="00693433"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 w:rsidR="007E7DB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5D44F5" w:rsidRDefault="005D44F5">
    <w:pPr>
      <w:pStyle w:val="HeaderandFooter1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F5" w:rsidRDefault="005D44F5">
    <w:pPr>
      <w:pStyle w:val="HeaderandFoot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4F5"/>
    <w:rsid w:val="002516CF"/>
    <w:rsid w:val="003B6A5C"/>
    <w:rsid w:val="0043175B"/>
    <w:rsid w:val="005D44F5"/>
    <w:rsid w:val="00693433"/>
    <w:rsid w:val="007E7DBE"/>
    <w:rsid w:val="009164F7"/>
    <w:rsid w:val="00CB1EDB"/>
    <w:rsid w:val="00F1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6903"/>
  <w15:docId w15:val="{5A6212B5-0040-4533-A0F8-89D0C89F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8"/>
    </w:rPr>
  </w:style>
  <w:style w:type="paragraph" w:customStyle="1" w:styleId="111">
    <w:name w:val="Номер страницы111"/>
    <w:basedOn w:val="1110"/>
    <w:link w:val="1111"/>
  </w:style>
  <w:style w:type="character" w:customStyle="1" w:styleId="1111">
    <w:name w:val="Номер страницы111"/>
    <w:basedOn w:val="1112"/>
    <w:link w:val="111"/>
    <w:rPr>
      <w:rFonts w:ascii="Times New Roman" w:hAnsi="Times New Roman"/>
      <w:color w:val="000000"/>
      <w:spacing w:val="0"/>
      <w:sz w:val="20"/>
    </w:rPr>
  </w:style>
  <w:style w:type="paragraph" w:customStyle="1" w:styleId="Caption12">
    <w:name w:val="Caption12"/>
    <w:link w:val="Caption120"/>
    <w:rPr>
      <w:b/>
    </w:rPr>
  </w:style>
  <w:style w:type="character" w:customStyle="1" w:styleId="Caption120">
    <w:name w:val="Caption12"/>
    <w:link w:val="Caption12"/>
    <w:rPr>
      <w:rFonts w:ascii="Times New Roman" w:hAnsi="Times New Roman"/>
      <w:b/>
      <w:color w:val="000000"/>
      <w:spacing w:val="0"/>
      <w:sz w:val="20"/>
    </w:rPr>
  </w:style>
  <w:style w:type="paragraph" w:customStyle="1" w:styleId="Contents6">
    <w:name w:val="Contents 6"/>
    <w:link w:val="Contents60"/>
    <w:rPr>
      <w:rFonts w:ascii="XO Thames" w:hAnsi="XO Thames"/>
      <w:sz w:val="28"/>
    </w:rPr>
  </w:style>
  <w:style w:type="character" w:customStyle="1" w:styleId="Contents60">
    <w:name w:val="Contents 6"/>
    <w:link w:val="Contents6"/>
    <w:rPr>
      <w:rFonts w:ascii="XO Thames" w:hAnsi="XO Thames"/>
      <w:color w:val="000000"/>
      <w:spacing w:val="0"/>
      <w:sz w:val="28"/>
    </w:rPr>
  </w:style>
  <w:style w:type="paragraph" w:customStyle="1" w:styleId="1113">
    <w:name w:val="Обычный111"/>
    <w:link w:val="1114"/>
    <w:rPr>
      <w:sz w:val="28"/>
    </w:rPr>
  </w:style>
  <w:style w:type="character" w:customStyle="1" w:styleId="1114">
    <w:name w:val="Обычный111"/>
    <w:link w:val="1113"/>
    <w:rPr>
      <w:rFonts w:ascii="Times New Roman" w:hAnsi="Times New Roman"/>
      <w:color w:val="000000"/>
      <w:spacing w:val="0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pacing w:val="0"/>
      <w:sz w:val="28"/>
    </w:rPr>
  </w:style>
  <w:style w:type="paragraph" w:customStyle="1" w:styleId="NormalWeb11">
    <w:name w:val="Normal (Web)11"/>
    <w:basedOn w:val="a"/>
    <w:link w:val="NormalWeb110"/>
    <w:rPr>
      <w:sz w:val="24"/>
    </w:rPr>
  </w:style>
  <w:style w:type="character" w:customStyle="1" w:styleId="NormalWeb110">
    <w:name w:val="Normal (Web)11"/>
    <w:basedOn w:val="1"/>
    <w:link w:val="NormalWeb11"/>
    <w:rPr>
      <w:rFonts w:ascii="Times New Roman" w:hAnsi="Times New Roman"/>
      <w:color w:val="000000"/>
      <w:spacing w:val="0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pacing w:val="0"/>
      <w:sz w:val="28"/>
    </w:rPr>
  </w:style>
  <w:style w:type="paragraph" w:customStyle="1" w:styleId="ConsPlusNonformat11">
    <w:name w:val="ConsPlusNonformat11"/>
    <w:link w:val="ConsPlusNonformat110"/>
    <w:pPr>
      <w:widowControl w:val="0"/>
    </w:pPr>
    <w:rPr>
      <w:rFonts w:ascii="Courier New" w:hAnsi="Courier New"/>
    </w:rPr>
  </w:style>
  <w:style w:type="character" w:customStyle="1" w:styleId="ConsPlusNonformat110">
    <w:name w:val="ConsPlusNonformat11"/>
    <w:link w:val="ConsPlusNonformat11"/>
    <w:rPr>
      <w:rFonts w:ascii="Courier New" w:hAnsi="Courier New"/>
      <w:color w:val="000000"/>
      <w:spacing w:val="0"/>
      <w:sz w:val="20"/>
    </w:rPr>
  </w:style>
  <w:style w:type="paragraph" w:customStyle="1" w:styleId="BodyText311">
    <w:name w:val="Body Text 311"/>
    <w:basedOn w:val="a"/>
    <w:link w:val="BodyText3110"/>
    <w:pPr>
      <w:jc w:val="both"/>
    </w:pPr>
  </w:style>
  <w:style w:type="character" w:customStyle="1" w:styleId="BodyText3110">
    <w:name w:val="Body Text 311"/>
    <w:basedOn w:val="1"/>
    <w:link w:val="BodyText311"/>
    <w:rPr>
      <w:rFonts w:ascii="Times New Roman" w:hAnsi="Times New Roman"/>
      <w:color w:val="000000"/>
      <w:spacing w:val="0"/>
      <w:sz w:val="28"/>
    </w:rPr>
  </w:style>
  <w:style w:type="paragraph" w:customStyle="1" w:styleId="Contents7">
    <w:name w:val="Contents 7"/>
    <w:link w:val="Contents70"/>
    <w:rPr>
      <w:rFonts w:ascii="XO Thames" w:hAnsi="XO Thames"/>
      <w:sz w:val="28"/>
    </w:rPr>
  </w:style>
  <w:style w:type="character" w:customStyle="1" w:styleId="Contents70">
    <w:name w:val="Contents 7"/>
    <w:link w:val="Contents7"/>
    <w:rPr>
      <w:rFonts w:ascii="XO Thames" w:hAnsi="XO Thames"/>
      <w:color w:val="000000"/>
      <w:spacing w:val="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pacing w:val="0"/>
      <w:sz w:val="28"/>
    </w:rPr>
  </w:style>
  <w:style w:type="paragraph" w:customStyle="1" w:styleId="Heading512">
    <w:name w:val="Heading 512"/>
    <w:link w:val="Heading5120"/>
    <w:rPr>
      <w:b/>
      <w:sz w:val="24"/>
    </w:rPr>
  </w:style>
  <w:style w:type="character" w:customStyle="1" w:styleId="Heading5120">
    <w:name w:val="Heading 512"/>
    <w:link w:val="Heading512"/>
    <w:rPr>
      <w:rFonts w:ascii="Times New Roman" w:hAnsi="Times New Roman"/>
      <w:b/>
      <w:color w:val="000000"/>
      <w:spacing w:val="0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pacing w:val="0"/>
      <w:sz w:val="28"/>
    </w:rPr>
  </w:style>
  <w:style w:type="paragraph" w:customStyle="1" w:styleId="HeaderandFooter31">
    <w:name w:val="Header and Footer31"/>
    <w:basedOn w:val="a"/>
    <w:link w:val="HeaderandFooter310"/>
  </w:style>
  <w:style w:type="character" w:customStyle="1" w:styleId="HeaderandFooter310">
    <w:name w:val="Header and Footer31"/>
    <w:basedOn w:val="1"/>
    <w:link w:val="HeaderandFooter31"/>
    <w:rPr>
      <w:rFonts w:ascii="Times New Roman" w:hAnsi="Times New Roman"/>
      <w:color w:val="000000"/>
      <w:spacing w:val="0"/>
      <w:sz w:val="28"/>
    </w:rPr>
  </w:style>
  <w:style w:type="paragraph" w:customStyle="1" w:styleId="110">
    <w:name w:val="Знак11"/>
    <w:basedOn w:val="a"/>
    <w:link w:val="112"/>
    <w:pPr>
      <w:spacing w:after="160" w:line="240" w:lineRule="exact"/>
    </w:pPr>
    <w:rPr>
      <w:rFonts w:ascii="Verdana" w:hAnsi="Verdana"/>
      <w:sz w:val="24"/>
    </w:rPr>
  </w:style>
  <w:style w:type="character" w:customStyle="1" w:styleId="112">
    <w:name w:val="Знак11"/>
    <w:basedOn w:val="1"/>
    <w:link w:val="110"/>
    <w:rPr>
      <w:rFonts w:ascii="Verdana" w:hAnsi="Verdana"/>
      <w:color w:val="000000"/>
      <w:spacing w:val="0"/>
      <w:sz w:val="24"/>
    </w:rPr>
  </w:style>
  <w:style w:type="paragraph" w:customStyle="1" w:styleId="Title11">
    <w:name w:val="Title11"/>
    <w:link w:val="Title110"/>
    <w:rPr>
      <w:rFonts w:ascii="XO Thames" w:hAnsi="XO Thames"/>
      <w:b/>
      <w:caps/>
      <w:sz w:val="40"/>
    </w:rPr>
  </w:style>
  <w:style w:type="character" w:customStyle="1" w:styleId="Title110">
    <w:name w:val="Title11"/>
    <w:link w:val="Title11"/>
    <w:rPr>
      <w:rFonts w:ascii="XO Thames" w:hAnsi="XO Thames"/>
      <w:b/>
      <w:caps/>
      <w:color w:val="000000"/>
      <w:spacing w:val="0"/>
      <w:sz w:val="40"/>
    </w:rPr>
  </w:style>
  <w:style w:type="paragraph" w:customStyle="1" w:styleId="1115">
    <w:name w:val="Знак примечания111"/>
    <w:link w:val="1116"/>
    <w:rPr>
      <w:sz w:val="16"/>
    </w:rPr>
  </w:style>
  <w:style w:type="character" w:customStyle="1" w:styleId="1116">
    <w:name w:val="Знак примечания111"/>
    <w:link w:val="1115"/>
    <w:rPr>
      <w:rFonts w:ascii="Times New Roman" w:hAnsi="Times New Roman"/>
      <w:color w:val="000000"/>
      <w:spacing w:val="0"/>
      <w:sz w:val="16"/>
    </w:rPr>
  </w:style>
  <w:style w:type="paragraph" w:customStyle="1" w:styleId="BodyTextIndent311">
    <w:name w:val="Body Text Indent 311"/>
    <w:basedOn w:val="a"/>
    <w:link w:val="BodyTextIndent3110"/>
    <w:pPr>
      <w:ind w:firstLine="708"/>
      <w:jc w:val="both"/>
    </w:pPr>
    <w:rPr>
      <w:color w:val="993366"/>
      <w:sz w:val="24"/>
    </w:rPr>
  </w:style>
  <w:style w:type="character" w:customStyle="1" w:styleId="BodyTextIndent3110">
    <w:name w:val="Body Text Indent 311"/>
    <w:basedOn w:val="1"/>
    <w:link w:val="BodyTextIndent311"/>
    <w:rPr>
      <w:rFonts w:ascii="Times New Roman" w:hAnsi="Times New Roman"/>
      <w:color w:val="993366"/>
      <w:spacing w:val="0"/>
      <w:sz w:val="24"/>
    </w:rPr>
  </w:style>
  <w:style w:type="paragraph" w:customStyle="1" w:styleId="1110">
    <w:name w:val="Основной шрифт абзаца111"/>
    <w:link w:val="1112"/>
  </w:style>
  <w:style w:type="character" w:customStyle="1" w:styleId="1112">
    <w:name w:val="Основной шрифт абзаца111"/>
    <w:link w:val="1110"/>
    <w:rPr>
      <w:rFonts w:ascii="Times New Roman" w:hAnsi="Times New Roman"/>
      <w:color w:val="000000"/>
      <w:spacing w:val="0"/>
      <w:sz w:val="20"/>
    </w:rPr>
  </w:style>
  <w:style w:type="paragraph" w:customStyle="1" w:styleId="Heading312">
    <w:name w:val="Heading 312"/>
    <w:link w:val="Heading3120"/>
    <w:rPr>
      <w:rFonts w:ascii="XO Thames" w:hAnsi="XO Thames"/>
      <w:b/>
      <w:sz w:val="26"/>
    </w:rPr>
  </w:style>
  <w:style w:type="character" w:customStyle="1" w:styleId="Heading3120">
    <w:name w:val="Heading 312"/>
    <w:link w:val="Heading312"/>
    <w:rPr>
      <w:rFonts w:ascii="XO Thames" w:hAnsi="XO Thames"/>
      <w:b/>
      <w:color w:val="000000"/>
      <w:spacing w:val="0"/>
      <w:sz w:val="26"/>
    </w:rPr>
  </w:style>
  <w:style w:type="paragraph" w:customStyle="1" w:styleId="Contents32">
    <w:name w:val="Contents 32"/>
    <w:link w:val="Contents320"/>
    <w:rPr>
      <w:rFonts w:ascii="XO Thames" w:hAnsi="XO Thames"/>
      <w:sz w:val="28"/>
    </w:rPr>
  </w:style>
  <w:style w:type="character" w:customStyle="1" w:styleId="Contents320">
    <w:name w:val="Contents 32"/>
    <w:link w:val="Contents32"/>
    <w:rPr>
      <w:rFonts w:ascii="XO Thames" w:hAnsi="XO Thames"/>
      <w:color w:val="000000"/>
      <w:spacing w:val="0"/>
      <w:sz w:val="28"/>
    </w:rPr>
  </w:style>
  <w:style w:type="paragraph" w:customStyle="1" w:styleId="Contents12">
    <w:name w:val="Contents 12"/>
    <w:link w:val="Contents120"/>
    <w:rPr>
      <w:rFonts w:ascii="XO Thames" w:hAnsi="XO Thames"/>
      <w:b/>
      <w:sz w:val="28"/>
    </w:rPr>
  </w:style>
  <w:style w:type="character" w:customStyle="1" w:styleId="Contents120">
    <w:name w:val="Contents 12"/>
    <w:link w:val="Contents12"/>
    <w:rPr>
      <w:rFonts w:ascii="XO Thames" w:hAnsi="XO Thames"/>
      <w:b/>
      <w:color w:val="000000"/>
      <w:spacing w:val="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pacing w:val="0"/>
      <w:sz w:val="26"/>
    </w:rPr>
  </w:style>
  <w:style w:type="paragraph" w:customStyle="1" w:styleId="Style611">
    <w:name w:val="Style611"/>
    <w:basedOn w:val="a"/>
    <w:link w:val="Style6110"/>
    <w:pPr>
      <w:widowControl w:val="0"/>
      <w:spacing w:line="317" w:lineRule="exact"/>
      <w:ind w:firstLine="562"/>
      <w:jc w:val="both"/>
    </w:pPr>
    <w:rPr>
      <w:sz w:val="24"/>
    </w:rPr>
  </w:style>
  <w:style w:type="character" w:customStyle="1" w:styleId="Style6110">
    <w:name w:val="Style611"/>
    <w:basedOn w:val="1"/>
    <w:link w:val="Style611"/>
    <w:rPr>
      <w:rFonts w:ascii="Times New Roman" w:hAnsi="Times New Roman"/>
      <w:color w:val="000000"/>
      <w:spacing w:val="0"/>
      <w:sz w:val="24"/>
    </w:rPr>
  </w:style>
  <w:style w:type="paragraph" w:customStyle="1" w:styleId="Style711">
    <w:name w:val="Style711"/>
    <w:basedOn w:val="a"/>
    <w:link w:val="Style7110"/>
    <w:pPr>
      <w:widowControl w:val="0"/>
      <w:jc w:val="both"/>
    </w:pPr>
    <w:rPr>
      <w:sz w:val="24"/>
    </w:rPr>
  </w:style>
  <w:style w:type="character" w:customStyle="1" w:styleId="Style7110">
    <w:name w:val="Style711"/>
    <w:basedOn w:val="1"/>
    <w:link w:val="Style711"/>
    <w:rPr>
      <w:rFonts w:ascii="Times New Roman" w:hAnsi="Times New Roman"/>
      <w:color w:val="000000"/>
      <w:spacing w:val="0"/>
      <w:sz w:val="24"/>
    </w:rPr>
  </w:style>
  <w:style w:type="paragraph" w:customStyle="1" w:styleId="Heading42">
    <w:name w:val="Heading 42"/>
    <w:link w:val="Heading420"/>
    <w:rPr>
      <w:b/>
    </w:rPr>
  </w:style>
  <w:style w:type="character" w:customStyle="1" w:styleId="Heading420">
    <w:name w:val="Heading 42"/>
    <w:link w:val="Heading42"/>
    <w:rPr>
      <w:b/>
    </w:rPr>
  </w:style>
  <w:style w:type="paragraph" w:customStyle="1" w:styleId="Footnote2">
    <w:name w:val="Footnote2"/>
    <w:link w:val="Footnote20"/>
    <w:pPr>
      <w:ind w:firstLine="851"/>
      <w:jc w:val="both"/>
    </w:pPr>
    <w:rPr>
      <w:rFonts w:ascii="XO Thames" w:hAnsi="XO Thames"/>
      <w:sz w:val="22"/>
    </w:rPr>
  </w:style>
  <w:style w:type="character" w:customStyle="1" w:styleId="Footnote20">
    <w:name w:val="Footnote2"/>
    <w:link w:val="Footnote2"/>
    <w:rPr>
      <w:rFonts w:ascii="XO Thames" w:hAnsi="XO Thames"/>
      <w:color w:val="000000"/>
      <w:spacing w:val="0"/>
      <w:sz w:val="22"/>
    </w:rPr>
  </w:style>
  <w:style w:type="paragraph" w:customStyle="1" w:styleId="12">
    <w:name w:val="Заголовок1"/>
    <w:next w:val="a3"/>
    <w:link w:val="13"/>
    <w:rPr>
      <w:rFonts w:ascii="Arial" w:hAnsi="Arial"/>
      <w:b/>
      <w:sz w:val="22"/>
    </w:rPr>
  </w:style>
  <w:style w:type="character" w:customStyle="1" w:styleId="13">
    <w:name w:val="Заголовок1"/>
    <w:link w:val="12"/>
    <w:rPr>
      <w:rFonts w:ascii="Arial" w:hAnsi="Arial"/>
      <w:b/>
      <w:color w:val="000000"/>
      <w:spacing w:val="0"/>
      <w:sz w:val="22"/>
    </w:rPr>
  </w:style>
  <w:style w:type="paragraph" w:customStyle="1" w:styleId="Marginalia2">
    <w:name w:val="Marginalia2"/>
    <w:link w:val="Marginalia20"/>
  </w:style>
  <w:style w:type="character" w:customStyle="1" w:styleId="Marginalia20">
    <w:name w:val="Marginalia2"/>
    <w:link w:val="Marginalia2"/>
    <w:rPr>
      <w:rFonts w:ascii="Times New Roman" w:hAnsi="Times New Roman"/>
      <w:color w:val="000000"/>
      <w:spacing w:val="0"/>
      <w:sz w:val="20"/>
    </w:rPr>
  </w:style>
  <w:style w:type="paragraph" w:customStyle="1" w:styleId="Heading12">
    <w:name w:val="Heading 12"/>
    <w:link w:val="Heading120"/>
    <w:rPr>
      <w:b/>
    </w:rPr>
  </w:style>
  <w:style w:type="character" w:customStyle="1" w:styleId="Heading120">
    <w:name w:val="Heading 12"/>
    <w:link w:val="Heading12"/>
    <w:rPr>
      <w:b/>
    </w:rPr>
  </w:style>
  <w:style w:type="paragraph" w:customStyle="1" w:styleId="Contents91">
    <w:name w:val="Contents 91"/>
    <w:link w:val="Contents910"/>
    <w:rPr>
      <w:rFonts w:ascii="XO Thames" w:hAnsi="XO Thames"/>
      <w:sz w:val="28"/>
    </w:rPr>
  </w:style>
  <w:style w:type="character" w:customStyle="1" w:styleId="Contents910">
    <w:name w:val="Contents 91"/>
    <w:link w:val="Contents91"/>
    <w:rPr>
      <w:rFonts w:ascii="XO Thames" w:hAnsi="XO Thames"/>
      <w:color w:val="000000"/>
      <w:spacing w:val="0"/>
      <w:sz w:val="28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rFonts w:ascii="Times New Roman" w:hAnsi="Times New Roman"/>
      <w:color w:val="000000"/>
      <w:spacing w:val="0"/>
      <w:sz w:val="28"/>
    </w:rPr>
  </w:style>
  <w:style w:type="paragraph" w:customStyle="1" w:styleId="Footer12">
    <w:name w:val="Footer12"/>
    <w:link w:val="Footer120"/>
  </w:style>
  <w:style w:type="character" w:customStyle="1" w:styleId="Footer120">
    <w:name w:val="Footer12"/>
    <w:link w:val="Footer12"/>
    <w:rPr>
      <w:rFonts w:ascii="Times New Roman" w:hAnsi="Times New Roman"/>
      <w:color w:val="000000"/>
      <w:spacing w:val="0"/>
      <w:sz w:val="20"/>
    </w:rPr>
  </w:style>
  <w:style w:type="paragraph" w:customStyle="1" w:styleId="Heading812">
    <w:name w:val="Heading 812"/>
    <w:link w:val="Heading8120"/>
    <w:rPr>
      <w:b/>
      <w:spacing w:val="60"/>
      <w:sz w:val="40"/>
    </w:rPr>
  </w:style>
  <w:style w:type="character" w:customStyle="1" w:styleId="Heading8120">
    <w:name w:val="Heading 812"/>
    <w:link w:val="Heading812"/>
    <w:rPr>
      <w:rFonts w:ascii="Times New Roman" w:hAnsi="Times New Roman"/>
      <w:b/>
      <w:color w:val="000000"/>
      <w:spacing w:val="60"/>
      <w:sz w:val="40"/>
    </w:rPr>
  </w:style>
  <w:style w:type="paragraph" w:customStyle="1" w:styleId="Style511">
    <w:name w:val="Style511"/>
    <w:basedOn w:val="a"/>
    <w:link w:val="Style5110"/>
    <w:pPr>
      <w:widowControl w:val="0"/>
      <w:spacing w:line="317" w:lineRule="exact"/>
      <w:ind w:firstLine="526"/>
      <w:jc w:val="both"/>
    </w:pPr>
    <w:rPr>
      <w:sz w:val="24"/>
    </w:rPr>
  </w:style>
  <w:style w:type="character" w:customStyle="1" w:styleId="Style5110">
    <w:name w:val="Style511"/>
    <w:basedOn w:val="1"/>
    <w:link w:val="Style511"/>
    <w:rPr>
      <w:rFonts w:ascii="Times New Roman" w:hAnsi="Times New Roman"/>
      <w:color w:val="000000"/>
      <w:spacing w:val="0"/>
      <w:sz w:val="24"/>
    </w:rPr>
  </w:style>
  <w:style w:type="paragraph" w:customStyle="1" w:styleId="Heading22">
    <w:name w:val="Heading 22"/>
    <w:link w:val="Heading220"/>
    <w:rPr>
      <w:rFonts w:ascii="XO Thames" w:hAnsi="XO Thames"/>
      <w:b/>
      <w:sz w:val="28"/>
    </w:rPr>
  </w:style>
  <w:style w:type="character" w:customStyle="1" w:styleId="Heading220">
    <w:name w:val="Heading 22"/>
    <w:link w:val="Heading22"/>
    <w:rPr>
      <w:rFonts w:ascii="XO Thames" w:hAnsi="XO Thames"/>
      <w:b/>
      <w:color w:val="000000"/>
      <w:spacing w:val="0"/>
      <w:sz w:val="28"/>
    </w:rPr>
  </w:style>
  <w:style w:type="paragraph" w:customStyle="1" w:styleId="PlainText11">
    <w:name w:val="Plain Text11"/>
    <w:basedOn w:val="a"/>
    <w:link w:val="PlainText110"/>
    <w:rPr>
      <w:rFonts w:ascii="Courier New" w:hAnsi="Courier New"/>
      <w:sz w:val="20"/>
    </w:rPr>
  </w:style>
  <w:style w:type="character" w:customStyle="1" w:styleId="PlainText110">
    <w:name w:val="Plain Text11"/>
    <w:basedOn w:val="1"/>
    <w:link w:val="PlainText11"/>
    <w:rPr>
      <w:rFonts w:ascii="Courier New" w:hAnsi="Courier New"/>
      <w:color w:val="000000"/>
      <w:spacing w:val="0"/>
      <w:sz w:val="20"/>
    </w:rPr>
  </w:style>
  <w:style w:type="paragraph" w:customStyle="1" w:styleId="Contents82">
    <w:name w:val="Contents 82"/>
    <w:link w:val="Contents820"/>
    <w:rPr>
      <w:rFonts w:ascii="XO Thames" w:hAnsi="XO Thames"/>
      <w:sz w:val="28"/>
    </w:rPr>
  </w:style>
  <w:style w:type="character" w:customStyle="1" w:styleId="Contents820">
    <w:name w:val="Contents 82"/>
    <w:link w:val="Contents82"/>
    <w:rPr>
      <w:rFonts w:ascii="XO Thames" w:hAnsi="XO Thames"/>
      <w:color w:val="000000"/>
      <w:spacing w:val="0"/>
      <w:sz w:val="28"/>
    </w:rPr>
  </w:style>
  <w:style w:type="paragraph" w:customStyle="1" w:styleId="Heading111">
    <w:name w:val="Heading 111"/>
    <w:link w:val="Heading1110"/>
    <w:rPr>
      <w:b/>
    </w:rPr>
  </w:style>
  <w:style w:type="character" w:customStyle="1" w:styleId="Heading1110">
    <w:name w:val="Heading 111"/>
    <w:link w:val="Heading111"/>
    <w:rPr>
      <w:rFonts w:ascii="Times New Roman" w:hAnsi="Times New Roman"/>
      <w:b/>
      <w:color w:val="000000"/>
      <w:spacing w:val="0"/>
      <w:sz w:val="20"/>
    </w:rPr>
  </w:style>
  <w:style w:type="paragraph" w:customStyle="1" w:styleId="Textbodyindent1">
    <w:name w:val="Text body indent1"/>
    <w:link w:val="Textbodyindent10"/>
    <w:rPr>
      <w:sz w:val="24"/>
    </w:rPr>
  </w:style>
  <w:style w:type="character" w:customStyle="1" w:styleId="Textbodyindent10">
    <w:name w:val="Text body indent1"/>
    <w:link w:val="Textbodyindent1"/>
    <w:rPr>
      <w:sz w:val="24"/>
    </w:rPr>
  </w:style>
  <w:style w:type="paragraph" w:customStyle="1" w:styleId="Textbodyindent2">
    <w:name w:val="Text body indent2"/>
    <w:link w:val="Textbodyindent20"/>
    <w:rPr>
      <w:sz w:val="24"/>
    </w:rPr>
  </w:style>
  <w:style w:type="character" w:customStyle="1" w:styleId="Textbodyindent20">
    <w:name w:val="Text body indent2"/>
    <w:link w:val="Textbodyindent2"/>
    <w:rPr>
      <w:rFonts w:ascii="Times New Roman" w:hAnsi="Times New Roman"/>
      <w:color w:val="000000"/>
      <w:spacing w:val="0"/>
      <w:sz w:val="24"/>
    </w:rPr>
  </w:style>
  <w:style w:type="paragraph" w:customStyle="1" w:styleId="HeaderandFooter51">
    <w:name w:val="Header and Footer51"/>
    <w:basedOn w:val="a"/>
    <w:link w:val="HeaderandFooter510"/>
  </w:style>
  <w:style w:type="character" w:customStyle="1" w:styleId="HeaderandFooter510">
    <w:name w:val="Header and Footer51"/>
    <w:basedOn w:val="1"/>
    <w:link w:val="HeaderandFooter51"/>
    <w:rPr>
      <w:rFonts w:ascii="Times New Roman" w:hAnsi="Times New Roman"/>
      <w:color w:val="000000"/>
      <w:spacing w:val="0"/>
      <w:sz w:val="28"/>
    </w:rPr>
  </w:style>
  <w:style w:type="paragraph" w:customStyle="1" w:styleId="Subtitle11">
    <w:name w:val="Subtitle11"/>
    <w:link w:val="Subtitle110"/>
    <w:rPr>
      <w:rFonts w:ascii="XO Thames" w:hAnsi="XO Thames"/>
      <w:i/>
      <w:sz w:val="24"/>
    </w:rPr>
  </w:style>
  <w:style w:type="character" w:customStyle="1" w:styleId="Subtitle110">
    <w:name w:val="Subtitle11"/>
    <w:link w:val="Subtitle11"/>
    <w:rPr>
      <w:rFonts w:ascii="XO Thames" w:hAnsi="XO Thames"/>
      <w:i/>
      <w:color w:val="000000"/>
      <w:spacing w:val="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pacing w:val="0"/>
      <w:sz w:val="28"/>
    </w:rPr>
  </w:style>
  <w:style w:type="paragraph" w:customStyle="1" w:styleId="Textbody1">
    <w:name w:val="Text body1"/>
    <w:link w:val="Textbody10"/>
    <w:rPr>
      <w:color w:val="00FFFF"/>
      <w:sz w:val="24"/>
    </w:rPr>
  </w:style>
  <w:style w:type="character" w:customStyle="1" w:styleId="Textbody10">
    <w:name w:val="Text body1"/>
    <w:link w:val="Textbody1"/>
    <w:rPr>
      <w:color w:val="00FFFF"/>
      <w:sz w:val="24"/>
    </w:rPr>
  </w:style>
  <w:style w:type="paragraph" w:customStyle="1" w:styleId="DefaultParagraphFont11">
    <w:name w:val="Default Paragraph Font11"/>
    <w:link w:val="DefaultParagraphFont110"/>
  </w:style>
  <w:style w:type="character" w:customStyle="1" w:styleId="DefaultParagraphFont110">
    <w:name w:val="Default Paragraph Font11"/>
    <w:link w:val="DefaultParagraphFont11"/>
    <w:rPr>
      <w:rFonts w:ascii="Times New Roman" w:hAnsi="Times New Roman"/>
      <w:color w:val="000000"/>
      <w:spacing w:val="0"/>
      <w:sz w:val="20"/>
    </w:rPr>
  </w:style>
  <w:style w:type="paragraph" w:customStyle="1" w:styleId="HeaderandFooter21">
    <w:name w:val="Header and Footer21"/>
    <w:basedOn w:val="a"/>
    <w:link w:val="HeaderandFooter210"/>
  </w:style>
  <w:style w:type="character" w:customStyle="1" w:styleId="HeaderandFooter210">
    <w:name w:val="Header and Footer21"/>
    <w:basedOn w:val="1"/>
    <w:link w:val="HeaderandFooter21"/>
    <w:rPr>
      <w:rFonts w:ascii="Times New Roman" w:hAnsi="Times New Roman"/>
      <w:color w:val="000000"/>
      <w:spacing w:val="0"/>
      <w:sz w:val="28"/>
    </w:rPr>
  </w:style>
  <w:style w:type="paragraph" w:customStyle="1" w:styleId="Contents72">
    <w:name w:val="Contents 72"/>
    <w:link w:val="Contents720"/>
    <w:rPr>
      <w:rFonts w:ascii="XO Thames" w:hAnsi="XO Thames"/>
      <w:sz w:val="28"/>
    </w:rPr>
  </w:style>
  <w:style w:type="character" w:customStyle="1" w:styleId="Contents720">
    <w:name w:val="Contents 72"/>
    <w:link w:val="Contents72"/>
    <w:rPr>
      <w:rFonts w:ascii="XO Thames" w:hAnsi="XO Thames"/>
      <w:color w:val="000000"/>
      <w:spacing w:val="0"/>
      <w:sz w:val="28"/>
    </w:rPr>
  </w:style>
  <w:style w:type="paragraph" w:customStyle="1" w:styleId="Contents8">
    <w:name w:val="Contents 8"/>
    <w:link w:val="Contents80"/>
    <w:rPr>
      <w:rFonts w:ascii="XO Thames" w:hAnsi="XO Thames"/>
      <w:sz w:val="28"/>
    </w:rPr>
  </w:style>
  <w:style w:type="character" w:customStyle="1" w:styleId="Contents80">
    <w:name w:val="Contents 8"/>
    <w:link w:val="Contents8"/>
    <w:rPr>
      <w:rFonts w:ascii="XO Thames" w:hAnsi="XO Thames"/>
      <w:color w:val="000000"/>
      <w:spacing w:val="0"/>
      <w:sz w:val="28"/>
    </w:rPr>
  </w:style>
  <w:style w:type="paragraph" w:customStyle="1" w:styleId="Endnote11">
    <w:name w:val="Endnote11"/>
    <w:link w:val="Endnote110"/>
    <w:pPr>
      <w:ind w:firstLine="851"/>
      <w:jc w:val="both"/>
    </w:pPr>
    <w:rPr>
      <w:rFonts w:ascii="XO Thames" w:hAnsi="XO Thames"/>
      <w:sz w:val="22"/>
    </w:rPr>
  </w:style>
  <w:style w:type="character" w:customStyle="1" w:styleId="Endnote110">
    <w:name w:val="Endnote11"/>
    <w:link w:val="Endnote11"/>
    <w:rPr>
      <w:rFonts w:ascii="XO Thames" w:hAnsi="XO Thames"/>
      <w:color w:val="000000"/>
      <w:spacing w:val="0"/>
      <w:sz w:val="22"/>
    </w:rPr>
  </w:style>
  <w:style w:type="paragraph" w:customStyle="1" w:styleId="Header11">
    <w:name w:val="Header11"/>
    <w:link w:val="Header110"/>
  </w:style>
  <w:style w:type="character" w:customStyle="1" w:styleId="Header110">
    <w:name w:val="Header11"/>
    <w:link w:val="Header11"/>
    <w:rPr>
      <w:rFonts w:ascii="Times New Roman" w:hAnsi="Times New Roman"/>
      <w:color w:val="000000"/>
      <w:spacing w:val="0"/>
      <w:sz w:val="20"/>
    </w:rPr>
  </w:style>
  <w:style w:type="character" w:customStyle="1" w:styleId="50">
    <w:name w:val="Заголовок 5 Знак"/>
    <w:basedOn w:val="1"/>
    <w:link w:val="5"/>
    <w:rPr>
      <w:rFonts w:ascii="Times New Roman" w:hAnsi="Times New Roman"/>
      <w:b/>
      <w:color w:val="000000"/>
      <w:spacing w:val="0"/>
      <w:sz w:val="24"/>
    </w:rPr>
  </w:style>
  <w:style w:type="paragraph" w:customStyle="1" w:styleId="113">
    <w:name w:val="Гипертекстовая ссылка11"/>
    <w:link w:val="114"/>
    <w:rPr>
      <w:color w:val="106BBE"/>
    </w:rPr>
  </w:style>
  <w:style w:type="character" w:customStyle="1" w:styleId="114">
    <w:name w:val="Гипертекстовая ссылка11"/>
    <w:link w:val="113"/>
    <w:rPr>
      <w:rFonts w:ascii="Times New Roman" w:hAnsi="Times New Roman"/>
      <w:color w:val="106BBE"/>
      <w:spacing w:val="0"/>
      <w:sz w:val="20"/>
    </w:rPr>
  </w:style>
  <w:style w:type="paragraph" w:customStyle="1" w:styleId="Title2">
    <w:name w:val="Title2"/>
    <w:link w:val="Title20"/>
    <w:rPr>
      <w:rFonts w:ascii="XO Thames" w:hAnsi="XO Thames"/>
      <w:b/>
      <w:caps/>
      <w:sz w:val="40"/>
    </w:rPr>
  </w:style>
  <w:style w:type="character" w:customStyle="1" w:styleId="Title20">
    <w:name w:val="Title2"/>
    <w:link w:val="Title2"/>
    <w:rPr>
      <w:rFonts w:ascii="XO Thames" w:hAnsi="XO Thames"/>
      <w:b/>
      <w:caps/>
      <w:color w:val="000000"/>
      <w:spacing w:val="0"/>
      <w:sz w:val="40"/>
    </w:rPr>
  </w:style>
  <w:style w:type="paragraph" w:customStyle="1" w:styleId="Header2">
    <w:name w:val="Header2"/>
    <w:link w:val="Header20"/>
  </w:style>
  <w:style w:type="character" w:customStyle="1" w:styleId="Header20">
    <w:name w:val="Header2"/>
    <w:link w:val="Header2"/>
    <w:rPr>
      <w:sz w:val="20"/>
    </w:rPr>
  </w:style>
  <w:style w:type="paragraph" w:customStyle="1" w:styleId="Contents11">
    <w:name w:val="Contents 11"/>
    <w:link w:val="Contents110"/>
    <w:rPr>
      <w:rFonts w:ascii="XO Thames" w:hAnsi="XO Thames"/>
      <w:b/>
      <w:sz w:val="28"/>
    </w:rPr>
  </w:style>
  <w:style w:type="character" w:customStyle="1" w:styleId="Contents110">
    <w:name w:val="Contents 11"/>
    <w:link w:val="Contents11"/>
    <w:rPr>
      <w:rFonts w:ascii="XO Thames" w:hAnsi="XO Thames"/>
      <w:b/>
      <w:color w:val="000000"/>
      <w:spacing w:val="0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000000"/>
      <w:spacing w:val="0"/>
      <w:sz w:val="28"/>
    </w:rPr>
  </w:style>
  <w:style w:type="paragraph" w:customStyle="1" w:styleId="BalloonText11">
    <w:name w:val="Balloon Text11"/>
    <w:basedOn w:val="a"/>
    <w:link w:val="BalloonText110"/>
    <w:rPr>
      <w:rFonts w:ascii="Tahoma" w:hAnsi="Tahoma"/>
      <w:sz w:val="16"/>
    </w:rPr>
  </w:style>
  <w:style w:type="character" w:customStyle="1" w:styleId="BalloonText110">
    <w:name w:val="Balloon Text11"/>
    <w:basedOn w:val="1"/>
    <w:link w:val="BalloonText11"/>
    <w:rPr>
      <w:rFonts w:ascii="Tahoma" w:hAnsi="Tahoma"/>
      <w:color w:val="000000"/>
      <w:spacing w:val="0"/>
      <w:sz w:val="16"/>
    </w:rPr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HeaderandFooter41">
    <w:name w:val="Header and Footer41"/>
    <w:basedOn w:val="a"/>
    <w:link w:val="HeaderandFooter410"/>
  </w:style>
  <w:style w:type="character" w:customStyle="1" w:styleId="HeaderandFooter410">
    <w:name w:val="Header and Footer41"/>
    <w:basedOn w:val="1"/>
    <w:link w:val="HeaderandFooter41"/>
    <w:rPr>
      <w:rFonts w:ascii="Times New Roman" w:hAnsi="Times New Roman"/>
      <w:color w:val="000000"/>
      <w:spacing w:val="0"/>
      <w:sz w:val="28"/>
    </w:rPr>
  </w:style>
  <w:style w:type="paragraph" w:customStyle="1" w:styleId="16">
    <w:name w:val="Гиперссылка1"/>
    <w:link w:val="a4"/>
    <w:rPr>
      <w:color w:val="0000FF"/>
      <w:u w:val="single"/>
    </w:rPr>
  </w:style>
  <w:style w:type="character" w:styleId="a4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b/>
      <w:color w:val="000000"/>
      <w:spacing w:val="60"/>
      <w:sz w:val="40"/>
    </w:rPr>
  </w:style>
  <w:style w:type="paragraph" w:customStyle="1" w:styleId="Caption1">
    <w:name w:val="Caption1"/>
    <w:link w:val="Caption10"/>
    <w:rPr>
      <w:b/>
    </w:rPr>
  </w:style>
  <w:style w:type="character" w:customStyle="1" w:styleId="Caption10">
    <w:name w:val="Caption1"/>
    <w:link w:val="Caption1"/>
    <w:rPr>
      <w:b/>
    </w:rPr>
  </w:style>
  <w:style w:type="paragraph" w:customStyle="1" w:styleId="Subtitle2">
    <w:name w:val="Subtitle2"/>
    <w:link w:val="Subtitle20"/>
    <w:rPr>
      <w:rFonts w:ascii="XO Thames" w:hAnsi="XO Thames"/>
      <w:i/>
      <w:sz w:val="24"/>
    </w:rPr>
  </w:style>
  <w:style w:type="character" w:customStyle="1" w:styleId="Subtitle20">
    <w:name w:val="Subtitle2"/>
    <w:link w:val="Subtitle2"/>
    <w:rPr>
      <w:rFonts w:ascii="XO Thames" w:hAnsi="XO Thames"/>
      <w:i/>
      <w:color w:val="000000"/>
      <w:spacing w:val="0"/>
      <w:sz w:val="24"/>
    </w:rPr>
  </w:style>
  <w:style w:type="paragraph" w:customStyle="1" w:styleId="Contents52">
    <w:name w:val="Contents 52"/>
    <w:link w:val="Contents520"/>
    <w:rPr>
      <w:rFonts w:ascii="XO Thames" w:hAnsi="XO Thames"/>
      <w:sz w:val="28"/>
    </w:rPr>
  </w:style>
  <w:style w:type="character" w:customStyle="1" w:styleId="Contents520">
    <w:name w:val="Contents 52"/>
    <w:link w:val="Contents52"/>
    <w:rPr>
      <w:rFonts w:ascii="XO Thames" w:hAnsi="XO Thames"/>
      <w:color w:val="000000"/>
      <w:spacing w:val="0"/>
      <w:sz w:val="28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color w:val="000000"/>
      <w:spacing w:val="0"/>
      <w:sz w:val="28"/>
    </w:rPr>
  </w:style>
  <w:style w:type="paragraph" w:customStyle="1" w:styleId="List1">
    <w:name w:val="List1"/>
    <w:basedOn w:val="Textbody1"/>
    <w:link w:val="List10"/>
  </w:style>
  <w:style w:type="character" w:customStyle="1" w:styleId="List10">
    <w:name w:val="List1"/>
    <w:basedOn w:val="Textbody10"/>
    <w:link w:val="List1"/>
    <w:rPr>
      <w:color w:val="00FFFF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Internetlink1">
    <w:name w:val="Internet link1"/>
    <w:link w:val="Internetlink10"/>
    <w:rPr>
      <w:color w:val="0000FF"/>
      <w:u w:val="single"/>
    </w:rPr>
  </w:style>
  <w:style w:type="character" w:customStyle="1" w:styleId="Internetlink10">
    <w:name w:val="Internet link1"/>
    <w:link w:val="Internetlink1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Contents4">
    <w:name w:val="Contents 4"/>
    <w:link w:val="Contents40"/>
    <w:rPr>
      <w:rFonts w:ascii="XO Thames" w:hAnsi="XO Thames"/>
      <w:sz w:val="28"/>
    </w:rPr>
  </w:style>
  <w:style w:type="character" w:customStyle="1" w:styleId="Contents40">
    <w:name w:val="Contents 4"/>
    <w:link w:val="Contents4"/>
    <w:rPr>
      <w:rFonts w:ascii="XO Thames" w:hAnsi="XO Thames"/>
      <w:color w:val="000000"/>
      <w:spacing w:val="0"/>
      <w:sz w:val="28"/>
    </w:rPr>
  </w:style>
  <w:style w:type="paragraph" w:customStyle="1" w:styleId="1117">
    <w:name w:val="Просмотренная гиперссылка111"/>
    <w:link w:val="1118"/>
    <w:rPr>
      <w:color w:val="800080"/>
      <w:u w:val="single"/>
    </w:rPr>
  </w:style>
  <w:style w:type="character" w:customStyle="1" w:styleId="1118">
    <w:name w:val="Просмотренная гиперссылка111"/>
    <w:link w:val="1117"/>
    <w:rPr>
      <w:rFonts w:ascii="Times New Roman" w:hAnsi="Times New Roman"/>
      <w:color w:val="800080"/>
      <w:spacing w:val="0"/>
      <w:sz w:val="20"/>
      <w:u w:val="single"/>
    </w:rPr>
  </w:style>
  <w:style w:type="paragraph" w:styleId="a5">
    <w:name w:val="annotation text"/>
    <w:basedOn w:val="a"/>
    <w:link w:val="a6"/>
    <w:rPr>
      <w:sz w:val="20"/>
    </w:rPr>
  </w:style>
  <w:style w:type="character" w:customStyle="1" w:styleId="a6">
    <w:name w:val="Текст примечания Знак"/>
    <w:basedOn w:val="1"/>
    <w:link w:val="a5"/>
    <w:rPr>
      <w:rFonts w:ascii="Times New Roman" w:hAnsi="Times New Roman"/>
      <w:color w:val="000000"/>
      <w:spacing w:val="0"/>
      <w:sz w:val="20"/>
    </w:rPr>
  </w:style>
  <w:style w:type="paragraph" w:customStyle="1" w:styleId="211">
    <w:name w:val="Основной шрифт абзаца211"/>
    <w:link w:val="2110"/>
  </w:style>
  <w:style w:type="character" w:customStyle="1" w:styleId="2110">
    <w:name w:val="Основной шрифт абзаца211"/>
    <w:link w:val="211"/>
    <w:rPr>
      <w:rFonts w:ascii="Times New Roman" w:hAnsi="Times New Roman"/>
      <w:color w:val="000000"/>
      <w:spacing w:val="0"/>
      <w:sz w:val="20"/>
    </w:rPr>
  </w:style>
  <w:style w:type="paragraph" w:customStyle="1" w:styleId="Contents92">
    <w:name w:val="Contents 92"/>
    <w:link w:val="Contents920"/>
    <w:rPr>
      <w:rFonts w:ascii="XO Thames" w:hAnsi="XO Thames"/>
      <w:sz w:val="28"/>
    </w:rPr>
  </w:style>
  <w:style w:type="character" w:customStyle="1" w:styleId="Contents920">
    <w:name w:val="Contents 92"/>
    <w:link w:val="Contents92"/>
    <w:rPr>
      <w:rFonts w:ascii="XO Thames" w:hAnsi="XO Thames"/>
      <w:color w:val="000000"/>
      <w:spacing w:val="0"/>
      <w:sz w:val="28"/>
    </w:rPr>
  </w:style>
  <w:style w:type="paragraph" w:customStyle="1" w:styleId="ConsPlusTitle11">
    <w:name w:val="ConsPlusTitle11"/>
    <w:link w:val="ConsPlusTitle110"/>
    <w:pPr>
      <w:widowControl w:val="0"/>
    </w:pPr>
    <w:rPr>
      <w:rFonts w:ascii="Arial" w:hAnsi="Arial"/>
      <w:b/>
      <w:sz w:val="24"/>
    </w:rPr>
  </w:style>
  <w:style w:type="character" w:customStyle="1" w:styleId="ConsPlusTitle110">
    <w:name w:val="ConsPlusTitle11"/>
    <w:link w:val="ConsPlusTitle11"/>
    <w:rPr>
      <w:rFonts w:ascii="Arial" w:hAnsi="Arial"/>
      <w:b/>
      <w:color w:val="000000"/>
      <w:spacing w:val="0"/>
      <w:sz w:val="24"/>
    </w:rPr>
  </w:style>
  <w:style w:type="paragraph" w:customStyle="1" w:styleId="Heading81">
    <w:name w:val="Heading 81"/>
    <w:link w:val="Heading810"/>
    <w:rPr>
      <w:b/>
      <w:spacing w:val="60"/>
      <w:sz w:val="40"/>
    </w:rPr>
  </w:style>
  <w:style w:type="character" w:customStyle="1" w:styleId="Heading810">
    <w:name w:val="Heading 81"/>
    <w:link w:val="Heading81"/>
    <w:rPr>
      <w:b/>
      <w:spacing w:val="60"/>
      <w:sz w:val="4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pacing w:val="0"/>
      <w:sz w:val="28"/>
    </w:rPr>
  </w:style>
  <w:style w:type="paragraph" w:customStyle="1" w:styleId="FontStyle1211">
    <w:name w:val="Font Style1211"/>
    <w:link w:val="FontStyle12110"/>
    <w:rPr>
      <w:sz w:val="26"/>
    </w:rPr>
  </w:style>
  <w:style w:type="character" w:customStyle="1" w:styleId="FontStyle12110">
    <w:name w:val="Font Style1211"/>
    <w:link w:val="FontStyle1211"/>
    <w:rPr>
      <w:rFonts w:ascii="Times New Roman" w:hAnsi="Times New Roman"/>
      <w:color w:val="000000"/>
      <w:spacing w:val="0"/>
      <w:sz w:val="26"/>
    </w:rPr>
  </w:style>
  <w:style w:type="paragraph" w:customStyle="1" w:styleId="BodyText211">
    <w:name w:val="Body Text 211"/>
    <w:basedOn w:val="a"/>
    <w:link w:val="BodyText2110"/>
    <w:pPr>
      <w:jc w:val="both"/>
    </w:pPr>
    <w:rPr>
      <w:sz w:val="24"/>
    </w:rPr>
  </w:style>
  <w:style w:type="character" w:customStyle="1" w:styleId="BodyText2110">
    <w:name w:val="Body Text 211"/>
    <w:basedOn w:val="1"/>
    <w:link w:val="BodyText211"/>
    <w:rPr>
      <w:rFonts w:ascii="Times New Roman" w:hAnsi="Times New Roman"/>
      <w:color w:val="000000"/>
      <w:spacing w:val="0"/>
      <w:sz w:val="24"/>
    </w:rPr>
  </w:style>
  <w:style w:type="paragraph" w:customStyle="1" w:styleId="Footnote11">
    <w:name w:val="Footnote11"/>
    <w:link w:val="Footnote110"/>
    <w:pPr>
      <w:ind w:firstLine="851"/>
      <w:jc w:val="both"/>
    </w:pPr>
    <w:rPr>
      <w:rFonts w:ascii="XO Thames" w:hAnsi="XO Thames"/>
      <w:sz w:val="22"/>
    </w:rPr>
  </w:style>
  <w:style w:type="character" w:customStyle="1" w:styleId="Footnote110">
    <w:name w:val="Footnote11"/>
    <w:link w:val="Footnote11"/>
    <w:rPr>
      <w:rFonts w:ascii="XO Thames" w:hAnsi="XO Thames"/>
      <w:color w:val="000000"/>
      <w:spacing w:val="0"/>
      <w:sz w:val="22"/>
    </w:rPr>
  </w:style>
  <w:style w:type="paragraph" w:customStyle="1" w:styleId="Contents5">
    <w:name w:val="Contents 5"/>
    <w:link w:val="Contents50"/>
    <w:rPr>
      <w:rFonts w:ascii="XO Thames" w:hAnsi="XO Thames"/>
      <w:sz w:val="28"/>
    </w:rPr>
  </w:style>
  <w:style w:type="character" w:customStyle="1" w:styleId="Contents50">
    <w:name w:val="Contents 5"/>
    <w:link w:val="Contents5"/>
    <w:rPr>
      <w:rFonts w:ascii="XO Thames" w:hAnsi="XO Thames"/>
      <w:color w:val="000000"/>
      <w:spacing w:val="0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rFonts w:ascii="Times New Roman" w:hAnsi="Times New Roman"/>
      <w:color w:val="000000"/>
      <w:spacing w:val="0"/>
      <w:sz w:val="28"/>
    </w:rPr>
  </w:style>
  <w:style w:type="paragraph" w:customStyle="1" w:styleId="1119">
    <w:name w:val="Гиперссылка111"/>
    <w:link w:val="111a"/>
    <w:rPr>
      <w:color w:val="0000FF"/>
      <w:u w:val="single"/>
    </w:rPr>
  </w:style>
  <w:style w:type="character" w:customStyle="1" w:styleId="111a">
    <w:name w:val="Гиперссылка111"/>
    <w:link w:val="1119"/>
    <w:rPr>
      <w:rFonts w:ascii="Times New Roman" w:hAnsi="Times New Roman"/>
      <w:color w:val="0000FF"/>
      <w:spacing w:val="0"/>
      <w:sz w:val="20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pacing w:val="0"/>
      <w:sz w:val="28"/>
    </w:rPr>
  </w:style>
  <w:style w:type="paragraph" w:customStyle="1" w:styleId="HeaderandFooter6">
    <w:name w:val="Header and Footer6"/>
    <w:link w:val="HeaderandFooter60"/>
    <w:pPr>
      <w:jc w:val="both"/>
    </w:pPr>
    <w:rPr>
      <w:rFonts w:ascii="XO Thames" w:hAnsi="XO Thames"/>
      <w:sz w:val="28"/>
    </w:rPr>
  </w:style>
  <w:style w:type="character" w:customStyle="1" w:styleId="HeaderandFooter60">
    <w:name w:val="Header and Footer6"/>
    <w:link w:val="HeaderandFooter6"/>
    <w:rPr>
      <w:rFonts w:ascii="XO Thames" w:hAnsi="XO Thames"/>
      <w:color w:val="000000"/>
      <w:spacing w:val="0"/>
      <w:sz w:val="28"/>
    </w:rPr>
  </w:style>
  <w:style w:type="paragraph" w:customStyle="1" w:styleId="Endnote2">
    <w:name w:val="Endnote2"/>
    <w:link w:val="Endnote20"/>
    <w:pPr>
      <w:ind w:firstLine="851"/>
      <w:jc w:val="both"/>
    </w:pPr>
    <w:rPr>
      <w:rFonts w:ascii="XO Thames" w:hAnsi="XO Thames"/>
      <w:sz w:val="22"/>
    </w:rPr>
  </w:style>
  <w:style w:type="character" w:customStyle="1" w:styleId="Endnote20">
    <w:name w:val="Endnote2"/>
    <w:link w:val="Endnote2"/>
    <w:rPr>
      <w:rFonts w:ascii="XO Thames" w:hAnsi="XO Thames"/>
      <w:color w:val="000000"/>
      <w:spacing w:val="0"/>
      <w:sz w:val="22"/>
    </w:rPr>
  </w:style>
  <w:style w:type="paragraph" w:customStyle="1" w:styleId="Textbody2">
    <w:name w:val="Text body2"/>
    <w:link w:val="Textbody20"/>
    <w:rPr>
      <w:color w:val="00FFFF"/>
      <w:sz w:val="24"/>
    </w:rPr>
  </w:style>
  <w:style w:type="character" w:customStyle="1" w:styleId="Textbody20">
    <w:name w:val="Text body2"/>
    <w:link w:val="Textbody2"/>
    <w:rPr>
      <w:rFonts w:ascii="Times New Roman" w:hAnsi="Times New Roman"/>
      <w:color w:val="00FFFF"/>
      <w:spacing w:val="0"/>
      <w:sz w:val="24"/>
    </w:rPr>
  </w:style>
  <w:style w:type="paragraph" w:customStyle="1" w:styleId="Marginalia">
    <w:name w:val="Marginalia"/>
    <w:link w:val="Marginalia0"/>
  </w:style>
  <w:style w:type="character" w:customStyle="1" w:styleId="Marginalia0">
    <w:name w:val="Marginalia"/>
    <w:link w:val="Marginalia"/>
    <w:rPr>
      <w:sz w:val="20"/>
    </w:rPr>
  </w:style>
  <w:style w:type="paragraph" w:customStyle="1" w:styleId="NoSpacing11">
    <w:name w:val="No Spacing11"/>
    <w:link w:val="NoSpacing110"/>
    <w:rPr>
      <w:sz w:val="24"/>
    </w:rPr>
  </w:style>
  <w:style w:type="character" w:customStyle="1" w:styleId="NoSpacing110">
    <w:name w:val="No Spacing11"/>
    <w:link w:val="NoSpacing11"/>
    <w:rPr>
      <w:rFonts w:ascii="Times New Roman" w:hAnsi="Times New Roman"/>
      <w:color w:val="000000"/>
      <w:spacing w:val="0"/>
      <w:sz w:val="24"/>
    </w:rPr>
  </w:style>
  <w:style w:type="paragraph" w:customStyle="1" w:styleId="19">
    <w:name w:val="Содержимое таблицы1"/>
    <w:basedOn w:val="a"/>
    <w:link w:val="1a"/>
    <w:pPr>
      <w:widowControl w:val="0"/>
    </w:pPr>
  </w:style>
  <w:style w:type="character" w:customStyle="1" w:styleId="1a">
    <w:name w:val="Содержимое таблицы1"/>
    <w:basedOn w:val="1"/>
    <w:link w:val="19"/>
    <w:rPr>
      <w:rFonts w:ascii="Times New Roman" w:hAnsi="Times New Roman"/>
      <w:color w:val="000000"/>
      <w:spacing w:val="0"/>
      <w:sz w:val="28"/>
    </w:rPr>
  </w:style>
  <w:style w:type="paragraph" w:styleId="a3">
    <w:name w:val="Body Text"/>
    <w:basedOn w:val="a"/>
    <w:link w:val="a9"/>
    <w:pPr>
      <w:spacing w:beforeAutospacing="1" w:afterAutospacing="1"/>
    </w:pPr>
    <w:rPr>
      <w:color w:val="00FFFF"/>
      <w:sz w:val="24"/>
    </w:rPr>
  </w:style>
  <w:style w:type="character" w:customStyle="1" w:styleId="a9">
    <w:name w:val="Основной текст Знак"/>
    <w:basedOn w:val="1"/>
    <w:link w:val="a3"/>
    <w:rPr>
      <w:rFonts w:ascii="Times New Roman" w:hAnsi="Times New Roman"/>
      <w:color w:val="00FFFF"/>
      <w:spacing w:val="0"/>
      <w:sz w:val="24"/>
    </w:rPr>
  </w:style>
  <w:style w:type="paragraph" w:customStyle="1" w:styleId="Footer1">
    <w:name w:val="Footer1"/>
    <w:link w:val="Footer10"/>
  </w:style>
  <w:style w:type="character" w:customStyle="1" w:styleId="Footer10">
    <w:name w:val="Footer1"/>
    <w:link w:val="Footer1"/>
  </w:style>
  <w:style w:type="paragraph" w:customStyle="1" w:styleId="2111">
    <w:name w:val="Гиперссылка211"/>
    <w:link w:val="2112"/>
    <w:rPr>
      <w:color w:val="0000FF"/>
      <w:u w:val="single"/>
    </w:rPr>
  </w:style>
  <w:style w:type="character" w:customStyle="1" w:styleId="2112">
    <w:name w:val="Гиперссылка211"/>
    <w:link w:val="2111"/>
    <w:rPr>
      <w:rFonts w:ascii="Times New Roman" w:hAnsi="Times New Roman"/>
      <w:color w:val="0000FF"/>
      <w:spacing w:val="0"/>
      <w:sz w:val="20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pacing w:val="0"/>
      <w:sz w:val="28"/>
    </w:rPr>
  </w:style>
  <w:style w:type="paragraph" w:customStyle="1" w:styleId="Contents22">
    <w:name w:val="Contents 22"/>
    <w:link w:val="Contents220"/>
    <w:rPr>
      <w:rFonts w:ascii="XO Thames" w:hAnsi="XO Thames"/>
      <w:sz w:val="28"/>
    </w:rPr>
  </w:style>
  <w:style w:type="character" w:customStyle="1" w:styleId="Contents220">
    <w:name w:val="Contents 22"/>
    <w:link w:val="Contents22"/>
    <w:rPr>
      <w:rFonts w:ascii="XO Thames" w:hAnsi="XO Thames"/>
      <w:color w:val="000000"/>
      <w:spacing w:val="0"/>
      <w:sz w:val="28"/>
    </w:rPr>
  </w:style>
  <w:style w:type="paragraph" w:customStyle="1" w:styleId="Contents2">
    <w:name w:val="Contents 2"/>
    <w:link w:val="Contents20"/>
    <w:rPr>
      <w:rFonts w:ascii="XO Thames" w:hAnsi="XO Thames"/>
      <w:sz w:val="28"/>
    </w:rPr>
  </w:style>
  <w:style w:type="character" w:customStyle="1" w:styleId="Contents20">
    <w:name w:val="Contents 2"/>
    <w:link w:val="Contents2"/>
    <w:rPr>
      <w:rFonts w:ascii="XO Thames" w:hAnsi="XO Thames"/>
      <w:color w:val="000000"/>
      <w:spacing w:val="0"/>
      <w:sz w:val="28"/>
    </w:rPr>
  </w:style>
  <w:style w:type="paragraph" w:customStyle="1" w:styleId="Heading411">
    <w:name w:val="Heading 411"/>
    <w:link w:val="Heading4110"/>
    <w:rPr>
      <w:b/>
    </w:rPr>
  </w:style>
  <w:style w:type="character" w:customStyle="1" w:styleId="Heading4110">
    <w:name w:val="Heading 411"/>
    <w:link w:val="Heading411"/>
    <w:rPr>
      <w:rFonts w:ascii="Times New Roman" w:hAnsi="Times New Roman"/>
      <w:b/>
      <w:color w:val="000000"/>
      <w:spacing w:val="0"/>
      <w:sz w:val="20"/>
    </w:rPr>
  </w:style>
  <w:style w:type="paragraph" w:customStyle="1" w:styleId="BodyTextIndent211">
    <w:name w:val="Body Text Indent 211"/>
    <w:basedOn w:val="a"/>
    <w:link w:val="BodyTextIndent2110"/>
    <w:pPr>
      <w:ind w:firstLine="708"/>
      <w:jc w:val="both"/>
    </w:pPr>
    <w:rPr>
      <w:color w:val="FF00FF"/>
      <w:sz w:val="24"/>
    </w:rPr>
  </w:style>
  <w:style w:type="character" w:customStyle="1" w:styleId="BodyTextIndent2110">
    <w:name w:val="Body Text Indent 211"/>
    <w:basedOn w:val="1"/>
    <w:link w:val="BodyTextIndent211"/>
    <w:rPr>
      <w:rFonts w:ascii="Times New Roman" w:hAnsi="Times New Roman"/>
      <w:color w:val="FF00FF"/>
      <w:spacing w:val="0"/>
      <w:sz w:val="24"/>
    </w:rPr>
  </w:style>
  <w:style w:type="paragraph" w:styleId="aa">
    <w:name w:val="List"/>
    <w:basedOn w:val="a3"/>
    <w:link w:val="ab"/>
  </w:style>
  <w:style w:type="character" w:customStyle="1" w:styleId="ab">
    <w:name w:val="Список Знак"/>
    <w:basedOn w:val="a9"/>
    <w:link w:val="aa"/>
    <w:rPr>
      <w:rFonts w:ascii="Times New Roman" w:hAnsi="Times New Roman"/>
      <w:color w:val="00FFFF"/>
      <w:spacing w:val="0"/>
      <w:sz w:val="24"/>
    </w:rPr>
  </w:style>
  <w:style w:type="paragraph" w:customStyle="1" w:styleId="ListParagraph11">
    <w:name w:val="List Paragraph11"/>
    <w:basedOn w:val="a"/>
    <w:link w:val="ListParagraph11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ListParagraph110">
    <w:name w:val="List Paragraph11"/>
    <w:basedOn w:val="1"/>
    <w:link w:val="ListParagraph11"/>
    <w:rPr>
      <w:rFonts w:ascii="Calibri" w:hAnsi="Calibri"/>
      <w:color w:val="000000"/>
      <w:spacing w:val="0"/>
      <w:sz w:val="22"/>
    </w:rPr>
  </w:style>
  <w:style w:type="paragraph" w:customStyle="1" w:styleId="Internetlink2">
    <w:name w:val="Internet link2"/>
    <w:link w:val="Internetlink20"/>
    <w:rPr>
      <w:color w:val="0000FF"/>
      <w:u w:val="single"/>
    </w:rPr>
  </w:style>
  <w:style w:type="character" w:customStyle="1" w:styleId="Internetlink20">
    <w:name w:val="Internet link2"/>
    <w:link w:val="Internetlink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b">
    <w:name w:val="Заголовок таблицы1"/>
    <w:basedOn w:val="19"/>
    <w:link w:val="1c"/>
    <w:pPr>
      <w:jc w:val="center"/>
    </w:pPr>
    <w:rPr>
      <w:b/>
    </w:rPr>
  </w:style>
  <w:style w:type="character" w:customStyle="1" w:styleId="1c">
    <w:name w:val="Заголовок таблицы1"/>
    <w:basedOn w:val="1a"/>
    <w:link w:val="1b"/>
    <w:rPr>
      <w:rFonts w:ascii="Times New Roman" w:hAnsi="Times New Roman"/>
      <w:b/>
      <w:color w:val="000000"/>
      <w:spacing w:val="0"/>
      <w:sz w:val="28"/>
    </w:rPr>
  </w:style>
  <w:style w:type="paragraph" w:customStyle="1" w:styleId="Heading211">
    <w:name w:val="Heading 211"/>
    <w:link w:val="Heading2110"/>
    <w:rPr>
      <w:rFonts w:ascii="XO Thames" w:hAnsi="XO Thames"/>
      <w:b/>
      <w:sz w:val="28"/>
    </w:rPr>
  </w:style>
  <w:style w:type="character" w:customStyle="1" w:styleId="Heading2110">
    <w:name w:val="Heading 211"/>
    <w:link w:val="Heading211"/>
    <w:rPr>
      <w:rFonts w:ascii="XO Thames" w:hAnsi="XO Thames"/>
      <w:b/>
      <w:color w:val="000000"/>
      <w:spacing w:val="0"/>
      <w:sz w:val="28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  <w:color w:val="000000"/>
      <w:spacing w:val="0"/>
      <w:sz w:val="20"/>
    </w:rPr>
  </w:style>
  <w:style w:type="paragraph" w:customStyle="1" w:styleId="Contents62">
    <w:name w:val="Contents 62"/>
    <w:link w:val="Contents620"/>
    <w:rPr>
      <w:rFonts w:ascii="XO Thames" w:hAnsi="XO Thames"/>
      <w:sz w:val="28"/>
    </w:rPr>
  </w:style>
  <w:style w:type="character" w:customStyle="1" w:styleId="Contents620">
    <w:name w:val="Contents 62"/>
    <w:link w:val="Contents62"/>
    <w:rPr>
      <w:rFonts w:ascii="XO Thames" w:hAnsi="XO Thames"/>
      <w:color w:val="000000"/>
      <w:spacing w:val="0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color w:val="000000"/>
      <w:spacing w:val="0"/>
      <w:sz w:val="24"/>
    </w:rPr>
  </w:style>
  <w:style w:type="paragraph" w:customStyle="1" w:styleId="Contents42">
    <w:name w:val="Contents 42"/>
    <w:link w:val="Contents420"/>
    <w:rPr>
      <w:rFonts w:ascii="XO Thames" w:hAnsi="XO Thames"/>
      <w:sz w:val="28"/>
    </w:rPr>
  </w:style>
  <w:style w:type="character" w:customStyle="1" w:styleId="Contents420">
    <w:name w:val="Contents 42"/>
    <w:link w:val="Contents42"/>
    <w:rPr>
      <w:rFonts w:ascii="XO Thames" w:hAnsi="XO Thames"/>
      <w:color w:val="000000"/>
      <w:spacing w:val="0"/>
      <w:sz w:val="28"/>
    </w:rPr>
  </w:style>
  <w:style w:type="paragraph" w:customStyle="1" w:styleId="HeaderandFooter11">
    <w:name w:val="Header and Footer11"/>
    <w:link w:val="HeaderandFooter110"/>
    <w:pPr>
      <w:jc w:val="both"/>
    </w:pPr>
    <w:rPr>
      <w:rFonts w:ascii="XO Thames" w:hAnsi="XO Thames"/>
    </w:rPr>
  </w:style>
  <w:style w:type="character" w:customStyle="1" w:styleId="HeaderandFooter110">
    <w:name w:val="Header and Footer11"/>
    <w:link w:val="HeaderandFooter11"/>
    <w:rPr>
      <w:rFonts w:ascii="XO Thames" w:hAnsi="XO Thames"/>
      <w:color w:val="000000"/>
      <w:spacing w:val="0"/>
      <w:sz w:val="20"/>
    </w:rPr>
  </w:style>
  <w:style w:type="paragraph" w:customStyle="1" w:styleId="Contents31">
    <w:name w:val="Contents 31"/>
    <w:link w:val="Contents310"/>
    <w:rPr>
      <w:rFonts w:ascii="XO Thames" w:hAnsi="XO Thames"/>
      <w:sz w:val="28"/>
    </w:rPr>
  </w:style>
  <w:style w:type="character" w:customStyle="1" w:styleId="Contents310">
    <w:name w:val="Contents 31"/>
    <w:link w:val="Contents31"/>
    <w:rPr>
      <w:rFonts w:ascii="XO Thames" w:hAnsi="XO Thames"/>
      <w:color w:val="000000"/>
      <w:spacing w:val="0"/>
      <w:sz w:val="28"/>
    </w:rPr>
  </w:style>
  <w:style w:type="paragraph" w:customStyle="1" w:styleId="ConsPlusNormal11">
    <w:name w:val="ConsPlusNormal11"/>
    <w:link w:val="ConsPlusNormal110"/>
    <w:pPr>
      <w:widowControl w:val="0"/>
      <w:ind w:firstLine="720"/>
    </w:pPr>
    <w:rPr>
      <w:rFonts w:ascii="Arial" w:hAnsi="Arial"/>
    </w:rPr>
  </w:style>
  <w:style w:type="character" w:customStyle="1" w:styleId="ConsPlusNormal110">
    <w:name w:val="ConsPlusNormal11"/>
    <w:link w:val="ConsPlusNormal11"/>
    <w:rPr>
      <w:rFonts w:ascii="Arial" w:hAnsi="Arial"/>
      <w:color w:val="000000"/>
      <w:spacing w:val="0"/>
      <w:sz w:val="20"/>
    </w:rPr>
  </w:style>
  <w:style w:type="paragraph" w:customStyle="1" w:styleId="Heading51">
    <w:name w:val="Heading 51"/>
    <w:link w:val="Heading510"/>
    <w:rPr>
      <w:b/>
      <w:sz w:val="24"/>
    </w:rPr>
  </w:style>
  <w:style w:type="character" w:customStyle="1" w:styleId="Heading510">
    <w:name w:val="Heading 51"/>
    <w:link w:val="Heading51"/>
    <w:rPr>
      <w:b/>
      <w:sz w:val="24"/>
    </w:rPr>
  </w:style>
  <w:style w:type="paragraph" w:customStyle="1" w:styleId="annotationsubject11">
    <w:name w:val="annotation subject11"/>
    <w:basedOn w:val="a5"/>
    <w:next w:val="a5"/>
    <w:link w:val="annotationsubject110"/>
    <w:rPr>
      <w:b/>
    </w:rPr>
  </w:style>
  <w:style w:type="character" w:customStyle="1" w:styleId="annotationsubject110">
    <w:name w:val="annotation subject11"/>
    <w:basedOn w:val="a6"/>
    <w:link w:val="annotationsubject11"/>
    <w:rPr>
      <w:rFonts w:ascii="Times New Roman" w:hAnsi="Times New Roman"/>
      <w:b/>
      <w:color w:val="000000"/>
      <w:spacing w:val="0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color w:val="000000"/>
      <w:spacing w:val="0"/>
      <w:sz w:val="40"/>
    </w:rPr>
  </w:style>
  <w:style w:type="paragraph" w:styleId="af2">
    <w:name w:val="caption"/>
    <w:basedOn w:val="a"/>
    <w:next w:val="a"/>
    <w:link w:val="af3"/>
    <w:pPr>
      <w:jc w:val="center"/>
    </w:pPr>
    <w:rPr>
      <w:b/>
    </w:rPr>
  </w:style>
  <w:style w:type="character" w:customStyle="1" w:styleId="af3">
    <w:name w:val="Название объекта Знак"/>
    <w:basedOn w:val="1"/>
    <w:link w:val="af2"/>
    <w:rPr>
      <w:rFonts w:ascii="Times New Roman" w:hAnsi="Times New Roman"/>
      <w:b/>
      <w:color w:val="000000"/>
      <w:spacing w:val="0"/>
      <w:sz w:val="28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color w:val="000000"/>
      <w:spacing w:val="0"/>
      <w:sz w:val="28"/>
    </w:rPr>
  </w:style>
  <w:style w:type="paragraph" w:customStyle="1" w:styleId="Heading31">
    <w:name w:val="Heading 31"/>
    <w:link w:val="Heading310"/>
    <w:rPr>
      <w:rFonts w:ascii="XO Thames" w:hAnsi="XO Thames"/>
      <w:b/>
      <w:sz w:val="26"/>
    </w:rPr>
  </w:style>
  <w:style w:type="character" w:customStyle="1" w:styleId="Heading310">
    <w:name w:val="Heading 31"/>
    <w:link w:val="Heading31"/>
    <w:rPr>
      <w:rFonts w:ascii="XO Thames" w:hAnsi="XO Thames"/>
      <w:b/>
      <w:color w:val="000000"/>
      <w:spacing w:val="0"/>
      <w:sz w:val="26"/>
    </w:rPr>
  </w:style>
  <w:style w:type="paragraph" w:styleId="af4">
    <w:name w:val="Body Text Indent"/>
    <w:basedOn w:val="a"/>
    <w:link w:val="af5"/>
    <w:pPr>
      <w:ind w:firstLine="708"/>
      <w:jc w:val="both"/>
    </w:pPr>
    <w:rPr>
      <w:sz w:val="24"/>
    </w:rPr>
  </w:style>
  <w:style w:type="character" w:customStyle="1" w:styleId="af5">
    <w:name w:val="Основной текст с отступом Знак"/>
    <w:basedOn w:val="1"/>
    <w:link w:val="af4"/>
    <w:rPr>
      <w:rFonts w:ascii="Times New Roman" w:hAnsi="Times New Roman"/>
      <w:color w:val="000000"/>
      <w:spacing w:val="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pacing w:val="0"/>
      <w:sz w:val="28"/>
    </w:r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75&amp;date=18.06.202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Жилина Алина Олеговна</dc:creator>
  <cp:lastModifiedBy>Жилина Алина Олеговна</cp:lastModifiedBy>
  <cp:revision>2</cp:revision>
  <dcterms:created xsi:type="dcterms:W3CDTF">2025-06-30T23:49:00Z</dcterms:created>
  <dcterms:modified xsi:type="dcterms:W3CDTF">2025-06-30T23:49:00Z</dcterms:modified>
</cp:coreProperties>
</file>