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CD40FC" w:rsidRDefault="002F578D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bookmarkStart w:id="0" w:name="_GoBack"/>
      <w:bookmarkEnd w:id="0"/>
      <w:r>
        <w:rPr>
          <w:b/>
        </w:rPr>
        <w:t>Информационное сообщение</w:t>
      </w:r>
    </w:p>
    <w:p w14:paraId="02000000" w14:textId="77777777" w:rsidR="00CD40FC" w:rsidRDefault="002F578D">
      <w:pPr>
        <w:pStyle w:val="23"/>
        <w:spacing w:line="240" w:lineRule="auto"/>
        <w:contextualSpacing/>
        <w:jc w:val="center"/>
        <w:outlineLvl w:val="2"/>
        <w:rPr>
          <w:b/>
        </w:rPr>
      </w:pPr>
      <w:r>
        <w:rPr>
          <w:b/>
        </w:rPr>
        <w:t xml:space="preserve">о проведении отбора юридических лиц, осуществляющих деятельность по добыче газа на территории Чукотского автономного округа, для предоставления субсидии </w:t>
      </w:r>
      <w:r>
        <w:rPr>
          <w:b/>
        </w:rPr>
        <w:t xml:space="preserve">из окружного бюджета на финансовое обеспечение затрат, связанных с разработкой проектно-сметной документации для модернизации газового месторождения </w:t>
      </w:r>
    </w:p>
    <w:p w14:paraId="03000000" w14:textId="77777777" w:rsidR="00CD40FC" w:rsidRDefault="002F578D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«Западно-Озерное»</w:t>
      </w:r>
    </w:p>
    <w:p w14:paraId="04000000" w14:textId="77777777" w:rsidR="00CD40FC" w:rsidRDefault="00CD40FC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05000000" w14:textId="77777777" w:rsidR="00CD40FC" w:rsidRDefault="00CD40FC">
      <w:pPr>
        <w:pStyle w:val="23"/>
        <w:spacing w:after="0" w:line="240" w:lineRule="auto"/>
        <w:ind w:left="0" w:firstLine="709"/>
        <w:contextualSpacing/>
        <w:outlineLvl w:val="2"/>
      </w:pPr>
    </w:p>
    <w:p w14:paraId="06000000" w14:textId="77777777" w:rsidR="00CD40FC" w:rsidRDefault="002F578D">
      <w:pPr>
        <w:ind w:firstLine="709"/>
        <w:contextualSpacing/>
        <w:jc w:val="both"/>
        <w:outlineLvl w:val="1"/>
      </w:pPr>
      <w:r>
        <w:t xml:space="preserve">Департамент промышленной политики Чукотского автономного округа (далее – Департамент) </w:t>
      </w:r>
      <w:r>
        <w:t>извещает о начале приема заявок на предоставление субсидии из окружного бюджета юридическим лицам, осуществляющим деятельность по добыче газа на территории Чукотского автономного округа, на финансовое обеспечение затрат, связанных с разработкой проектно-см</w:t>
      </w:r>
      <w:r>
        <w:t xml:space="preserve">етной документации для модернизации газового месторождения «Западно-Озерное» (далее – заявки). </w:t>
      </w:r>
    </w:p>
    <w:p w14:paraId="07000000" w14:textId="77777777" w:rsidR="00CD40FC" w:rsidRDefault="002F578D">
      <w:pPr>
        <w:ind w:firstLine="709"/>
        <w:contextualSpacing/>
        <w:jc w:val="both"/>
        <w:outlineLvl w:val="1"/>
      </w:pPr>
      <w:proofErr w:type="gramStart"/>
      <w:r>
        <w:t>Приём заявок осуществляется в соответствии с Порядком предоставления субсидии из окружного бюджета на финансовое обеспечение затрат, связанных с разработкой про</w:t>
      </w:r>
      <w:r>
        <w:t>ектно-сметной документации для модернизации газового месторождения «Западно-Озерное», утвержденным Постановлением Правительства Чукотского автономного округа от 24.06.2024 года № 205 (далее - Порядок), размещенным на официальном сайте Чукотского автономног</w:t>
      </w:r>
      <w:r>
        <w:t xml:space="preserve">о округа </w:t>
      </w:r>
      <w:hyperlink r:id="rId5" w:history="1">
        <w:r>
          <w:rPr>
            <w:rStyle w:val="af2"/>
            <w:color w:val="000000"/>
          </w:rPr>
          <w:t>http://www.чукотка.рф</w:t>
        </w:r>
      </w:hyperlink>
      <w:r>
        <w:t xml:space="preserve"> (подраздел «Нормативно-правовые акты» раздела «Документы» сайта).</w:t>
      </w:r>
      <w:proofErr w:type="gramEnd"/>
    </w:p>
    <w:p w14:paraId="08000000" w14:textId="77777777" w:rsidR="00CD40FC" w:rsidRDefault="002F578D">
      <w:pPr>
        <w:ind w:firstLine="709"/>
        <w:contextualSpacing/>
        <w:jc w:val="both"/>
        <w:outlineLvl w:val="1"/>
        <w:rPr>
          <w:b/>
        </w:rPr>
      </w:pPr>
      <w:r>
        <w:rPr>
          <w:b/>
        </w:rPr>
        <w:t xml:space="preserve">Сроки проведения приема заявок: </w:t>
      </w:r>
    </w:p>
    <w:p w14:paraId="09000000" w14:textId="77777777" w:rsidR="00CD40FC" w:rsidRDefault="002F578D">
      <w:pPr>
        <w:ind w:firstLine="709"/>
        <w:contextualSpacing/>
        <w:jc w:val="both"/>
        <w:outlineLvl w:val="1"/>
      </w:pPr>
      <w:r>
        <w:t xml:space="preserve">начало приема заявок: 09.00 часов местного времени 11.07.2024 года; </w:t>
      </w:r>
    </w:p>
    <w:p w14:paraId="0A000000" w14:textId="77777777" w:rsidR="00CD40FC" w:rsidRDefault="002F578D">
      <w:pPr>
        <w:ind w:firstLine="709"/>
        <w:contextualSpacing/>
        <w:jc w:val="both"/>
        <w:outlineLvl w:val="1"/>
      </w:pPr>
      <w:r>
        <w:t>окончание приема заяв</w:t>
      </w:r>
      <w:r>
        <w:t xml:space="preserve">ок: 18-00 часов местного времени 16.07.2024 года. </w:t>
      </w:r>
    </w:p>
    <w:p w14:paraId="0B000000" w14:textId="77777777" w:rsidR="00CD40FC" w:rsidRDefault="002F578D">
      <w:pPr>
        <w:ind w:firstLine="709"/>
        <w:contextualSpacing/>
        <w:jc w:val="both"/>
        <w:outlineLvl w:val="1"/>
      </w:pPr>
      <w:r>
        <w:rPr>
          <w:b/>
        </w:rPr>
        <w:t>Место подачи заявок:</w:t>
      </w:r>
      <w:r>
        <w:t xml:space="preserve"> 689000, Чукотский автономный округ, г. Анадырь, ул.  </w:t>
      </w:r>
      <w:proofErr w:type="spellStart"/>
      <w:r>
        <w:t>Отке</w:t>
      </w:r>
      <w:proofErr w:type="spellEnd"/>
      <w:r>
        <w:t>, д. 4, Управление промышленности Департамента промышленной политики Чукотского автономного округа.</w:t>
      </w:r>
    </w:p>
    <w:p w14:paraId="0C000000" w14:textId="77777777" w:rsidR="00CD40FC" w:rsidRDefault="002F578D">
      <w:pPr>
        <w:ind w:firstLine="709"/>
        <w:contextualSpacing/>
        <w:jc w:val="both"/>
        <w:outlineLvl w:val="1"/>
      </w:pPr>
      <w:r>
        <w:rPr>
          <w:b/>
        </w:rPr>
        <w:t>Контакты лица, ответственно</w:t>
      </w:r>
      <w:r>
        <w:rPr>
          <w:b/>
        </w:rPr>
        <w:t>го за прием заявок:</w:t>
      </w:r>
      <w:r>
        <w:t xml:space="preserve"> Тришина Екатерина Владимировна, эл. почта: e.trishina@dpprom.chukotka-gov.ru, тел. (42722) 6-35-05.</w:t>
      </w:r>
    </w:p>
    <w:p w14:paraId="0D000000" w14:textId="77777777" w:rsidR="00CD40FC" w:rsidRDefault="002F578D">
      <w:pPr>
        <w:widowControl w:val="0"/>
        <w:ind w:firstLine="720"/>
        <w:jc w:val="both"/>
      </w:pPr>
      <w:r>
        <w:rPr>
          <w:b/>
        </w:rPr>
        <w:t>Результатом предоставления субсидии является</w:t>
      </w:r>
      <w:r>
        <w:t>: в 2024 году - обеспечение разработки проектно-сметной документации для модернизации газово</w:t>
      </w:r>
      <w:r>
        <w:t xml:space="preserve">го месторождения «Западно-Озерное», в 2025 году – получение положительного заключения государственной экспертизы проектно-сметной документации для модернизации газового месторождения «Западно-Озерное». </w:t>
      </w:r>
    </w:p>
    <w:p w14:paraId="0E000000" w14:textId="77777777" w:rsidR="00CD40FC" w:rsidRDefault="002F578D">
      <w:pPr>
        <w:widowControl w:val="0"/>
        <w:ind w:firstLine="720"/>
        <w:jc w:val="both"/>
      </w:pPr>
      <w:r>
        <w:t>Значение результата предоставления субсидии, указанно</w:t>
      </w:r>
      <w:r>
        <w:t>е в абзаце первом настоящего пункта, устанавливается Департаментом в Соглашении для каждого получателя субсидии.</w:t>
      </w:r>
    </w:p>
    <w:p w14:paraId="0F000000" w14:textId="77777777" w:rsidR="00CD40FC" w:rsidRDefault="002F578D">
      <w:pPr>
        <w:ind w:firstLine="709"/>
        <w:contextualSpacing/>
        <w:jc w:val="both"/>
        <w:outlineLvl w:val="1"/>
      </w:pPr>
      <w:r>
        <w:t xml:space="preserve">Соответствие или превышение достигнутого получателем субсидии значения результата предоставления субсидии над установленным в настоящем пункте </w:t>
      </w:r>
      <w:r>
        <w:t>значением, свидетельствует о достижении получателем субсидии результата предоставления субсидии</w:t>
      </w:r>
      <w:r>
        <w:rPr>
          <w:sz w:val="28"/>
        </w:rPr>
        <w:t>.</w:t>
      </w:r>
    </w:p>
    <w:p w14:paraId="10000000" w14:textId="77777777" w:rsidR="00CD40FC" w:rsidRDefault="002F578D">
      <w:pPr>
        <w:ind w:firstLine="709"/>
        <w:contextualSpacing/>
        <w:jc w:val="both"/>
        <w:outlineLvl w:val="1"/>
      </w:pPr>
      <w:r>
        <w:rPr>
          <w:b/>
        </w:rPr>
        <w:t>Сайт в сети «Интернет», на котором обеспечивается проведение отбора:</w:t>
      </w:r>
      <w:r>
        <w:t xml:space="preserve"> официальный сайт Чукотского автономного округа </w:t>
      </w:r>
      <w:hyperlink r:id="rId6" w:history="1">
        <w:r>
          <w:rPr>
            <w:rStyle w:val="af2"/>
          </w:rPr>
          <w:t>http://www</w:t>
        </w:r>
        <w:r>
          <w:rPr>
            <w:rStyle w:val="af2"/>
          </w:rPr>
          <w:t>.чукотка.рф</w:t>
        </w:r>
      </w:hyperlink>
      <w:r>
        <w:t xml:space="preserve"> (подраздел «Объявления, конкурсы, заявки» раздела «Документы» сайта).</w:t>
      </w:r>
    </w:p>
    <w:p w14:paraId="11000000" w14:textId="77777777" w:rsidR="00CD40FC" w:rsidRDefault="002F578D">
      <w:pPr>
        <w:ind w:firstLine="709"/>
        <w:contextualSpacing/>
        <w:jc w:val="both"/>
        <w:outlineLvl w:val="1"/>
        <w:rPr>
          <w:b/>
        </w:rPr>
      </w:pPr>
      <w:r>
        <w:rPr>
          <w:b/>
        </w:rPr>
        <w:t>Требования к заявителям:</w:t>
      </w:r>
    </w:p>
    <w:p w14:paraId="12000000" w14:textId="77777777" w:rsidR="00CD40FC" w:rsidRDefault="002F578D">
      <w:pPr>
        <w:ind w:firstLine="709"/>
        <w:contextualSpacing/>
        <w:jc w:val="both"/>
        <w:outlineLvl w:val="1"/>
      </w:pPr>
      <w:r>
        <w:t xml:space="preserve">1. К категории получателей субсидии, имеющих право на получение субсидии,  относятся юридические лица, осуществляющие деятельность по добыче газа </w:t>
      </w:r>
      <w:r>
        <w:t>на территории Чукотского автономного округа.</w:t>
      </w:r>
    </w:p>
    <w:p w14:paraId="13000000" w14:textId="77777777" w:rsidR="00CD40FC" w:rsidRDefault="002F578D">
      <w:pPr>
        <w:ind w:firstLine="709"/>
        <w:contextualSpacing/>
        <w:jc w:val="both"/>
        <w:outlineLvl w:val="1"/>
      </w:pPr>
      <w:r>
        <w:t>2. Заявитель на дату подписания заявки должно соответствовать следующим требованиям:</w:t>
      </w:r>
    </w:p>
    <w:p w14:paraId="14000000" w14:textId="77777777" w:rsidR="00CD40FC" w:rsidRDefault="002F578D">
      <w:pPr>
        <w:ind w:firstLine="709"/>
        <w:contextualSpacing/>
        <w:jc w:val="both"/>
        <w:outlineLvl w:val="1"/>
      </w:pPr>
      <w:proofErr w:type="gramStart"/>
      <w:r>
        <w:t>1) не является иностранным юридическим лицом, в том числе местом регистрации которого является государство или территория, вкл</w:t>
      </w:r>
      <w:r>
        <w:t xml:space="preserve">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</w:t>
      </w:r>
      <w:r>
        <w:lastRenderedPageBreak/>
        <w:t>Федерации (далее - офшорные компании), а также российским юридическим лицом, в у</w:t>
      </w:r>
      <w:r>
        <w:t>ставном (складочном) капитале которого доля прямого или косвенного (через третьих лиц) участия офшорных компаний в</w:t>
      </w:r>
      <w:proofErr w:type="gramEnd"/>
      <w: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</w:t>
      </w:r>
      <w:r>
        <w:t>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</w:t>
      </w:r>
      <w:r>
        <w:t>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14:paraId="15000000" w14:textId="77777777" w:rsidR="00CD40FC" w:rsidRDefault="002F578D">
      <w:pPr>
        <w:ind w:firstLine="709"/>
        <w:contextualSpacing/>
        <w:jc w:val="both"/>
        <w:outlineLvl w:val="1"/>
      </w:pPr>
      <w:r>
        <w:t>2) не получает средства из бюджета субъекта Российской Федерации (</w:t>
      </w:r>
      <w:r>
        <w:t xml:space="preserve">местного бюджета), из которого планируется предоставление субсидии в соответствии с правовым актом, на основании иных нормативных правовых актов Чукотского автономного округа на цели, установленные пунктом 1.2 раздела 1 настоящего Порядка </w:t>
      </w:r>
    </w:p>
    <w:p w14:paraId="16000000" w14:textId="77777777" w:rsidR="00CD40FC" w:rsidRDefault="002F578D">
      <w:pPr>
        <w:ind w:firstLine="709"/>
        <w:contextualSpacing/>
        <w:jc w:val="both"/>
        <w:outlineLvl w:val="1"/>
      </w:pPr>
      <w:r>
        <w:t xml:space="preserve">3) не находится </w:t>
      </w:r>
      <w:r>
        <w:t>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</w:t>
      </w:r>
      <w:r>
        <w:t>олучателя субсидии (участника отбора) не приостановлена в порядке, предусмотренном законодательством Российской Федерации.</w:t>
      </w:r>
    </w:p>
    <w:p w14:paraId="17000000" w14:textId="77777777" w:rsidR="00CD40FC" w:rsidRDefault="002F578D">
      <w:pPr>
        <w:ind w:firstLine="709"/>
        <w:contextualSpacing/>
        <w:jc w:val="both"/>
        <w:outlineLvl w:val="1"/>
      </w:pPr>
      <w:r>
        <w:t xml:space="preserve">3. Иные требования к заявителю: </w:t>
      </w:r>
    </w:p>
    <w:p w14:paraId="18000000" w14:textId="77777777" w:rsidR="00CD40FC" w:rsidRDefault="002F578D">
      <w:pPr>
        <w:ind w:firstLine="709"/>
        <w:contextualSpacing/>
        <w:jc w:val="both"/>
        <w:outlineLvl w:val="1"/>
      </w:pPr>
      <w:r>
        <w:t>1) лицензия на право пользования недрами для добычи природного газа на территории Чукотского автоном</w:t>
      </w:r>
      <w:r>
        <w:t>ного округа;</w:t>
      </w:r>
    </w:p>
    <w:p w14:paraId="19000000" w14:textId="77777777" w:rsidR="00CD40FC" w:rsidRDefault="002F578D">
      <w:pPr>
        <w:ind w:firstLine="709"/>
        <w:contextualSpacing/>
        <w:jc w:val="both"/>
        <w:outlineLvl w:val="1"/>
      </w:pPr>
      <w:r>
        <w:t>2) заключенный договор на подготовку, разработку и проведение государственной экспертизы проектно-сметной документации для модернизации газового месторождения «Западно-Озерное».</w:t>
      </w:r>
    </w:p>
    <w:p w14:paraId="1A000000" w14:textId="77777777" w:rsidR="00CD40FC" w:rsidRDefault="002F578D">
      <w:pPr>
        <w:ind w:firstLine="709"/>
        <w:contextualSpacing/>
        <w:jc w:val="both"/>
        <w:outlineLvl w:val="1"/>
      </w:pPr>
      <w:r>
        <w:rPr>
          <w:b/>
        </w:rPr>
        <w:t>Перечень документов, представляемых заявителем, для подтверждения</w:t>
      </w:r>
      <w:r>
        <w:rPr>
          <w:b/>
        </w:rPr>
        <w:t xml:space="preserve"> ее соответствия вышеуказанным требованиям: </w:t>
      </w:r>
      <w:r>
        <w:t>для участия в отборе участники отбора представляют в Департамент одну заявку на предоставление субсидии по форме, установленной приложением к Порядку (далее – заявка), с приложением следующих документов:</w:t>
      </w:r>
    </w:p>
    <w:p w14:paraId="1B000000" w14:textId="77777777" w:rsidR="00CD40FC" w:rsidRDefault="002F578D">
      <w:pPr>
        <w:ind w:firstLine="709"/>
        <w:contextualSpacing/>
        <w:jc w:val="both"/>
        <w:outlineLvl w:val="1"/>
      </w:pPr>
      <w:r>
        <w:t>1) копии</w:t>
      </w:r>
      <w:r>
        <w:t xml:space="preserve"> учредительных документов и имеющихся изменений к ним;</w:t>
      </w:r>
    </w:p>
    <w:p w14:paraId="1C000000" w14:textId="77777777" w:rsidR="00CD40FC" w:rsidRDefault="002F578D">
      <w:pPr>
        <w:ind w:firstLine="709"/>
        <w:contextualSpacing/>
        <w:jc w:val="both"/>
        <w:outlineLvl w:val="1"/>
      </w:pPr>
      <w:r>
        <w:t>2) копию лицензии на право пользования недрами для добычи природного газа на территории Чукотского автономного округа;</w:t>
      </w:r>
    </w:p>
    <w:p w14:paraId="1D000000" w14:textId="77777777" w:rsidR="00CD40FC" w:rsidRDefault="002F578D">
      <w:pPr>
        <w:ind w:firstLine="709"/>
        <w:contextualSpacing/>
        <w:jc w:val="both"/>
        <w:outlineLvl w:val="1"/>
      </w:pPr>
      <w:r>
        <w:t>3) копия заключенног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договора (договоров) на подготовку, разработку и проведе</w:t>
      </w:r>
      <w:r>
        <w:t>ние государственной экспертизы проектно-сметной документации для модернизации газового месторождения «Западно-Озерное».</w:t>
      </w:r>
    </w:p>
    <w:p w14:paraId="1E000000" w14:textId="77777777" w:rsidR="00CD40FC" w:rsidRDefault="002F578D">
      <w:pPr>
        <w:ind w:firstLine="709"/>
        <w:contextualSpacing/>
        <w:jc w:val="both"/>
        <w:outlineLvl w:val="1"/>
      </w:pPr>
      <w:r>
        <w:rPr>
          <w:b/>
        </w:rPr>
        <w:t xml:space="preserve">Порядок подачи заявок и требования, предъявляемые к форме и содержанию заявок: </w:t>
      </w:r>
      <w:r>
        <w:t>заявка и документы, установленные пунктом 2.4 Порядка:</w:t>
      </w:r>
    </w:p>
    <w:p w14:paraId="1F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1)</w:t>
      </w:r>
      <w:r>
        <w:t xml:space="preserve"> представляются участниками отбора на бумажном носителе непосредственно в Департамент, либо направляются в адрес Департамента почтовым отправлением с одновременным направлением в виде сканированных копий на адрес электронной почты, указанный в объявлении о</w:t>
      </w:r>
      <w:r>
        <w:t xml:space="preserve"> проведении отбора;</w:t>
      </w:r>
    </w:p>
    <w:p w14:paraId="20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14:paraId="21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 xml:space="preserve">В случае подписания либо </w:t>
      </w:r>
      <w:proofErr w:type="gramStart"/>
      <w:r>
        <w:t>заверения документов</w:t>
      </w:r>
      <w:proofErr w:type="gramEnd"/>
      <w:r>
        <w:t xml:space="preserve"> представителем участника отбора к документам должна б</w:t>
      </w:r>
      <w:r>
        <w:t>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</w:t>
      </w:r>
      <w:r>
        <w:t>ти;</w:t>
      </w:r>
    </w:p>
    <w:p w14:paraId="22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 xml:space="preserve"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 </w:t>
      </w:r>
    </w:p>
    <w:p w14:paraId="23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  <w:rPr>
          <w:b/>
        </w:rPr>
      </w:pPr>
      <w:r>
        <w:rPr>
          <w:b/>
        </w:rPr>
        <w:t>Порядок отзыва заявок:</w:t>
      </w:r>
    </w:p>
    <w:p w14:paraId="24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proofErr w:type="gramStart"/>
      <w:r>
        <w:lastRenderedPageBreak/>
        <w:t>Поданная в соответствии с пунктом 2.4 настоящего разде</w:t>
      </w:r>
      <w:r>
        <w:t>ла заявка с документами может быть отозвана участником отбора не позднее даты и времени окончания отбора заявок, установленных указанным в пункте 2.1 настоящего Порядка объявлением об отборе, путем направления в Департамент соответствующего обращения на бу</w:t>
      </w:r>
      <w:r>
        <w:t>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</w:t>
      </w:r>
      <w:proofErr w:type="gramEnd"/>
      <w:r>
        <w:t xml:space="preserve"> сканированной копии на адрес электронной почты Департамента, указанный в объявлении об отборе.</w:t>
      </w:r>
    </w:p>
    <w:p w14:paraId="25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В с</w:t>
      </w:r>
      <w:r>
        <w:t xml:space="preserve">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</w:t>
      </w:r>
      <w:r>
        <w:t>участника отбора.</w:t>
      </w:r>
    </w:p>
    <w:p w14:paraId="26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  <w:rPr>
          <w:b/>
        </w:rPr>
      </w:pPr>
      <w:r>
        <w:rPr>
          <w:b/>
        </w:rPr>
        <w:t>Порядок и основания возврата заявок:</w:t>
      </w:r>
    </w:p>
    <w:p w14:paraId="27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Основаниями для отклонения заявки и документов участников отбора на стадии рассмотрения и оценки заявок и отказе в предоставлении субсидии являются:</w:t>
      </w:r>
    </w:p>
    <w:p w14:paraId="28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 xml:space="preserve">1) несоответствие участника отбора требованиям, </w:t>
      </w:r>
      <w:r>
        <w:t>установленным в пункте 2.3 настоящего раздела;</w:t>
      </w:r>
    </w:p>
    <w:p w14:paraId="29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2) несоответствие участника отбора категории участников отбора, установленной пунктом 1.5 раздела 1 настоящего Порядка;</w:t>
      </w:r>
    </w:p>
    <w:p w14:paraId="2A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3) непредставление (представление в неполном объеме) участником отбора документов, устано</w:t>
      </w:r>
      <w:r>
        <w:t>вленных пунктом 2.4 настоящего раздела;</w:t>
      </w:r>
    </w:p>
    <w:p w14:paraId="2B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4) несоответствие представленных участником отбора заявки и документов  требованиям, установленным в объявлении об отборе в соответствии с пунктом 2.5 настоящего раздела;</w:t>
      </w:r>
    </w:p>
    <w:p w14:paraId="2C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 xml:space="preserve">5) недостоверность представленной участником </w:t>
      </w:r>
      <w:r>
        <w:t>отбора информации, в том числе информации о месте нахождения и адресе юридического лица;</w:t>
      </w:r>
    </w:p>
    <w:p w14:paraId="2D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6) подача участником отбора заявки после даты и (или) времени, определенных для подачи заявок.</w:t>
      </w:r>
    </w:p>
    <w:p w14:paraId="2E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proofErr w:type="gramStart"/>
      <w:r>
        <w:t>Решения об отклонении заявки и документов заявителя на стадии рассмотрен</w:t>
      </w:r>
      <w:r>
        <w:t>ия и оценки заявок и отказе в предоставлении субсидии, указанные в подпункте 2 пункта 2.10 Порядка, оформляются приказом Департамента и доводятся до заявителей на бумажном носителе в течение пяти рабочих дней со дня издания приказа Департамента (при принят</w:t>
      </w:r>
      <w:r>
        <w:t>ии решения, указанного в абзаце третьем подпункта 2 пункта 2.10, заявителю дополнительно направляется разъяснение</w:t>
      </w:r>
      <w:proofErr w:type="gramEnd"/>
      <w:r>
        <w:t xml:space="preserve"> порядка обжалования вынесенного решения в соответствии с законодательством Российской Федерации).</w:t>
      </w:r>
    </w:p>
    <w:p w14:paraId="2F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  <w:rPr>
          <w:b/>
        </w:rPr>
      </w:pPr>
      <w:r>
        <w:rPr>
          <w:b/>
        </w:rPr>
        <w:t>Порядок внесения изменений в заявки:</w:t>
      </w:r>
    </w:p>
    <w:p w14:paraId="30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proofErr w:type="gramStart"/>
      <w:r>
        <w:t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указанным в пункте 2.1 Порядка объявлением об отборе, путем направления в Департамент соответствующего обр</w:t>
      </w:r>
      <w:r>
        <w:t>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</w:t>
      </w:r>
      <w:proofErr w:type="gramEnd"/>
      <w:r>
        <w:t xml:space="preserve"> Департамента, </w:t>
      </w:r>
      <w:proofErr w:type="gramStart"/>
      <w:r>
        <w:t>указанный</w:t>
      </w:r>
      <w:proofErr w:type="gramEnd"/>
      <w:r>
        <w:t xml:space="preserve"> в объявлении об</w:t>
      </w:r>
      <w:r>
        <w:t xml:space="preserve"> отборе.</w:t>
      </w:r>
    </w:p>
    <w:p w14:paraId="31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  <w:rPr>
          <w:b/>
        </w:rPr>
      </w:pPr>
      <w:r>
        <w:t>Изменения к заявкам, внесенные участником отбора, являются неотъемлемой частью заявок.</w:t>
      </w:r>
    </w:p>
    <w:p w14:paraId="32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  <w:rPr>
          <w:b/>
        </w:rPr>
      </w:pPr>
      <w:r>
        <w:rPr>
          <w:b/>
        </w:rPr>
        <w:t>Правила рассмотрения заявок:</w:t>
      </w:r>
    </w:p>
    <w:p w14:paraId="33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1. Департамент:</w:t>
      </w:r>
    </w:p>
    <w:p w14:paraId="34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proofErr w:type="gramStart"/>
      <w:r>
        <w:t>1) в течение двух рабочих дней c даты окончания отбора заявок, установленной указанным в пункте 2.1 Порядка объявле</w:t>
      </w:r>
      <w:r>
        <w:t>нием об отборе, направляет запросы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взаимодействия) о предоставлении в отношении претендентов:</w:t>
      </w:r>
      <w:proofErr w:type="gramEnd"/>
    </w:p>
    <w:p w14:paraId="35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сведений, содержащихся в Ед</w:t>
      </w:r>
      <w:r>
        <w:t>ином государственном реестре юридических лиц - в Федеральную налоговую службу Российской Федерации;</w:t>
      </w:r>
    </w:p>
    <w:p w14:paraId="36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lastRenderedPageBreak/>
        <w:t xml:space="preserve">сведений о наличии (отсутствии) средств у претендента, предоставленных из окружного бюджета на основании иных нормативных правовых актов на цели, указанные </w:t>
      </w:r>
      <w:r>
        <w:t>в пункте 1.2 раздела 1 Порядка - в органы исполнительной власти Чукотского автономного округа;</w:t>
      </w:r>
    </w:p>
    <w:p w14:paraId="37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proofErr w:type="gramStart"/>
      <w:r>
        <w:t>2) в течение десяти рабочих дней c даты окончания приема заявок, установленной указанным в пункте 2.1 Порядка объявлением об отборе, рассматривает представленные</w:t>
      </w:r>
      <w:r>
        <w:t xml:space="preserve"> претендентами заявки и документы на предмет соответствия требованиям и условиям предоставления субсидии, установленным пунктом 1.5 раздела 1 Порядка, пунктами 2.3 и 2.5 раздела 2, на основании документов, указанных в пункте 2.4 настоящего раздела, и сведе</w:t>
      </w:r>
      <w:r>
        <w:t>ний, указанных в подпункте</w:t>
      </w:r>
      <w:proofErr w:type="gramEnd"/>
      <w:r>
        <w:t xml:space="preserve"> 1 пункта 2.10, и принимает одно из следующих решений:</w:t>
      </w:r>
    </w:p>
    <w:p w14:paraId="38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</w:t>
      </w:r>
      <w:r>
        <w:t>, установленных пунктом 2.11 раздела 2;</w:t>
      </w:r>
    </w:p>
    <w:p w14:paraId="39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</w:t>
      </w:r>
      <w:r>
        <w:t>ных пунктом 2.11 раздела 2.</w:t>
      </w:r>
    </w:p>
    <w:p w14:paraId="3A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proofErr w:type="gramStart"/>
      <w:r>
        <w:t>Решения, указанные в абзаце втором и третьем настоящего подпункта, оформляются приказом Департамента и доводятся до заявителей на бумажном носителе в течение пяти рабочих дней со дня издания приказа Департамента (при принятии ре</w:t>
      </w:r>
      <w:r>
        <w:t>шения, указанного в абзаце 3 подпункта 2 пункта 2.10, заявителю дополнительно направляется разъяснение порядка обжалования вынесенного решения в соответствии с законодательством Российской Федерации).</w:t>
      </w:r>
      <w:proofErr w:type="gramEnd"/>
    </w:p>
    <w:p w14:paraId="3B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2. Департамент в течение трех рабочих дней, следующих з</w:t>
      </w:r>
      <w:r>
        <w:t>а датой направления участнику отбора решения,  указанного в абзаце втором подпункта 2 пункта 2.10 раздела 2, осуществляет расчет размера субсидии в соответствии  пунктом 3.1 раздела 3 Порядка.</w:t>
      </w:r>
    </w:p>
    <w:p w14:paraId="3C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proofErr w:type="gramStart"/>
      <w:r>
        <w:rPr>
          <w:b/>
        </w:rPr>
        <w:t>Порядок предоставления разъяснений положений объявления о прове</w:t>
      </w:r>
      <w:r>
        <w:rPr>
          <w:b/>
        </w:rPr>
        <w:t xml:space="preserve">дении отбора, даты начала и окончания срока такого предоставления: </w:t>
      </w:r>
      <w:r>
        <w:t xml:space="preserve"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 Департамента, </w:t>
      </w:r>
      <w:r>
        <w:t>указанный в объявлении об отборе, в срок не позднее, чем за два дня до даты окончания отбора заявок, установленной указанным</w:t>
      </w:r>
      <w:proofErr w:type="gramEnd"/>
      <w:r>
        <w:t xml:space="preserve"> в пункте 2.1 Порядка объявлением об отборе, и должен содержать адрес электронной почты для направления ответа.</w:t>
      </w:r>
    </w:p>
    <w:p w14:paraId="3D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В случае поступления</w:t>
      </w:r>
      <w:r>
        <w:t xml:space="preserve"> запроса не позднее срока, указанного в абзаце первом настоящего пункта, 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</w:t>
      </w:r>
      <w:r>
        <w:t>электронной почте, указанной в запросе.</w:t>
      </w:r>
    </w:p>
    <w:p w14:paraId="3E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14:paraId="3F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proofErr w:type="gramStart"/>
      <w:r>
        <w:rPr>
          <w:b/>
        </w:rPr>
        <w:t xml:space="preserve">Срок, в течение которого заявитель, </w:t>
      </w:r>
      <w:r>
        <w:rPr>
          <w:b/>
        </w:rPr>
        <w:t>по которому Департаментом принято решение о принятии заявки и документов к участию в отборе и предоставлении субсидии, должен подписать Соглашение:</w:t>
      </w:r>
      <w:r>
        <w:t xml:space="preserve"> участник отбора в течение пяти рабочих дней со дня получения проекта Соглашения от Департамента подписывает </w:t>
      </w:r>
      <w:r>
        <w:t>и скрепляет печатью (при наличии печати) его со своей стороны и возвращает с сопроводительным письмом на бумажном носителе в Департамент.</w:t>
      </w:r>
      <w:proofErr w:type="gramEnd"/>
    </w:p>
    <w:p w14:paraId="40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proofErr w:type="gramStart"/>
      <w:r>
        <w:rPr>
          <w:b/>
        </w:rPr>
        <w:t>Условия признания заявителя, по которому Департаментом принято решение о принятии заявки и документов к участию в отбо</w:t>
      </w:r>
      <w:r>
        <w:rPr>
          <w:b/>
        </w:rPr>
        <w:t>ре и предоставлении субсидии, уклонившегося от заключения Соглашения:</w:t>
      </w:r>
      <w:r>
        <w:t xml:space="preserve"> в случае </w:t>
      </w:r>
      <w:proofErr w:type="spellStart"/>
      <w:r>
        <w:t>непоступления</w:t>
      </w:r>
      <w:proofErr w:type="spellEnd"/>
      <w:r>
        <w:t xml:space="preserve"> от участника отбора в Департамент в срок, установленный пунктом 3.3 раздела 3, проекта Соглашения, подписанного и скрепленного печатью (при наличии печати) участни</w:t>
      </w:r>
      <w:r>
        <w:t>ка отбора, участник отбора признается уклонившемся от подписания Соглашения..</w:t>
      </w:r>
      <w:proofErr w:type="gramEnd"/>
    </w:p>
    <w:p w14:paraId="41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rPr>
          <w:b/>
        </w:rPr>
        <w:t>Информация о результатах отбора</w:t>
      </w:r>
      <w:r>
        <w:t xml:space="preserve"> размещается Департаментом на Едином портале и на официальном сайте Департамента (http://www.чукотка</w:t>
      </w:r>
      <w:proofErr w:type="gramStart"/>
      <w:r>
        <w:t>.р</w:t>
      </w:r>
      <w:proofErr w:type="gramEnd"/>
      <w:r>
        <w:t xml:space="preserve">ф/deprom/) в сети </w:t>
      </w:r>
      <w:r>
        <w:lastRenderedPageBreak/>
        <w:t>«Интернет» не позднее 14-го</w:t>
      </w:r>
      <w:r>
        <w:t xml:space="preserve"> календарного дня, следующего за днем принятия решения, указанного в подпункте 2 пункта 2.10 раздела 2, с включением следующих сведений:</w:t>
      </w:r>
    </w:p>
    <w:p w14:paraId="42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1) дата, время и место проведения рассмотрения заявок;</w:t>
      </w:r>
    </w:p>
    <w:p w14:paraId="43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2) информация об участниках отбора, заявки которых были рассмотр</w:t>
      </w:r>
      <w:r>
        <w:t>ены;</w:t>
      </w:r>
    </w:p>
    <w:p w14:paraId="44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14:paraId="45000000" w14:textId="77777777" w:rsidR="00CD40FC" w:rsidRDefault="002F578D">
      <w:pPr>
        <w:tabs>
          <w:tab w:val="left" w:pos="993"/>
        </w:tabs>
        <w:ind w:firstLine="709"/>
        <w:contextualSpacing/>
        <w:jc w:val="both"/>
        <w:outlineLvl w:val="1"/>
      </w:pPr>
      <w:r>
        <w:t>4) наименование участников отбора, с которыми заключается Соглашени</w:t>
      </w:r>
      <w:r>
        <w:t xml:space="preserve">е, и размер предоставляемой им субсидии. </w:t>
      </w:r>
    </w:p>
    <w:p w14:paraId="46000000" w14:textId="77777777" w:rsidR="00CD40FC" w:rsidRDefault="00CD40FC">
      <w:pPr>
        <w:jc w:val="right"/>
      </w:pPr>
    </w:p>
    <w:sectPr w:rsidR="00CD40FC">
      <w:pgSz w:w="11906" w:h="16838"/>
      <w:pgMar w:top="1276" w:right="709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D40FC"/>
    <w:rsid w:val="002F578D"/>
    <w:rsid w:val="00CD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a3"/>
  </w:style>
  <w:style w:type="paragraph" w:customStyle="1" w:styleId="a3">
    <w:name w:val="Комментарий"/>
    <w:basedOn w:val="a"/>
    <w:next w:val="a"/>
    <w:link w:val="a4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Выделение1"/>
    <w:link w:val="a9"/>
    <w:rPr>
      <w:i/>
    </w:rPr>
  </w:style>
  <w:style w:type="character" w:styleId="a9">
    <w:name w:val="Emphasis"/>
    <w:link w:val="13"/>
    <w:rPr>
      <w:i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a">
    <w:name w:val="Знак Знак 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 Знак Знак"/>
    <w:basedOn w:val="1"/>
    <w:link w:val="aa"/>
    <w:rPr>
      <w:rFonts w:ascii="Verdana" w:hAnsi="Verdana"/>
      <w:sz w:val="20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e">
    <w:name w:val="Знак Знак Знак Знак"/>
    <w:basedOn w:val="a"/>
    <w:link w:val="af"/>
    <w:pPr>
      <w:spacing w:beforeAutospacing="1" w:afterAutospacing="1"/>
    </w:pPr>
    <w:rPr>
      <w:rFonts w:ascii="Tahoma" w:hAnsi="Tahoma"/>
      <w:sz w:val="20"/>
    </w:rPr>
  </w:style>
  <w:style w:type="character" w:customStyle="1" w:styleId="af">
    <w:name w:val="Знак Знак Знак Знак"/>
    <w:basedOn w:val="1"/>
    <w:link w:val="ae"/>
    <w:rPr>
      <w:rFonts w:ascii="Tahoma" w:hAnsi="Tahoma"/>
      <w:sz w:val="20"/>
    </w:rPr>
  </w:style>
  <w:style w:type="paragraph" w:styleId="af0">
    <w:name w:val="caption"/>
    <w:basedOn w:val="a"/>
    <w:next w:val="a"/>
    <w:link w:val="af1"/>
    <w:pPr>
      <w:jc w:val="center"/>
    </w:pPr>
    <w:rPr>
      <w:b/>
      <w:sz w:val="28"/>
    </w:rPr>
  </w:style>
  <w:style w:type="character" w:customStyle="1" w:styleId="af1">
    <w:name w:val="Название объекта Знак"/>
    <w:basedOn w:val="1"/>
    <w:link w:val="af0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sz w:val="20"/>
    </w:rPr>
  </w:style>
  <w:style w:type="paragraph" w:customStyle="1" w:styleId="14">
    <w:name w:val="Гиперссылка1"/>
    <w:link w:val="af2"/>
    <w:rPr>
      <w:color w:val="0000FF"/>
      <w:u w:val="single"/>
    </w:rPr>
  </w:style>
  <w:style w:type="character" w:styleId="af2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3">
    <w:name w:val="Знак"/>
    <w:basedOn w:val="a"/>
    <w:link w:val="af4"/>
    <w:pPr>
      <w:spacing w:after="160" w:line="240" w:lineRule="exact"/>
    </w:pPr>
    <w:rPr>
      <w:rFonts w:ascii="Verdana" w:hAnsi="Verdana"/>
      <w:sz w:val="20"/>
    </w:rPr>
  </w:style>
  <w:style w:type="character" w:customStyle="1" w:styleId="af4">
    <w:name w:val="Знак"/>
    <w:basedOn w:val="1"/>
    <w:link w:val="af3"/>
    <w:rPr>
      <w:rFonts w:ascii="Verdana" w:hAnsi="Verdana"/>
      <w:sz w:val="2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5">
    <w:name w:val="Знак"/>
    <w:basedOn w:val="a"/>
    <w:link w:val="af6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"/>
    <w:basedOn w:val="1"/>
    <w:link w:val="af5"/>
    <w:rPr>
      <w:rFonts w:ascii="Verdana" w:hAnsi="Verdana"/>
      <w:sz w:val="20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1"/>
    <w:link w:val="3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7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1"/>
    <w:link w:val="af7"/>
    <w:rPr>
      <w:sz w:val="24"/>
    </w:rPr>
  </w:style>
  <w:style w:type="paragraph" w:customStyle="1" w:styleId="17">
    <w:name w:val="Строгий1"/>
    <w:link w:val="af9"/>
    <w:rPr>
      <w:b/>
    </w:rPr>
  </w:style>
  <w:style w:type="character" w:styleId="af9">
    <w:name w:val="Strong"/>
    <w:link w:val="17"/>
    <w:rPr>
      <w:b/>
    </w:rPr>
  </w:style>
  <w:style w:type="paragraph" w:customStyle="1" w:styleId="afa">
    <w:name w:val="Знак Знак Знак Знак Знак Знак Знак Знак Знак Знак"/>
    <w:basedOn w:val="a"/>
    <w:link w:val="afb"/>
    <w:pPr>
      <w:spacing w:after="160" w:line="240" w:lineRule="exact"/>
    </w:pPr>
    <w:rPr>
      <w:rFonts w:ascii="Verdana" w:hAnsi="Verdana"/>
      <w:sz w:val="20"/>
    </w:rPr>
  </w:style>
  <w:style w:type="character" w:customStyle="1" w:styleId="afb">
    <w:name w:val="Знак Знак Знак Знак Знак Знак Знак Знак Знак Знак"/>
    <w:basedOn w:val="1"/>
    <w:link w:val="afa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c">
    <w:name w:val="Знак Знак Знак Знак"/>
    <w:basedOn w:val="a"/>
    <w:link w:val="afd"/>
    <w:pPr>
      <w:spacing w:after="160" w:line="240" w:lineRule="exact"/>
    </w:pPr>
    <w:rPr>
      <w:rFonts w:ascii="Verdana" w:hAnsi="Verdana"/>
      <w:sz w:val="20"/>
    </w:rPr>
  </w:style>
  <w:style w:type="character" w:customStyle="1" w:styleId="afd">
    <w:name w:val="Знак Знак Знак Знак"/>
    <w:basedOn w:val="1"/>
    <w:link w:val="afc"/>
    <w:rPr>
      <w:rFonts w:ascii="Verdana" w:hAnsi="Verdana"/>
      <w:sz w:val="20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Normal (Web)"/>
    <w:basedOn w:val="a"/>
    <w:link w:val="aff1"/>
    <w:pPr>
      <w:spacing w:beforeAutospacing="1" w:afterAutospacing="1"/>
    </w:pPr>
  </w:style>
  <w:style w:type="character" w:customStyle="1" w:styleId="aff1">
    <w:name w:val="Обычный (веб) Знак"/>
    <w:basedOn w:val="1"/>
    <w:link w:val="aff0"/>
    <w:rPr>
      <w:sz w:val="24"/>
    </w:rPr>
  </w:style>
  <w:style w:type="paragraph" w:styleId="aff2">
    <w:name w:val="Title"/>
    <w:basedOn w:val="a"/>
    <w:link w:val="aff3"/>
    <w:uiPriority w:val="10"/>
    <w:qFormat/>
    <w:pPr>
      <w:ind w:left="284" w:hanging="284"/>
      <w:jc w:val="center"/>
    </w:pPr>
    <w:rPr>
      <w:sz w:val="26"/>
    </w:rPr>
  </w:style>
  <w:style w:type="character" w:customStyle="1" w:styleId="aff3">
    <w:name w:val="Название Знак"/>
    <w:basedOn w:val="1"/>
    <w:link w:val="aff2"/>
    <w:rPr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4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a3"/>
  </w:style>
  <w:style w:type="paragraph" w:customStyle="1" w:styleId="a3">
    <w:name w:val="Комментарий"/>
    <w:basedOn w:val="a"/>
    <w:next w:val="a"/>
    <w:link w:val="a4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Выделение1"/>
    <w:link w:val="a9"/>
    <w:rPr>
      <w:i/>
    </w:rPr>
  </w:style>
  <w:style w:type="character" w:styleId="a9">
    <w:name w:val="Emphasis"/>
    <w:link w:val="13"/>
    <w:rPr>
      <w:i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a">
    <w:name w:val="Знак Знак 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 Знак Знак"/>
    <w:basedOn w:val="1"/>
    <w:link w:val="aa"/>
    <w:rPr>
      <w:rFonts w:ascii="Verdana" w:hAnsi="Verdana"/>
      <w:sz w:val="20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e">
    <w:name w:val="Знак Знак Знак Знак"/>
    <w:basedOn w:val="a"/>
    <w:link w:val="af"/>
    <w:pPr>
      <w:spacing w:beforeAutospacing="1" w:afterAutospacing="1"/>
    </w:pPr>
    <w:rPr>
      <w:rFonts w:ascii="Tahoma" w:hAnsi="Tahoma"/>
      <w:sz w:val="20"/>
    </w:rPr>
  </w:style>
  <w:style w:type="character" w:customStyle="1" w:styleId="af">
    <w:name w:val="Знак Знак Знак Знак"/>
    <w:basedOn w:val="1"/>
    <w:link w:val="ae"/>
    <w:rPr>
      <w:rFonts w:ascii="Tahoma" w:hAnsi="Tahoma"/>
      <w:sz w:val="20"/>
    </w:rPr>
  </w:style>
  <w:style w:type="paragraph" w:styleId="af0">
    <w:name w:val="caption"/>
    <w:basedOn w:val="a"/>
    <w:next w:val="a"/>
    <w:link w:val="af1"/>
    <w:pPr>
      <w:jc w:val="center"/>
    </w:pPr>
    <w:rPr>
      <w:b/>
      <w:sz w:val="28"/>
    </w:rPr>
  </w:style>
  <w:style w:type="character" w:customStyle="1" w:styleId="af1">
    <w:name w:val="Название объекта Знак"/>
    <w:basedOn w:val="1"/>
    <w:link w:val="af0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sz w:val="20"/>
    </w:rPr>
  </w:style>
  <w:style w:type="paragraph" w:customStyle="1" w:styleId="14">
    <w:name w:val="Гиперссылка1"/>
    <w:link w:val="af2"/>
    <w:rPr>
      <w:color w:val="0000FF"/>
      <w:u w:val="single"/>
    </w:rPr>
  </w:style>
  <w:style w:type="character" w:styleId="af2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3">
    <w:name w:val="Знак"/>
    <w:basedOn w:val="a"/>
    <w:link w:val="af4"/>
    <w:pPr>
      <w:spacing w:after="160" w:line="240" w:lineRule="exact"/>
    </w:pPr>
    <w:rPr>
      <w:rFonts w:ascii="Verdana" w:hAnsi="Verdana"/>
      <w:sz w:val="20"/>
    </w:rPr>
  </w:style>
  <w:style w:type="character" w:customStyle="1" w:styleId="af4">
    <w:name w:val="Знак"/>
    <w:basedOn w:val="1"/>
    <w:link w:val="af3"/>
    <w:rPr>
      <w:rFonts w:ascii="Verdana" w:hAnsi="Verdana"/>
      <w:sz w:val="2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5">
    <w:name w:val="Знак"/>
    <w:basedOn w:val="a"/>
    <w:link w:val="af6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"/>
    <w:basedOn w:val="1"/>
    <w:link w:val="af5"/>
    <w:rPr>
      <w:rFonts w:ascii="Verdana" w:hAnsi="Verdana"/>
      <w:sz w:val="20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1"/>
    <w:link w:val="3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7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1"/>
    <w:link w:val="af7"/>
    <w:rPr>
      <w:sz w:val="24"/>
    </w:rPr>
  </w:style>
  <w:style w:type="paragraph" w:customStyle="1" w:styleId="17">
    <w:name w:val="Строгий1"/>
    <w:link w:val="af9"/>
    <w:rPr>
      <w:b/>
    </w:rPr>
  </w:style>
  <w:style w:type="character" w:styleId="af9">
    <w:name w:val="Strong"/>
    <w:link w:val="17"/>
    <w:rPr>
      <w:b/>
    </w:rPr>
  </w:style>
  <w:style w:type="paragraph" w:customStyle="1" w:styleId="afa">
    <w:name w:val="Знак Знак Знак Знак Знак Знак Знак Знак Знак Знак"/>
    <w:basedOn w:val="a"/>
    <w:link w:val="afb"/>
    <w:pPr>
      <w:spacing w:after="160" w:line="240" w:lineRule="exact"/>
    </w:pPr>
    <w:rPr>
      <w:rFonts w:ascii="Verdana" w:hAnsi="Verdana"/>
      <w:sz w:val="20"/>
    </w:rPr>
  </w:style>
  <w:style w:type="character" w:customStyle="1" w:styleId="afb">
    <w:name w:val="Знак Знак Знак Знак Знак Знак Знак Знак Знак Знак"/>
    <w:basedOn w:val="1"/>
    <w:link w:val="afa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c">
    <w:name w:val="Знак Знак Знак Знак"/>
    <w:basedOn w:val="a"/>
    <w:link w:val="afd"/>
    <w:pPr>
      <w:spacing w:after="160" w:line="240" w:lineRule="exact"/>
    </w:pPr>
    <w:rPr>
      <w:rFonts w:ascii="Verdana" w:hAnsi="Verdana"/>
      <w:sz w:val="20"/>
    </w:rPr>
  </w:style>
  <w:style w:type="character" w:customStyle="1" w:styleId="afd">
    <w:name w:val="Знак Знак Знак Знак"/>
    <w:basedOn w:val="1"/>
    <w:link w:val="afc"/>
    <w:rPr>
      <w:rFonts w:ascii="Verdana" w:hAnsi="Verdana"/>
      <w:sz w:val="20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Normal (Web)"/>
    <w:basedOn w:val="a"/>
    <w:link w:val="aff1"/>
    <w:pPr>
      <w:spacing w:beforeAutospacing="1" w:afterAutospacing="1"/>
    </w:pPr>
  </w:style>
  <w:style w:type="character" w:customStyle="1" w:styleId="aff1">
    <w:name w:val="Обычный (веб) Знак"/>
    <w:basedOn w:val="1"/>
    <w:link w:val="aff0"/>
    <w:rPr>
      <w:sz w:val="24"/>
    </w:rPr>
  </w:style>
  <w:style w:type="paragraph" w:styleId="aff2">
    <w:name w:val="Title"/>
    <w:basedOn w:val="a"/>
    <w:link w:val="aff3"/>
    <w:uiPriority w:val="10"/>
    <w:qFormat/>
    <w:pPr>
      <w:ind w:left="284" w:hanging="284"/>
      <w:jc w:val="center"/>
    </w:pPr>
    <w:rPr>
      <w:sz w:val="26"/>
    </w:rPr>
  </w:style>
  <w:style w:type="character" w:customStyle="1" w:styleId="aff3">
    <w:name w:val="Название Знак"/>
    <w:basedOn w:val="1"/>
    <w:link w:val="aff2"/>
    <w:rPr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4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95;&#1091;&#1082;&#1086;&#1090;&#1082;&#1072;.&#1088;&#1092;" TargetMode="External"/><Relationship Id="rId5" Type="http://schemas.openxmlformats.org/officeDocument/2006/relationships/hyperlink" Target="http://www.&#1095;&#1091;&#1082;&#1086;&#1090;&#1082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Колодницкая Светлана Владимировна</dc:creator>
  <cp:lastModifiedBy>Колодницкая Светлана Владимировна</cp:lastModifiedBy>
  <cp:revision>2</cp:revision>
  <dcterms:created xsi:type="dcterms:W3CDTF">2024-07-08T23:56:00Z</dcterms:created>
  <dcterms:modified xsi:type="dcterms:W3CDTF">2024-07-08T23:56:00Z</dcterms:modified>
</cp:coreProperties>
</file>