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9A9" w:rsidRDefault="00411A51">
      <w:pPr>
        <w:widowControl/>
        <w:ind w:firstLine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noProof/>
          <w:color w:val="auto"/>
          <w:sz w:val="28"/>
        </w:rPr>
        <w:drawing>
          <wp:inline distT="0" distB="0" distL="0" distR="0" wp14:anchorId="4F25CE55" wp14:editId="7869843E">
            <wp:extent cx="742315" cy="920750"/>
            <wp:effectExtent l="0" t="0" r="635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clrChange>
                        <a:clrFrom>
                          <a:srgbClr val="430036"/>
                        </a:clrFrom>
                        <a:clrTo>
                          <a:srgbClr val="430036">
                            <a:alpha val="0"/>
                          </a:srgbClr>
                        </a:clrTo>
                      </a:clrChange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604" cy="921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39A9" w:rsidRDefault="00E539A9">
      <w:pPr>
        <w:widowControl/>
        <w:ind w:firstLine="0"/>
        <w:jc w:val="center"/>
        <w:rPr>
          <w:rFonts w:ascii="Times New Roman" w:hAnsi="Times New Roman"/>
          <w:color w:val="auto"/>
          <w:sz w:val="20"/>
        </w:rPr>
      </w:pPr>
    </w:p>
    <w:p w:rsidR="00E539A9" w:rsidRDefault="00411A51">
      <w:pPr>
        <w:widowControl/>
        <w:ind w:firstLine="0"/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ПРАВИТЕЛЬСТВО ЧУКОТСКОГО АВТОНОМНОГО ОКРУГА</w:t>
      </w:r>
    </w:p>
    <w:p w:rsidR="00E539A9" w:rsidRDefault="00411A51">
      <w:pPr>
        <w:widowControl/>
        <w:tabs>
          <w:tab w:val="left" w:pos="3720"/>
        </w:tabs>
        <w:ind w:firstLine="0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</w:p>
    <w:p w:rsidR="00E539A9" w:rsidRDefault="00411A51">
      <w:pPr>
        <w:keepNext/>
        <w:widowControl/>
        <w:ind w:firstLine="0"/>
        <w:jc w:val="center"/>
        <w:outlineLvl w:val="0"/>
        <w:rPr>
          <w:rFonts w:ascii="Times New Roman" w:hAnsi="Times New Roman"/>
          <w:b/>
          <w:spacing w:val="60"/>
          <w:sz w:val="32"/>
        </w:rPr>
      </w:pPr>
      <w:r>
        <w:rPr>
          <w:rFonts w:ascii="Times New Roman" w:hAnsi="Times New Roman"/>
          <w:b/>
          <w:spacing w:val="60"/>
          <w:sz w:val="32"/>
        </w:rPr>
        <w:t>ПОСТАНОВЛЕНИЕ</w:t>
      </w:r>
    </w:p>
    <w:p w:rsidR="00E539A9" w:rsidRDefault="00E539A9">
      <w:pPr>
        <w:widowControl/>
        <w:tabs>
          <w:tab w:val="left" w:pos="3720"/>
        </w:tabs>
        <w:ind w:firstLine="0"/>
        <w:rPr>
          <w:rFonts w:ascii="Times New Roman" w:hAnsi="Times New Roman"/>
          <w:color w:val="auto"/>
          <w:sz w:val="20"/>
        </w:rPr>
      </w:pPr>
    </w:p>
    <w:p w:rsidR="00E539A9" w:rsidRDefault="00E539A9">
      <w:pPr>
        <w:widowControl/>
        <w:ind w:firstLine="0"/>
        <w:jc w:val="left"/>
        <w:rPr>
          <w:rFonts w:ascii="Times New Roman" w:hAnsi="Times New Roman"/>
          <w:color w:val="auto"/>
          <w:sz w:val="20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21"/>
        <w:gridCol w:w="3089"/>
        <w:gridCol w:w="993"/>
        <w:gridCol w:w="1275"/>
        <w:gridCol w:w="3969"/>
      </w:tblGrid>
      <w:tr w:rsidR="00E539A9">
        <w:tc>
          <w:tcPr>
            <w:tcW w:w="421" w:type="dxa"/>
          </w:tcPr>
          <w:p w:rsidR="00E539A9" w:rsidRDefault="00411A51">
            <w:pPr>
              <w:widowControl/>
              <w:spacing w:line="264" w:lineRule="auto"/>
              <w:ind w:left="-113" w:firstLine="0"/>
              <w:jc w:val="left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от</w:t>
            </w:r>
          </w:p>
        </w:tc>
        <w:tc>
          <w:tcPr>
            <w:tcW w:w="3089" w:type="dxa"/>
            <w:tcBorders>
              <w:bottom w:val="single" w:sz="4" w:space="0" w:color="auto"/>
            </w:tcBorders>
          </w:tcPr>
          <w:p w:rsidR="00E539A9" w:rsidRDefault="002D55F5" w:rsidP="002D55F5">
            <w:pPr>
              <w:widowControl/>
              <w:spacing w:line="264" w:lineRule="auto"/>
              <w:ind w:firstLine="0"/>
              <w:jc w:val="center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25 ноября 2024 года</w:t>
            </w:r>
          </w:p>
        </w:tc>
        <w:tc>
          <w:tcPr>
            <w:tcW w:w="993" w:type="dxa"/>
          </w:tcPr>
          <w:p w:rsidR="00E539A9" w:rsidRDefault="00411A51">
            <w:pPr>
              <w:widowControl/>
              <w:spacing w:line="264" w:lineRule="auto"/>
              <w:ind w:firstLine="0"/>
              <w:jc w:val="right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№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539A9" w:rsidRDefault="002D55F5">
            <w:pPr>
              <w:widowControl/>
              <w:spacing w:line="264" w:lineRule="auto"/>
              <w:ind w:firstLine="0"/>
              <w:jc w:val="center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417</w:t>
            </w:r>
          </w:p>
        </w:tc>
        <w:tc>
          <w:tcPr>
            <w:tcW w:w="3969" w:type="dxa"/>
          </w:tcPr>
          <w:p w:rsidR="00E539A9" w:rsidRDefault="00411A51">
            <w:pPr>
              <w:widowControl/>
              <w:spacing w:line="264" w:lineRule="auto"/>
              <w:ind w:right="288" w:firstLine="0"/>
              <w:jc w:val="right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г. Анадырь</w:t>
            </w:r>
          </w:p>
        </w:tc>
      </w:tr>
    </w:tbl>
    <w:p w:rsidR="00E539A9" w:rsidRDefault="00E539A9">
      <w:pPr>
        <w:widowControl/>
        <w:ind w:firstLine="0"/>
        <w:jc w:val="left"/>
        <w:rPr>
          <w:rFonts w:ascii="Times New Roman" w:hAnsi="Times New Roman"/>
          <w:color w:val="auto"/>
          <w:sz w:val="28"/>
        </w:rPr>
      </w:pPr>
    </w:p>
    <w:p w:rsidR="00E539A9" w:rsidRDefault="00E539A9">
      <w:pPr>
        <w:widowControl/>
        <w:ind w:firstLine="0"/>
        <w:jc w:val="left"/>
        <w:rPr>
          <w:rFonts w:ascii="Times New Roman" w:hAnsi="Times New Roman"/>
          <w:color w:val="auto"/>
          <w:sz w:val="28"/>
        </w:rPr>
      </w:pPr>
    </w:p>
    <w:p w:rsidR="00E539A9" w:rsidRPr="00FD09E3" w:rsidRDefault="00411A51">
      <w:pPr>
        <w:widowControl/>
        <w:tabs>
          <w:tab w:val="left" w:pos="4962"/>
        </w:tabs>
        <w:spacing w:line="264" w:lineRule="auto"/>
        <w:ind w:firstLine="0"/>
        <w:jc w:val="center"/>
        <w:rPr>
          <w:rFonts w:ascii="Times New Roman" w:hAnsi="Times New Roman"/>
          <w:b/>
          <w:color w:val="auto"/>
          <w:sz w:val="28"/>
        </w:rPr>
      </w:pPr>
      <w:r w:rsidRPr="00FD09E3">
        <w:rPr>
          <w:rFonts w:ascii="Times New Roman" w:hAnsi="Times New Roman"/>
          <w:b/>
          <w:color w:val="auto"/>
          <w:sz w:val="28"/>
        </w:rPr>
        <w:t>О внесении изменений в</w:t>
      </w:r>
      <w:r w:rsidR="001302B1" w:rsidRPr="00FD09E3">
        <w:rPr>
          <w:rFonts w:ascii="Times New Roman" w:hAnsi="Times New Roman"/>
          <w:b/>
          <w:color w:val="auto"/>
          <w:sz w:val="28"/>
        </w:rPr>
        <w:t xml:space="preserve"> Приложение к</w:t>
      </w:r>
      <w:r w:rsidRPr="00FD09E3">
        <w:rPr>
          <w:rFonts w:ascii="Times New Roman" w:hAnsi="Times New Roman"/>
          <w:b/>
          <w:color w:val="auto"/>
          <w:sz w:val="28"/>
        </w:rPr>
        <w:t xml:space="preserve"> Постановлени</w:t>
      </w:r>
      <w:r w:rsidR="001302B1" w:rsidRPr="00FD09E3">
        <w:rPr>
          <w:rFonts w:ascii="Times New Roman" w:hAnsi="Times New Roman"/>
          <w:b/>
          <w:color w:val="auto"/>
          <w:sz w:val="28"/>
        </w:rPr>
        <w:t>ю</w:t>
      </w:r>
      <w:r w:rsidRPr="00FD09E3">
        <w:rPr>
          <w:rFonts w:ascii="Times New Roman" w:hAnsi="Times New Roman"/>
          <w:b/>
          <w:color w:val="auto"/>
          <w:sz w:val="28"/>
        </w:rPr>
        <w:t xml:space="preserve"> Правительства </w:t>
      </w:r>
    </w:p>
    <w:p w:rsidR="00E539A9" w:rsidRPr="00FD09E3" w:rsidRDefault="00411A51">
      <w:pPr>
        <w:widowControl/>
        <w:tabs>
          <w:tab w:val="left" w:pos="4962"/>
        </w:tabs>
        <w:ind w:firstLine="0"/>
        <w:jc w:val="center"/>
        <w:rPr>
          <w:rFonts w:ascii="Times New Roman" w:hAnsi="Times New Roman"/>
          <w:b/>
          <w:color w:val="auto"/>
          <w:sz w:val="28"/>
        </w:rPr>
      </w:pPr>
      <w:r w:rsidRPr="00FD09E3">
        <w:rPr>
          <w:rFonts w:ascii="Times New Roman" w:hAnsi="Times New Roman"/>
          <w:b/>
          <w:color w:val="auto"/>
          <w:sz w:val="28"/>
        </w:rPr>
        <w:t>Чукотского автономного округа от 28 февраля 2019 года № 101</w:t>
      </w:r>
    </w:p>
    <w:p w:rsidR="00E539A9" w:rsidRPr="00FD09E3" w:rsidRDefault="00E539A9">
      <w:pPr>
        <w:widowControl/>
        <w:tabs>
          <w:tab w:val="left" w:pos="4962"/>
        </w:tabs>
        <w:ind w:firstLine="0"/>
        <w:jc w:val="left"/>
        <w:rPr>
          <w:rFonts w:ascii="Times New Roman" w:hAnsi="Times New Roman"/>
          <w:color w:val="auto"/>
          <w:sz w:val="28"/>
        </w:rPr>
      </w:pPr>
    </w:p>
    <w:p w:rsidR="003D57F4" w:rsidRPr="00FD09E3" w:rsidRDefault="003D57F4">
      <w:pPr>
        <w:widowControl/>
        <w:tabs>
          <w:tab w:val="left" w:pos="4962"/>
        </w:tabs>
        <w:ind w:firstLine="0"/>
        <w:jc w:val="left"/>
        <w:rPr>
          <w:rFonts w:ascii="Times New Roman" w:hAnsi="Times New Roman"/>
          <w:color w:val="auto"/>
          <w:sz w:val="28"/>
        </w:rPr>
      </w:pPr>
    </w:p>
    <w:p w:rsidR="00E539A9" w:rsidRPr="00FD09E3" w:rsidRDefault="00411A51">
      <w:pPr>
        <w:ind w:firstLine="709"/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>В целях утончения отдельных положений нормативного правового акта Чукотского автономного округа Правительств</w:t>
      </w:r>
      <w:r w:rsidR="001302B1" w:rsidRPr="00FD09E3">
        <w:rPr>
          <w:rFonts w:ascii="Times New Roman" w:hAnsi="Times New Roman"/>
          <w:color w:val="auto"/>
          <w:sz w:val="28"/>
        </w:rPr>
        <w:t>о Чукотского автономного округа</w:t>
      </w:r>
    </w:p>
    <w:p w:rsidR="00E539A9" w:rsidRPr="00FD09E3" w:rsidRDefault="00E539A9">
      <w:pPr>
        <w:ind w:firstLine="709"/>
        <w:rPr>
          <w:rFonts w:ascii="Times New Roman" w:hAnsi="Times New Roman"/>
          <w:color w:val="auto"/>
          <w:sz w:val="28"/>
        </w:rPr>
      </w:pPr>
    </w:p>
    <w:p w:rsidR="00E539A9" w:rsidRPr="00FD09E3" w:rsidRDefault="00411A51">
      <w:pPr>
        <w:pStyle w:val="af"/>
        <w:widowControl w:val="0"/>
        <w:ind w:firstLine="0"/>
        <w:rPr>
          <w:b/>
          <w:color w:val="auto"/>
          <w:spacing w:val="60"/>
          <w:sz w:val="28"/>
        </w:rPr>
      </w:pPr>
      <w:r w:rsidRPr="00FD09E3">
        <w:rPr>
          <w:b/>
          <w:color w:val="auto"/>
          <w:spacing w:val="60"/>
          <w:sz w:val="28"/>
        </w:rPr>
        <w:t>ПОСТАНОВЛЯЕТ:</w:t>
      </w:r>
    </w:p>
    <w:p w:rsidR="00E539A9" w:rsidRPr="00FD09E3" w:rsidRDefault="00E539A9">
      <w:pPr>
        <w:pStyle w:val="af"/>
        <w:widowControl w:val="0"/>
        <w:ind w:firstLine="0"/>
        <w:rPr>
          <w:color w:val="auto"/>
          <w:spacing w:val="20"/>
          <w:sz w:val="28"/>
        </w:rPr>
      </w:pPr>
    </w:p>
    <w:p w:rsidR="00E539A9" w:rsidRPr="00FD09E3" w:rsidRDefault="001302B1">
      <w:pPr>
        <w:pStyle w:val="af4"/>
        <w:widowControl/>
        <w:numPr>
          <w:ilvl w:val="0"/>
          <w:numId w:val="1"/>
        </w:numPr>
        <w:tabs>
          <w:tab w:val="left" w:pos="1134"/>
        </w:tabs>
        <w:ind w:left="0" w:firstLine="709"/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>Внести в П</w:t>
      </w:r>
      <w:r w:rsidR="00411A51" w:rsidRPr="00FD09E3">
        <w:rPr>
          <w:rFonts w:ascii="Times New Roman" w:hAnsi="Times New Roman"/>
          <w:color w:val="auto"/>
          <w:sz w:val="28"/>
        </w:rPr>
        <w:t>риложени</w:t>
      </w:r>
      <w:r w:rsidRPr="00FD09E3">
        <w:rPr>
          <w:rFonts w:ascii="Times New Roman" w:hAnsi="Times New Roman"/>
          <w:color w:val="auto"/>
          <w:sz w:val="28"/>
        </w:rPr>
        <w:t>е</w:t>
      </w:r>
      <w:r w:rsidR="00411A51" w:rsidRPr="00FD09E3">
        <w:rPr>
          <w:rFonts w:ascii="Times New Roman" w:hAnsi="Times New Roman"/>
          <w:color w:val="auto"/>
          <w:sz w:val="28"/>
        </w:rPr>
        <w:t xml:space="preserve"> к Постановлению Правительства Чукотского автономного округа от 28 февраля 2019 года № 101 «Об утверждении </w:t>
      </w:r>
      <w:r w:rsidRPr="00FD09E3">
        <w:rPr>
          <w:rFonts w:ascii="Times New Roman" w:hAnsi="Times New Roman"/>
          <w:color w:val="auto"/>
          <w:sz w:val="28"/>
        </w:rPr>
        <w:t>П</w:t>
      </w:r>
      <w:r w:rsidR="00411A51" w:rsidRPr="00FD09E3">
        <w:rPr>
          <w:rFonts w:ascii="Times New Roman" w:hAnsi="Times New Roman"/>
          <w:color w:val="auto"/>
          <w:sz w:val="28"/>
        </w:rPr>
        <w:t>орядка предоставления субсидии на финансовое обеспечение затрат деятельности управляющих компаний промышленных парков» внести следующие изменения:</w:t>
      </w:r>
    </w:p>
    <w:p w:rsidR="00E539A9" w:rsidRPr="00FD09E3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>1) в разделе 1</w:t>
      </w:r>
      <w:r w:rsidR="001302B1" w:rsidRPr="00FD09E3">
        <w:rPr>
          <w:rFonts w:ascii="Times New Roman" w:hAnsi="Times New Roman"/>
          <w:color w:val="auto"/>
          <w:sz w:val="28"/>
        </w:rPr>
        <w:t xml:space="preserve"> «Общие положения»</w:t>
      </w:r>
      <w:r w:rsidRPr="00FD09E3">
        <w:rPr>
          <w:rFonts w:ascii="Times New Roman" w:hAnsi="Times New Roman"/>
          <w:color w:val="auto"/>
          <w:sz w:val="28"/>
        </w:rPr>
        <w:t>:</w:t>
      </w:r>
    </w:p>
    <w:p w:rsidR="00E539A9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пункт 1.4 изложить в следующей редакции:</w:t>
      </w:r>
    </w:p>
    <w:p w:rsidR="00E539A9" w:rsidRDefault="00411A51">
      <w:pPr>
        <w:widowControl/>
        <w:autoSpaceDE w:val="0"/>
        <w:autoSpaceDN w:val="0"/>
        <w:adjustRightInd w:val="0"/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</w:rPr>
        <w:t xml:space="preserve">«1.4. Предоставление субсидии осуществляется в пределах бюджетных ассигнований, предусмотренных в окружном бюджете, на реализацию мероприятия </w:t>
      </w:r>
      <w:r>
        <w:rPr>
          <w:rFonts w:ascii="Times New Roman" w:hAnsi="Times New Roman"/>
          <w:color w:val="auto"/>
          <w:sz w:val="28"/>
          <w:szCs w:val="28"/>
        </w:rPr>
        <w:t xml:space="preserve">«Субсидии на финансовое обеспечение затрат деятельности управляющих компаний промышленных парков» </w:t>
      </w:r>
      <w:r>
        <w:rPr>
          <w:rFonts w:ascii="Times New Roman" w:hAnsi="Times New Roman"/>
          <w:color w:val="auto"/>
          <w:sz w:val="28"/>
        </w:rPr>
        <w:t xml:space="preserve">в рамках регионального проекта </w:t>
      </w:r>
      <w:r>
        <w:rPr>
          <w:rFonts w:ascii="Times New Roman" w:hAnsi="Times New Roman"/>
          <w:color w:val="auto"/>
          <w:sz w:val="28"/>
          <w:szCs w:val="28"/>
        </w:rPr>
        <w:t xml:space="preserve">«Создание и развитие инфраструктуры поддержки субъектов малого и среднего предпринимательства» </w:t>
      </w:r>
      <w:hyperlink r:id="rId10" w:history="1">
        <w:r>
          <w:rPr>
            <w:rFonts w:ascii="Times New Roman" w:eastAsiaTheme="minorHAnsi" w:hAnsi="Times New Roman"/>
            <w:color w:val="auto"/>
            <w:sz w:val="28"/>
            <w:szCs w:val="28"/>
          </w:rPr>
          <w:t>Перечня</w:t>
        </w:r>
      </w:hyperlink>
      <w:r>
        <w:rPr>
          <w:rFonts w:ascii="Times New Roman" w:eastAsiaTheme="minorHAnsi" w:hAnsi="Times New Roman"/>
          <w:color w:val="auto"/>
          <w:sz w:val="28"/>
          <w:szCs w:val="28"/>
        </w:rPr>
        <w:t xml:space="preserve"> расходных обязательств Государственной программы «</w:t>
      </w:r>
      <w:r>
        <w:rPr>
          <w:rFonts w:ascii="Times New Roman" w:hAnsi="Times New Roman"/>
          <w:color w:val="auto"/>
          <w:sz w:val="28"/>
          <w:szCs w:val="28"/>
        </w:rPr>
        <w:t>Стимулирование экономической активности населения Чукотского автономного округа</w:t>
      </w:r>
      <w:r>
        <w:rPr>
          <w:rFonts w:ascii="Times New Roman" w:eastAsiaTheme="minorHAnsi" w:hAnsi="Times New Roman"/>
          <w:color w:val="auto"/>
          <w:sz w:val="28"/>
          <w:szCs w:val="28"/>
        </w:rPr>
        <w:t xml:space="preserve">», утвержденного Постановлением Правительства Чукотского автономного округа от 29 декабря 2023 года № 532, </w:t>
      </w:r>
      <w:r>
        <w:rPr>
          <w:rFonts w:ascii="Times New Roman" w:hAnsi="Times New Roman"/>
          <w:bCs/>
          <w:color w:val="auto"/>
          <w:sz w:val="28"/>
          <w:szCs w:val="28"/>
        </w:rPr>
        <w:t>Государственной программы</w:t>
      </w:r>
      <w:r>
        <w:rPr>
          <w:rFonts w:ascii="Times New Roman" w:hAnsi="Times New Roman"/>
          <w:color w:val="auto"/>
          <w:sz w:val="28"/>
          <w:szCs w:val="28"/>
        </w:rPr>
        <w:t xml:space="preserve"> «Стимулирование экономической активности населения Чукотского автономного округа», утвержденной </w:t>
      </w:r>
      <w:r>
        <w:rPr>
          <w:rFonts w:ascii="Times New Roman" w:hAnsi="Times New Roman"/>
          <w:bCs/>
          <w:color w:val="auto"/>
          <w:sz w:val="28"/>
          <w:szCs w:val="28"/>
        </w:rPr>
        <w:t>Постановлением</w:t>
      </w:r>
      <w:r>
        <w:rPr>
          <w:rFonts w:ascii="Times New Roman" w:hAnsi="Times New Roman"/>
          <w:color w:val="auto"/>
          <w:sz w:val="28"/>
          <w:szCs w:val="28"/>
        </w:rPr>
        <w:t xml:space="preserve"> Правительства Чукотского автономного округа от 29 декабря 2023 года № 538.»;</w:t>
      </w:r>
    </w:p>
    <w:p w:rsidR="00E539A9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в подпункте 2 пункта 1.5 слова «модернизацию и (или) реконструкцию, и (или)» исключить;</w:t>
      </w:r>
    </w:p>
    <w:p w:rsidR="00E539A9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в подпункте 1.9 </w:t>
      </w:r>
      <w:r w:rsidRPr="005B51A4">
        <w:rPr>
          <w:rFonts w:ascii="Times New Roman" w:hAnsi="Times New Roman"/>
          <w:color w:val="auto"/>
          <w:sz w:val="28"/>
        </w:rPr>
        <w:t>слова «путем запроса» заменить словами «способом проведения которого является запрос»;</w:t>
      </w:r>
    </w:p>
    <w:p w:rsidR="00E539A9" w:rsidRPr="00FD09E3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lastRenderedPageBreak/>
        <w:t xml:space="preserve">2) в </w:t>
      </w:r>
      <w:r w:rsidRPr="00FD09E3">
        <w:rPr>
          <w:rFonts w:ascii="Times New Roman" w:hAnsi="Times New Roman"/>
          <w:color w:val="auto"/>
          <w:sz w:val="28"/>
        </w:rPr>
        <w:t>разделе 2</w:t>
      </w:r>
      <w:r w:rsidR="001302B1" w:rsidRPr="00FD09E3">
        <w:rPr>
          <w:rFonts w:ascii="Times New Roman" w:hAnsi="Times New Roman"/>
          <w:color w:val="auto"/>
          <w:sz w:val="28"/>
        </w:rPr>
        <w:t xml:space="preserve"> «Порядок проведения отбора»</w:t>
      </w:r>
      <w:r w:rsidRPr="00FD09E3">
        <w:rPr>
          <w:rFonts w:ascii="Times New Roman" w:hAnsi="Times New Roman"/>
          <w:color w:val="auto"/>
          <w:sz w:val="28"/>
        </w:rPr>
        <w:t>:</w:t>
      </w:r>
    </w:p>
    <w:p w:rsidR="00E539A9" w:rsidRPr="00FD09E3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>подпункт 10 пункта 2.3 изложить в следующей редакции:</w:t>
      </w:r>
    </w:p>
    <w:p w:rsidR="00E539A9" w:rsidRPr="00FD09E3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 xml:space="preserve">«10) справку о наличии у участника отбора положительного, отрицательного или нулевого сальдо единого налогового счета налогоплательщика, плательщика сбора, плательщика страховых взносов </w:t>
      </w:r>
      <w:r w:rsidR="00FD09E3">
        <w:rPr>
          <w:rFonts w:ascii="Times New Roman" w:hAnsi="Times New Roman"/>
          <w:color w:val="auto"/>
          <w:sz w:val="28"/>
        </w:rPr>
        <w:t xml:space="preserve">                  </w:t>
      </w:r>
      <w:r w:rsidRPr="00FD09E3">
        <w:rPr>
          <w:rFonts w:ascii="Times New Roman" w:hAnsi="Times New Roman"/>
          <w:color w:val="auto"/>
          <w:sz w:val="28"/>
        </w:rPr>
        <w:t>или налогового агента по форме, утвержденной Приказом Федеральной налоговой службы от 30 ноября 2022 года № ЕД-7-8/1128@, выданная налоговым органом по состоянию на любую дату в течение 20 календарных дней, предшествующих дате подачи заявки участником отбора.»;</w:t>
      </w:r>
    </w:p>
    <w:p w:rsidR="00E539A9" w:rsidRPr="00FD09E3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 xml:space="preserve">абзацы </w:t>
      </w:r>
      <w:r w:rsidR="001302B1" w:rsidRPr="00FD09E3">
        <w:rPr>
          <w:rFonts w:ascii="Times New Roman" w:hAnsi="Times New Roman"/>
          <w:color w:val="auto"/>
          <w:sz w:val="28"/>
        </w:rPr>
        <w:t>десятый</w:t>
      </w:r>
      <w:r w:rsidRPr="00FD09E3">
        <w:rPr>
          <w:rFonts w:ascii="Times New Roman" w:hAnsi="Times New Roman"/>
          <w:color w:val="auto"/>
          <w:sz w:val="28"/>
        </w:rPr>
        <w:t xml:space="preserve"> – </w:t>
      </w:r>
      <w:r w:rsidR="001302B1" w:rsidRPr="00FD09E3">
        <w:rPr>
          <w:rFonts w:ascii="Times New Roman" w:hAnsi="Times New Roman"/>
          <w:color w:val="auto"/>
          <w:sz w:val="28"/>
        </w:rPr>
        <w:t>четырнадцатый</w:t>
      </w:r>
      <w:r w:rsidRPr="00FD09E3">
        <w:rPr>
          <w:rFonts w:ascii="Times New Roman" w:hAnsi="Times New Roman"/>
          <w:color w:val="auto"/>
          <w:sz w:val="28"/>
        </w:rPr>
        <w:t xml:space="preserve"> подпункта 2 пункта 2.11 изложить </w:t>
      </w:r>
      <w:r w:rsidR="00FD09E3">
        <w:rPr>
          <w:rFonts w:ascii="Times New Roman" w:hAnsi="Times New Roman"/>
          <w:color w:val="auto"/>
          <w:sz w:val="28"/>
        </w:rPr>
        <w:t xml:space="preserve">                    </w:t>
      </w:r>
      <w:r w:rsidRPr="00FD09E3">
        <w:rPr>
          <w:rFonts w:ascii="Times New Roman" w:hAnsi="Times New Roman"/>
          <w:color w:val="auto"/>
          <w:sz w:val="28"/>
        </w:rPr>
        <w:t>в следующей редакции:</w:t>
      </w:r>
    </w:p>
    <w:p w:rsidR="00E539A9" w:rsidRPr="00FD09E3" w:rsidRDefault="00411A51">
      <w:pPr>
        <w:ind w:firstLine="709"/>
        <w:contextualSpacing/>
        <w:outlineLvl w:val="2"/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 xml:space="preserve">«в подпункте 7 пункта 2.2 настоящего раздела, на основании документов, указанных в </w:t>
      </w:r>
      <w:r w:rsidRPr="00FD09E3">
        <w:rPr>
          <w:rFonts w:ascii="Times New Roman" w:hAnsi="Times New Roman"/>
          <w:color w:val="auto"/>
          <w:sz w:val="28"/>
          <w:lang w:val="uk-UA"/>
        </w:rPr>
        <w:t xml:space="preserve">подпункте </w:t>
      </w:r>
      <w:r w:rsidR="001302B1" w:rsidRPr="00FD09E3">
        <w:rPr>
          <w:rFonts w:ascii="Times New Roman" w:hAnsi="Times New Roman"/>
          <w:color w:val="auto"/>
          <w:sz w:val="28"/>
          <w:lang w:val="uk-UA"/>
        </w:rPr>
        <w:t xml:space="preserve">10 </w:t>
      </w:r>
      <w:r w:rsidRPr="00FD09E3">
        <w:rPr>
          <w:rFonts w:ascii="Times New Roman" w:hAnsi="Times New Roman"/>
          <w:color w:val="auto"/>
          <w:sz w:val="28"/>
          <w:lang w:val="uk-UA"/>
        </w:rPr>
        <w:t>пункта 2.3 настоящего раздела</w:t>
      </w:r>
      <w:r w:rsidRPr="00FD09E3">
        <w:rPr>
          <w:rFonts w:ascii="Times New Roman" w:hAnsi="Times New Roman"/>
          <w:color w:val="auto"/>
          <w:sz w:val="28"/>
        </w:rPr>
        <w:t>;</w:t>
      </w:r>
    </w:p>
    <w:p w:rsidR="00E539A9" w:rsidRPr="00FD09E3" w:rsidRDefault="00411A51">
      <w:pPr>
        <w:ind w:firstLine="709"/>
        <w:contextualSpacing/>
        <w:outlineLvl w:val="2"/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>в подпункте 8 пункта 2.2 настоящего раздела, на основании сведений, указанных в абзаце седьмом подпункта 1 настоящего пункта;</w:t>
      </w:r>
    </w:p>
    <w:p w:rsidR="00E539A9" w:rsidRPr="00FD09E3" w:rsidRDefault="00411A51">
      <w:pPr>
        <w:ind w:firstLine="709"/>
        <w:contextualSpacing/>
        <w:outlineLvl w:val="2"/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>в подпункте 9 пункта 2.2 настоящего раздела, на основании документов, указанных в подпункте</w:t>
      </w:r>
      <w:r w:rsidR="001302B1" w:rsidRPr="00FD09E3">
        <w:rPr>
          <w:rFonts w:ascii="Times New Roman" w:hAnsi="Times New Roman"/>
          <w:color w:val="auto"/>
          <w:sz w:val="28"/>
        </w:rPr>
        <w:t xml:space="preserve"> 9 пункта 2.3</w:t>
      </w:r>
      <w:r w:rsidRPr="00FD09E3">
        <w:rPr>
          <w:rFonts w:ascii="Times New Roman" w:hAnsi="Times New Roman"/>
          <w:color w:val="auto"/>
          <w:sz w:val="28"/>
        </w:rPr>
        <w:t xml:space="preserve"> настоящего раздела;</w:t>
      </w:r>
    </w:p>
    <w:p w:rsidR="00E539A9" w:rsidRPr="00FD09E3" w:rsidRDefault="00411A51">
      <w:pPr>
        <w:ind w:firstLine="709"/>
        <w:contextualSpacing/>
        <w:outlineLvl w:val="2"/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 xml:space="preserve">в подпункте 10 пункта 2.2 настоящего раздела, на основании документов, указанных в </w:t>
      </w:r>
      <w:r w:rsidRPr="00FD09E3">
        <w:rPr>
          <w:rFonts w:ascii="Times New Roman" w:hAnsi="Times New Roman"/>
          <w:color w:val="auto"/>
          <w:sz w:val="28"/>
          <w:lang w:val="uk-UA"/>
        </w:rPr>
        <w:t>подпункте</w:t>
      </w:r>
      <w:r w:rsidR="001302B1" w:rsidRPr="00FD09E3">
        <w:rPr>
          <w:rFonts w:ascii="Times New Roman" w:hAnsi="Times New Roman"/>
          <w:color w:val="auto"/>
          <w:sz w:val="28"/>
          <w:lang w:val="uk-UA"/>
        </w:rPr>
        <w:t xml:space="preserve"> 7</w:t>
      </w:r>
      <w:r w:rsidRPr="00FD09E3">
        <w:rPr>
          <w:rFonts w:ascii="Times New Roman" w:hAnsi="Times New Roman"/>
          <w:color w:val="auto"/>
          <w:sz w:val="28"/>
          <w:lang w:val="uk-UA"/>
        </w:rPr>
        <w:t xml:space="preserve"> пункта 2.3 настоящего раздела</w:t>
      </w:r>
      <w:r w:rsidRPr="00FD09E3">
        <w:rPr>
          <w:rFonts w:ascii="Times New Roman" w:hAnsi="Times New Roman"/>
          <w:color w:val="auto"/>
          <w:sz w:val="28"/>
        </w:rPr>
        <w:t>;</w:t>
      </w:r>
    </w:p>
    <w:p w:rsidR="00E539A9" w:rsidRPr="00FD09E3" w:rsidRDefault="00411A51">
      <w:pPr>
        <w:ind w:firstLine="709"/>
        <w:contextualSpacing/>
        <w:outlineLvl w:val="2"/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 xml:space="preserve">в подпункте 11 пункта 2.2 настоящего раздела, на основании документов, указанных в </w:t>
      </w:r>
      <w:r w:rsidRPr="00FD09E3">
        <w:rPr>
          <w:rFonts w:ascii="Times New Roman" w:hAnsi="Times New Roman"/>
          <w:color w:val="auto"/>
          <w:sz w:val="28"/>
          <w:lang w:val="uk-UA"/>
        </w:rPr>
        <w:t>подпункте</w:t>
      </w:r>
      <w:r w:rsidR="001302B1" w:rsidRPr="00FD09E3">
        <w:rPr>
          <w:rFonts w:ascii="Times New Roman" w:hAnsi="Times New Roman"/>
          <w:color w:val="auto"/>
          <w:sz w:val="28"/>
          <w:lang w:val="uk-UA"/>
        </w:rPr>
        <w:t xml:space="preserve"> 8</w:t>
      </w:r>
      <w:r w:rsidRPr="00FD09E3">
        <w:rPr>
          <w:rFonts w:ascii="Times New Roman" w:hAnsi="Times New Roman"/>
          <w:color w:val="auto"/>
          <w:sz w:val="28"/>
          <w:lang w:val="uk-UA"/>
        </w:rPr>
        <w:t xml:space="preserve"> пункта 2.3 настоящего раздела</w:t>
      </w:r>
      <w:r w:rsidR="001302B1" w:rsidRPr="00FD09E3">
        <w:rPr>
          <w:rFonts w:ascii="Times New Roman" w:hAnsi="Times New Roman"/>
          <w:color w:val="auto"/>
          <w:sz w:val="28"/>
        </w:rPr>
        <w:t>.»</w:t>
      </w:r>
      <w:r w:rsidRPr="00FD09E3">
        <w:rPr>
          <w:rFonts w:ascii="Times New Roman" w:hAnsi="Times New Roman"/>
          <w:color w:val="auto"/>
          <w:sz w:val="28"/>
        </w:rPr>
        <w:t>;</w:t>
      </w:r>
    </w:p>
    <w:p w:rsidR="00E539A9" w:rsidRPr="00FD09E3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>3) в разделе 3</w:t>
      </w:r>
      <w:r w:rsidR="003B4D43" w:rsidRPr="00FD09E3">
        <w:rPr>
          <w:rFonts w:ascii="Times New Roman" w:hAnsi="Times New Roman"/>
          <w:color w:val="auto"/>
          <w:sz w:val="28"/>
        </w:rPr>
        <w:t xml:space="preserve"> «Условия и порядок предоставления субсидии»</w:t>
      </w:r>
      <w:r w:rsidRPr="00FD09E3">
        <w:rPr>
          <w:rFonts w:ascii="Times New Roman" w:hAnsi="Times New Roman"/>
          <w:color w:val="auto"/>
          <w:sz w:val="28"/>
        </w:rPr>
        <w:t>:</w:t>
      </w:r>
    </w:p>
    <w:p w:rsidR="00E539A9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в пункте 3.1:</w:t>
      </w:r>
    </w:p>
    <w:p w:rsidR="00E539A9" w:rsidRPr="00EF782A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в абзаце втором после слов «Департаментом финансов и имущественных отношений» дополнить словами следующего содержания «Чукотского </w:t>
      </w:r>
      <w:r w:rsidRPr="00EF782A">
        <w:rPr>
          <w:rFonts w:ascii="Times New Roman" w:hAnsi="Times New Roman"/>
          <w:color w:val="auto"/>
          <w:sz w:val="28"/>
        </w:rPr>
        <w:t>автономного округа.»;</w:t>
      </w:r>
    </w:p>
    <w:p w:rsidR="00E539A9" w:rsidRPr="00EF782A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 w:rsidRPr="00EF782A">
        <w:rPr>
          <w:rFonts w:ascii="Times New Roman" w:hAnsi="Times New Roman"/>
          <w:color w:val="auto"/>
          <w:sz w:val="28"/>
        </w:rPr>
        <w:t>дополнить абзацами четыре и пять следующего содержания:</w:t>
      </w:r>
    </w:p>
    <w:p w:rsidR="00E539A9" w:rsidRPr="00EF782A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 w:rsidRPr="00EF782A">
        <w:rPr>
          <w:rFonts w:ascii="Times New Roman" w:hAnsi="Times New Roman"/>
          <w:color w:val="auto"/>
          <w:sz w:val="28"/>
        </w:rPr>
        <w:t xml:space="preserve">«Для предоставления субсидии участник отбора, признанный получателем субсидии, должен соответствовать требованиям, предусмотренным пунктом 2.2 раздела 2 настоящего Порядка, по состоянию на даты рассмотрения заявки и заключения соглашения. </w:t>
      </w:r>
    </w:p>
    <w:p w:rsidR="00E539A9" w:rsidRPr="00EF782A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 w:rsidRPr="00EF782A">
        <w:rPr>
          <w:rFonts w:ascii="Times New Roman" w:hAnsi="Times New Roman"/>
          <w:color w:val="auto"/>
          <w:sz w:val="28"/>
        </w:rPr>
        <w:t xml:space="preserve">Порядок и сроки проведения проверки на соответствие требованиям, указанным в пункте 2.2 раздела 2 настоящего Порядка, установлены </w:t>
      </w:r>
      <w:r w:rsidR="00FD09E3">
        <w:rPr>
          <w:rFonts w:ascii="Times New Roman" w:hAnsi="Times New Roman"/>
          <w:color w:val="auto"/>
          <w:sz w:val="28"/>
        </w:rPr>
        <w:t xml:space="preserve">                     </w:t>
      </w:r>
      <w:r w:rsidRPr="00EF782A">
        <w:rPr>
          <w:rFonts w:ascii="Times New Roman" w:hAnsi="Times New Roman"/>
          <w:color w:val="auto"/>
          <w:sz w:val="28"/>
        </w:rPr>
        <w:t>пунктом 2.11 раздела 2 настоящего Порядка.»;</w:t>
      </w:r>
    </w:p>
    <w:p w:rsidR="00E539A9" w:rsidRPr="00EF782A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 w:rsidRPr="00EF782A">
        <w:rPr>
          <w:rFonts w:ascii="Times New Roman" w:hAnsi="Times New Roman"/>
          <w:color w:val="auto"/>
          <w:sz w:val="28"/>
        </w:rPr>
        <w:t>пункт 3.2 изложить в следующей редакции:</w:t>
      </w:r>
    </w:p>
    <w:p w:rsidR="00E539A9" w:rsidRPr="00EF782A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 w:rsidRPr="00EF782A">
        <w:rPr>
          <w:rFonts w:ascii="Times New Roman" w:hAnsi="Times New Roman"/>
          <w:color w:val="auto"/>
          <w:sz w:val="28"/>
        </w:rPr>
        <w:t xml:space="preserve">«3.2. Департамент в течение шести рабочих дней с даты подписания протокола подведения итогов отбора направляет получателю субсидии проект Соглашения для подписания: </w:t>
      </w:r>
    </w:p>
    <w:p w:rsidR="00E539A9" w:rsidRPr="00EF782A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 w:rsidRPr="00EF782A">
        <w:rPr>
          <w:rFonts w:ascii="Times New Roman" w:hAnsi="Times New Roman"/>
          <w:color w:val="auto"/>
          <w:sz w:val="28"/>
        </w:rPr>
        <w:t>1) на бумажном носителе в двух экземплярах с сопроводительным письмом (в случае предоставления субсидии на финансовое обеспечение затрат, опред</w:t>
      </w:r>
      <w:r w:rsidR="003B4D43">
        <w:rPr>
          <w:rFonts w:ascii="Times New Roman" w:hAnsi="Times New Roman"/>
          <w:color w:val="auto"/>
          <w:sz w:val="28"/>
        </w:rPr>
        <w:t>еленных подпунктом 1 пункта 1.5</w:t>
      </w:r>
      <w:r w:rsidRPr="00EF782A">
        <w:rPr>
          <w:rFonts w:ascii="Times New Roman" w:hAnsi="Times New Roman"/>
          <w:color w:val="auto"/>
          <w:sz w:val="28"/>
        </w:rPr>
        <w:t xml:space="preserve"> раздела 1 настоящего Порядка); </w:t>
      </w:r>
    </w:p>
    <w:p w:rsidR="00E539A9" w:rsidRPr="00EF782A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 w:rsidRPr="00EF782A">
        <w:rPr>
          <w:rFonts w:ascii="Times New Roman" w:hAnsi="Times New Roman"/>
          <w:color w:val="auto"/>
          <w:sz w:val="28"/>
        </w:rPr>
        <w:t>2) в форме электронного документа в системе «Электронный бюджет» (в случае предоставления субсидии на финансовое обеспечение затрат, опред</w:t>
      </w:r>
      <w:r w:rsidR="003B4D43">
        <w:rPr>
          <w:rFonts w:ascii="Times New Roman" w:hAnsi="Times New Roman"/>
          <w:color w:val="auto"/>
          <w:sz w:val="28"/>
        </w:rPr>
        <w:t>еленных подпунктом 2 пункта 1.5</w:t>
      </w:r>
      <w:r w:rsidRPr="00EF782A">
        <w:rPr>
          <w:rFonts w:ascii="Times New Roman" w:hAnsi="Times New Roman"/>
          <w:color w:val="auto"/>
          <w:sz w:val="28"/>
        </w:rPr>
        <w:t xml:space="preserve"> раздела 1 настоящего Порядка).»;</w:t>
      </w:r>
    </w:p>
    <w:p w:rsidR="00E539A9" w:rsidRPr="00EF782A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 w:rsidRPr="00EF782A">
        <w:rPr>
          <w:rFonts w:ascii="Times New Roman" w:hAnsi="Times New Roman"/>
          <w:color w:val="auto"/>
          <w:sz w:val="28"/>
        </w:rPr>
        <w:t>в пункте 3.3:</w:t>
      </w:r>
    </w:p>
    <w:p w:rsidR="00E539A9" w:rsidRPr="00FD09E3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 w:rsidRPr="00EF782A">
        <w:rPr>
          <w:rFonts w:ascii="Times New Roman" w:hAnsi="Times New Roman"/>
          <w:color w:val="auto"/>
          <w:sz w:val="28"/>
        </w:rPr>
        <w:t>в абзаце первом слова «</w:t>
      </w:r>
      <w:r w:rsidRPr="00FD09E3">
        <w:rPr>
          <w:rFonts w:ascii="Times New Roman" w:hAnsi="Times New Roman"/>
          <w:color w:val="auto"/>
          <w:sz w:val="28"/>
        </w:rPr>
        <w:t>подписывает Соглашение» исключить;</w:t>
      </w:r>
    </w:p>
    <w:p w:rsidR="00E539A9" w:rsidRPr="00FD09E3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>абзац первый подпункта 1 изложить в следующей редакции:</w:t>
      </w:r>
    </w:p>
    <w:p w:rsidR="00E539A9" w:rsidRPr="00FD09E3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>«1) в течение трех рабочих дней со дня получения проекта Согла</w:t>
      </w:r>
      <w:r w:rsidR="003B4D43" w:rsidRPr="00FD09E3">
        <w:rPr>
          <w:rFonts w:ascii="Times New Roman" w:hAnsi="Times New Roman"/>
          <w:color w:val="auto"/>
          <w:sz w:val="28"/>
        </w:rPr>
        <w:t>шения</w:t>
      </w:r>
      <w:r w:rsidRPr="00FD09E3">
        <w:rPr>
          <w:rFonts w:ascii="Times New Roman" w:hAnsi="Times New Roman"/>
          <w:color w:val="auto"/>
          <w:sz w:val="28"/>
        </w:rPr>
        <w:t xml:space="preserve"> по субсидии на финансовое обеспечение затрат опред</w:t>
      </w:r>
      <w:r w:rsidR="003B4D43" w:rsidRPr="00FD09E3">
        <w:rPr>
          <w:rFonts w:ascii="Times New Roman" w:hAnsi="Times New Roman"/>
          <w:color w:val="auto"/>
          <w:sz w:val="28"/>
        </w:rPr>
        <w:t>еленных подпунктом 1 пункта 1.5</w:t>
      </w:r>
      <w:r w:rsidRPr="00FD09E3">
        <w:rPr>
          <w:rFonts w:ascii="Times New Roman" w:hAnsi="Times New Roman"/>
          <w:color w:val="auto"/>
          <w:sz w:val="28"/>
        </w:rPr>
        <w:t xml:space="preserve"> раздела 1 настоящего Порядка, подписывает и скрепляет печатью (при наличии печати)</w:t>
      </w:r>
      <w:r w:rsidRPr="00FD09E3">
        <w:rPr>
          <w:color w:val="auto"/>
        </w:rPr>
        <w:t xml:space="preserve"> </w:t>
      </w:r>
      <w:r w:rsidRPr="00FD09E3">
        <w:rPr>
          <w:rFonts w:ascii="Times New Roman" w:hAnsi="Times New Roman"/>
          <w:color w:val="auto"/>
          <w:sz w:val="28"/>
        </w:rPr>
        <w:t xml:space="preserve">его со своей стороны и возвращает вместе </w:t>
      </w:r>
      <w:r w:rsidR="00FD09E3">
        <w:rPr>
          <w:rFonts w:ascii="Times New Roman" w:hAnsi="Times New Roman"/>
          <w:color w:val="auto"/>
          <w:sz w:val="28"/>
        </w:rPr>
        <w:t xml:space="preserve">                                         </w:t>
      </w:r>
      <w:r w:rsidRPr="00FD09E3">
        <w:rPr>
          <w:rFonts w:ascii="Times New Roman" w:hAnsi="Times New Roman"/>
          <w:color w:val="auto"/>
          <w:sz w:val="28"/>
        </w:rPr>
        <w:t>с сопроводительным письмом в Департамент.»;</w:t>
      </w:r>
    </w:p>
    <w:p w:rsidR="003B4D43" w:rsidRPr="00FD09E3" w:rsidRDefault="003B4D43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>в подпункте 2:</w:t>
      </w:r>
    </w:p>
    <w:p w:rsidR="00E539A9" w:rsidRPr="00FD09E3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 xml:space="preserve">абзац первый </w:t>
      </w:r>
      <w:r w:rsidR="003B4D43" w:rsidRPr="00FD09E3">
        <w:rPr>
          <w:rFonts w:ascii="Times New Roman" w:hAnsi="Times New Roman"/>
          <w:color w:val="auto"/>
          <w:sz w:val="28"/>
        </w:rPr>
        <w:t>изложить</w:t>
      </w:r>
      <w:r w:rsidRPr="00FD09E3">
        <w:rPr>
          <w:rFonts w:ascii="Times New Roman" w:hAnsi="Times New Roman"/>
          <w:color w:val="auto"/>
          <w:sz w:val="28"/>
        </w:rPr>
        <w:t xml:space="preserve"> в следующей редакции:</w:t>
      </w:r>
    </w:p>
    <w:p w:rsidR="00E539A9" w:rsidRPr="00FD09E3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 xml:space="preserve">«2) в течение трех рабочих дней со дня поступления Соглашения </w:t>
      </w:r>
      <w:r w:rsidR="00FD09E3">
        <w:rPr>
          <w:rFonts w:ascii="Times New Roman" w:hAnsi="Times New Roman"/>
          <w:color w:val="auto"/>
          <w:sz w:val="28"/>
        </w:rPr>
        <w:t xml:space="preserve">                           </w:t>
      </w:r>
      <w:r w:rsidRPr="00FD09E3">
        <w:rPr>
          <w:rFonts w:ascii="Times New Roman" w:hAnsi="Times New Roman"/>
          <w:color w:val="auto"/>
          <w:sz w:val="28"/>
        </w:rPr>
        <w:t>по субсидии на финансовое обеспечение затрат</w:t>
      </w:r>
      <w:r w:rsidR="00407F04" w:rsidRPr="00FD09E3">
        <w:rPr>
          <w:rFonts w:ascii="Times New Roman" w:hAnsi="Times New Roman"/>
          <w:color w:val="auto"/>
          <w:sz w:val="28"/>
        </w:rPr>
        <w:t>,</w:t>
      </w:r>
      <w:r w:rsidRPr="00FD09E3">
        <w:rPr>
          <w:rFonts w:ascii="Times New Roman" w:hAnsi="Times New Roman"/>
          <w:color w:val="auto"/>
          <w:sz w:val="28"/>
        </w:rPr>
        <w:t xml:space="preserve"> определенных подпунктом 2 пункта 1.5. раздела 1 настоящего Порядка, подписывает его в системе «Электронный бюджет».»;</w:t>
      </w:r>
    </w:p>
    <w:p w:rsidR="00E539A9" w:rsidRPr="00EF782A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в абзаце четвертом слова </w:t>
      </w:r>
      <w:r w:rsidRPr="00EF782A">
        <w:rPr>
          <w:rFonts w:ascii="Times New Roman" w:hAnsi="Times New Roman"/>
          <w:color w:val="auto"/>
          <w:sz w:val="28"/>
        </w:rPr>
        <w:t>«в срок, указанный в абзаце втором настоящего пункта,» заменить словами «не позднее пяти рабочих дней с даты принятия решения, указанного в абзаце третьем подпункта 2 настоящего пункта»;</w:t>
      </w:r>
    </w:p>
    <w:p w:rsidR="00E539A9" w:rsidRPr="00EF782A" w:rsidRDefault="00411A51">
      <w:pPr>
        <w:widowControl/>
        <w:tabs>
          <w:tab w:val="left" w:pos="1134"/>
        </w:tabs>
        <w:rPr>
          <w:rFonts w:ascii="Times New Roman" w:hAnsi="Times New Roman"/>
          <w:color w:val="auto"/>
          <w:sz w:val="28"/>
        </w:rPr>
      </w:pPr>
      <w:r w:rsidRPr="00EF782A">
        <w:rPr>
          <w:rFonts w:ascii="Times New Roman" w:hAnsi="Times New Roman"/>
          <w:color w:val="auto"/>
          <w:sz w:val="28"/>
        </w:rPr>
        <w:t>подпункт 2 пункта 3.7 изложить в следующей редакции:</w:t>
      </w:r>
    </w:p>
    <w:p w:rsidR="00E539A9" w:rsidRDefault="00411A51">
      <w:pPr>
        <w:rPr>
          <w:rFonts w:ascii="Times New Roman" w:hAnsi="Times New Roman"/>
          <w:color w:val="auto"/>
          <w:sz w:val="28"/>
        </w:rPr>
      </w:pPr>
      <w:r w:rsidRPr="00EF782A">
        <w:rPr>
          <w:rFonts w:ascii="Times New Roman" w:hAnsi="Times New Roman"/>
          <w:color w:val="auto"/>
          <w:sz w:val="28"/>
          <w:szCs w:val="28"/>
        </w:rPr>
        <w:t xml:space="preserve">«2) по субсидии на финансовое обеспечение затрат, определенных подпунктом 2 пункта 1.5 раздела 1 настоящего Порядка </w:t>
      </w:r>
      <w:r w:rsidRPr="00EF782A">
        <w:rPr>
          <w:rFonts w:ascii="Times New Roman" w:hAnsi="Times New Roman"/>
          <w:color w:val="auto"/>
          <w:sz w:val="28"/>
        </w:rPr>
        <w:t xml:space="preserve">(тип результата предоставления субсидии в соответствии с </w:t>
      </w:r>
      <w:hyperlink r:id="rId11" w:history="1">
        <w:r w:rsidRPr="00EF782A">
          <w:rPr>
            <w:rFonts w:ascii="Times New Roman" w:hAnsi="Times New Roman"/>
            <w:color w:val="auto"/>
            <w:sz w:val="28"/>
          </w:rPr>
          <w:t>Порядком</w:t>
        </w:r>
      </w:hyperlink>
      <w:r w:rsidRPr="00EF782A">
        <w:rPr>
          <w:rFonts w:ascii="Times New Roman" w:hAnsi="Times New Roman"/>
          <w:color w:val="auto"/>
          <w:sz w:val="28"/>
        </w:rPr>
        <w:t xml:space="preserve">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услуг, утвержденным </w:t>
      </w:r>
      <w:hyperlink r:id="rId12" w:history="1">
        <w:r w:rsidRPr="00EF782A">
          <w:rPr>
            <w:rFonts w:ascii="Times New Roman" w:hAnsi="Times New Roman"/>
            <w:color w:val="auto"/>
            <w:sz w:val="28"/>
          </w:rPr>
          <w:t>Приказом</w:t>
        </w:r>
      </w:hyperlink>
      <w:r w:rsidRPr="00EF782A">
        <w:rPr>
          <w:rFonts w:ascii="Times New Roman" w:hAnsi="Times New Roman"/>
          <w:color w:val="auto"/>
          <w:sz w:val="28"/>
        </w:rPr>
        <w:t xml:space="preserve"> Минфина России от 27 апреля 2024 года </w:t>
      </w:r>
      <w:r w:rsidR="00FD09E3">
        <w:rPr>
          <w:rFonts w:ascii="Times New Roman" w:hAnsi="Times New Roman"/>
          <w:color w:val="auto"/>
          <w:sz w:val="28"/>
        </w:rPr>
        <w:t xml:space="preserve">                    </w:t>
      </w:r>
      <w:r w:rsidRPr="00EF782A">
        <w:rPr>
          <w:rFonts w:ascii="Times New Roman" w:hAnsi="Times New Roman"/>
          <w:color w:val="auto"/>
          <w:sz w:val="28"/>
        </w:rPr>
        <w:t>№ 53н, - оказание услуг (выполнение работ)), - благоустройство территории промышленного парка (восстановление ограждения территории и устано</w:t>
      </w:r>
      <w:r w:rsidR="003B4D43">
        <w:rPr>
          <w:rFonts w:ascii="Times New Roman" w:hAnsi="Times New Roman"/>
          <w:color w:val="auto"/>
          <w:sz w:val="28"/>
        </w:rPr>
        <w:t>вка шлагбаумов) -  437 метров.»;</w:t>
      </w:r>
    </w:p>
    <w:p w:rsidR="003B089B" w:rsidRDefault="003B089B">
      <w:pPr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в пункте 3.14 слова «</w:t>
      </w:r>
      <w:r w:rsidRPr="003B089B">
        <w:rPr>
          <w:rFonts w:ascii="Times New Roman" w:hAnsi="Times New Roman"/>
          <w:color w:val="auto"/>
          <w:sz w:val="28"/>
        </w:rPr>
        <w:t>соблюдения получателем субсидии порядка и условий предоставления субсидии</w:t>
      </w:r>
      <w:r>
        <w:rPr>
          <w:rFonts w:ascii="Times New Roman" w:hAnsi="Times New Roman"/>
          <w:color w:val="auto"/>
          <w:sz w:val="28"/>
        </w:rPr>
        <w:t>» исключить;</w:t>
      </w:r>
    </w:p>
    <w:p w:rsidR="00622568" w:rsidRPr="00FD09E3" w:rsidRDefault="00411A51">
      <w:pPr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 xml:space="preserve">4) </w:t>
      </w:r>
      <w:r w:rsidR="00622568" w:rsidRPr="00FD09E3">
        <w:rPr>
          <w:rFonts w:ascii="Times New Roman" w:hAnsi="Times New Roman"/>
          <w:color w:val="auto"/>
          <w:sz w:val="28"/>
        </w:rPr>
        <w:t>в разделе 4 «Требования к отчетности»</w:t>
      </w:r>
    </w:p>
    <w:p w:rsidR="00E539A9" w:rsidRPr="00FD09E3" w:rsidRDefault="003B4D43">
      <w:pPr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>абзац четвертый пункта 4.1</w:t>
      </w:r>
      <w:r w:rsidR="00411A51" w:rsidRPr="00FD09E3">
        <w:rPr>
          <w:rFonts w:ascii="Times New Roman" w:hAnsi="Times New Roman"/>
          <w:color w:val="auto"/>
          <w:sz w:val="28"/>
        </w:rPr>
        <w:t xml:space="preserve"> </w:t>
      </w:r>
      <w:r w:rsidRPr="00FD09E3">
        <w:rPr>
          <w:rFonts w:ascii="Times New Roman" w:hAnsi="Times New Roman"/>
          <w:color w:val="auto"/>
          <w:sz w:val="28"/>
        </w:rPr>
        <w:t>изложить в следующей редакции</w:t>
      </w:r>
      <w:r w:rsidR="00411A51" w:rsidRPr="00FD09E3">
        <w:rPr>
          <w:rFonts w:ascii="Times New Roman" w:hAnsi="Times New Roman"/>
          <w:color w:val="auto"/>
          <w:sz w:val="28"/>
        </w:rPr>
        <w:t>:</w:t>
      </w:r>
    </w:p>
    <w:p w:rsidR="00E539A9" w:rsidRPr="00FD09E3" w:rsidRDefault="00411A51">
      <w:pPr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 xml:space="preserve">«3) отчёт о реализации плана мероприятий по достижению результата предоставления субсидии по форме, определённой Соглашением, ежеквартально по состоянию на первое число месяца, следующего </w:t>
      </w:r>
      <w:r w:rsidR="00FD09E3">
        <w:rPr>
          <w:rFonts w:ascii="Times New Roman" w:hAnsi="Times New Roman"/>
          <w:color w:val="auto"/>
          <w:sz w:val="28"/>
        </w:rPr>
        <w:t xml:space="preserve">                                    </w:t>
      </w:r>
      <w:r w:rsidRPr="00FD09E3">
        <w:rPr>
          <w:rFonts w:ascii="Times New Roman" w:hAnsi="Times New Roman"/>
          <w:color w:val="auto"/>
          <w:sz w:val="28"/>
        </w:rPr>
        <w:t xml:space="preserve">за отчетным кварталом, в срок не позднее 10 рабочего дня, следующего </w:t>
      </w:r>
      <w:r w:rsidR="00FD09E3">
        <w:rPr>
          <w:rFonts w:ascii="Times New Roman" w:hAnsi="Times New Roman"/>
          <w:color w:val="auto"/>
          <w:sz w:val="28"/>
        </w:rPr>
        <w:t xml:space="preserve">                          </w:t>
      </w:r>
      <w:r w:rsidRPr="00FD09E3">
        <w:rPr>
          <w:rFonts w:ascii="Times New Roman" w:hAnsi="Times New Roman"/>
          <w:color w:val="auto"/>
          <w:sz w:val="28"/>
        </w:rPr>
        <w:t>за отчетным кварталом (по итогам четвертого квартала – не позднее пятого рабочего дня, следующего за отчетным кварталом).»;</w:t>
      </w:r>
    </w:p>
    <w:p w:rsidR="00E539A9" w:rsidRPr="00FD09E3" w:rsidRDefault="00411A51">
      <w:pPr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>дополнить пунктом 4.1.1 следующего содержания:</w:t>
      </w:r>
    </w:p>
    <w:p w:rsidR="00E539A9" w:rsidRPr="00EF782A" w:rsidRDefault="00411A51">
      <w:pPr>
        <w:rPr>
          <w:rFonts w:ascii="Times New Roman" w:hAnsi="Times New Roman"/>
          <w:color w:val="auto"/>
          <w:sz w:val="28"/>
        </w:rPr>
      </w:pPr>
      <w:r w:rsidRPr="00EF782A">
        <w:rPr>
          <w:rFonts w:ascii="Times New Roman" w:hAnsi="Times New Roman"/>
          <w:color w:val="auto"/>
          <w:sz w:val="28"/>
        </w:rPr>
        <w:t>«4.1.1 Департамент осуществляет проверку и принятие отчетов, указанных в пункте 4.1 настоящего раздела, в течение 15 рабочих дней, следующих за датой их поступления в Департамент.</w:t>
      </w:r>
    </w:p>
    <w:p w:rsidR="00E539A9" w:rsidRPr="00EF782A" w:rsidRDefault="00411A51">
      <w:pPr>
        <w:rPr>
          <w:rFonts w:ascii="Times New Roman" w:hAnsi="Times New Roman"/>
          <w:color w:val="auto"/>
          <w:sz w:val="28"/>
        </w:rPr>
      </w:pPr>
      <w:r w:rsidRPr="00EF782A">
        <w:rPr>
          <w:rFonts w:ascii="Times New Roman" w:hAnsi="Times New Roman"/>
          <w:color w:val="auto"/>
          <w:sz w:val="28"/>
        </w:rPr>
        <w:t>Отчёты считаются принятыми Департаментом при отсутствии замечаний к ним в последний день проверки отчётов.</w:t>
      </w:r>
    </w:p>
    <w:p w:rsidR="00E539A9" w:rsidRPr="00EF782A" w:rsidRDefault="00411A51">
      <w:pPr>
        <w:rPr>
          <w:rFonts w:ascii="Times New Roman" w:hAnsi="Times New Roman"/>
          <w:color w:val="auto"/>
          <w:sz w:val="28"/>
        </w:rPr>
      </w:pPr>
      <w:r w:rsidRPr="00EF782A">
        <w:rPr>
          <w:rFonts w:ascii="Times New Roman" w:hAnsi="Times New Roman"/>
          <w:color w:val="auto"/>
          <w:sz w:val="28"/>
        </w:rPr>
        <w:t>В случае наличия замечаний к отчёту (неполнота заполнения форм отчётов, наличие арифметических или грамматических ошибок, неверное указание сведений, внесённых в отчёты) Департамент уведомляет получателя субсидии об отклонении отчёта посредством направления на адрес электронной почты, указанный в заявке на участие в отборе, соответствующей информации с указанием выявленных замечаний.</w:t>
      </w:r>
    </w:p>
    <w:p w:rsidR="00E539A9" w:rsidRPr="00EF782A" w:rsidRDefault="00411A51">
      <w:pPr>
        <w:rPr>
          <w:rFonts w:ascii="Times New Roman" w:hAnsi="Times New Roman"/>
          <w:color w:val="auto"/>
          <w:sz w:val="28"/>
        </w:rPr>
      </w:pPr>
      <w:r w:rsidRPr="00EF782A">
        <w:rPr>
          <w:rFonts w:ascii="Times New Roman" w:hAnsi="Times New Roman"/>
          <w:color w:val="auto"/>
          <w:sz w:val="28"/>
        </w:rPr>
        <w:t xml:space="preserve">Получатель субсидии обязан устранить выявленные замечания и направить на бумажном носителе непосредственно в Департамент </w:t>
      </w:r>
      <w:r w:rsidR="00FD09E3">
        <w:rPr>
          <w:rFonts w:ascii="Times New Roman" w:hAnsi="Times New Roman"/>
          <w:color w:val="auto"/>
          <w:sz w:val="28"/>
        </w:rPr>
        <w:t xml:space="preserve">                               </w:t>
      </w:r>
      <w:r w:rsidRPr="00EF782A">
        <w:rPr>
          <w:rFonts w:ascii="Times New Roman" w:hAnsi="Times New Roman"/>
          <w:color w:val="auto"/>
          <w:sz w:val="28"/>
        </w:rPr>
        <w:t>либо почтовым отправлением в адрес Департамента с одновременным направлением в электронном виде на адрес электронной почты Департамента скорректированный отчёт в течение пяти рабочих дней со дня направления Департаментом уведомления об отклонении отчёта.»;</w:t>
      </w:r>
    </w:p>
    <w:p w:rsidR="00E539A9" w:rsidRPr="00FD09E3" w:rsidRDefault="00411A51">
      <w:pPr>
        <w:rPr>
          <w:rFonts w:ascii="Times New Roman" w:hAnsi="Times New Roman"/>
          <w:color w:val="auto"/>
          <w:sz w:val="28"/>
        </w:rPr>
      </w:pPr>
      <w:r w:rsidRPr="00EF782A">
        <w:rPr>
          <w:rFonts w:ascii="Times New Roman" w:hAnsi="Times New Roman"/>
          <w:color w:val="auto"/>
          <w:sz w:val="28"/>
        </w:rPr>
        <w:t xml:space="preserve">пункт 4.2 дополнить </w:t>
      </w:r>
      <w:r w:rsidR="00622568" w:rsidRPr="00FD09E3">
        <w:rPr>
          <w:rFonts w:ascii="Times New Roman" w:hAnsi="Times New Roman"/>
          <w:color w:val="auto"/>
          <w:sz w:val="28"/>
        </w:rPr>
        <w:t>подпунктом 3</w:t>
      </w:r>
      <w:r w:rsidRPr="00FD09E3">
        <w:rPr>
          <w:rFonts w:ascii="Times New Roman" w:hAnsi="Times New Roman"/>
          <w:color w:val="auto"/>
          <w:sz w:val="28"/>
        </w:rPr>
        <w:t xml:space="preserve"> следующего содержания:</w:t>
      </w:r>
    </w:p>
    <w:p w:rsidR="00E539A9" w:rsidRPr="00FD09E3" w:rsidRDefault="00411A51">
      <w:pPr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 xml:space="preserve">«3) отчёт о реализации плана мероприятий по достижению результата предоставления субсидии по форме, определённой Соглашением, ежеквартально по состоянию на первое число месяца, следующего </w:t>
      </w:r>
      <w:r w:rsidR="00FD09E3">
        <w:rPr>
          <w:rFonts w:ascii="Times New Roman" w:hAnsi="Times New Roman"/>
          <w:color w:val="auto"/>
          <w:sz w:val="28"/>
        </w:rPr>
        <w:t xml:space="preserve">                                    </w:t>
      </w:r>
      <w:r w:rsidRPr="00FD09E3">
        <w:rPr>
          <w:rFonts w:ascii="Times New Roman" w:hAnsi="Times New Roman"/>
          <w:color w:val="auto"/>
          <w:sz w:val="28"/>
        </w:rPr>
        <w:t xml:space="preserve">за отчетным кварталом, в срок не позднее 10 рабочего дня, следующего </w:t>
      </w:r>
      <w:r w:rsidR="00FD09E3">
        <w:rPr>
          <w:rFonts w:ascii="Times New Roman" w:hAnsi="Times New Roman"/>
          <w:color w:val="auto"/>
          <w:sz w:val="28"/>
        </w:rPr>
        <w:t xml:space="preserve">                              </w:t>
      </w:r>
      <w:r w:rsidRPr="00FD09E3">
        <w:rPr>
          <w:rFonts w:ascii="Times New Roman" w:hAnsi="Times New Roman"/>
          <w:color w:val="auto"/>
          <w:sz w:val="28"/>
        </w:rPr>
        <w:t>за отчетным кварталом (по итогам четвертого квартала – не позднее пятого рабочего дня, следующего за отчетным кварталом).»;</w:t>
      </w:r>
    </w:p>
    <w:p w:rsidR="000675E7" w:rsidRPr="00FD09E3" w:rsidRDefault="000675E7" w:rsidP="000675E7">
      <w:pPr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>5) абзац третий пункта 5.1 раздела 5</w:t>
      </w:r>
      <w:r w:rsidR="00622568" w:rsidRPr="00FD09E3">
        <w:rPr>
          <w:rFonts w:ascii="Times New Roman" w:hAnsi="Times New Roman"/>
          <w:color w:val="auto"/>
          <w:sz w:val="28"/>
        </w:rPr>
        <w:t xml:space="preserve"> «</w:t>
      </w:r>
      <w:r w:rsidR="00622568" w:rsidRPr="00FD09E3">
        <w:rPr>
          <w:rFonts w:ascii="Times New Roman" w:eastAsia="SimSun" w:hAnsi="Times New Roman"/>
          <w:color w:val="auto"/>
          <w:sz w:val="28"/>
          <w:szCs w:val="28"/>
        </w:rPr>
        <w:t>Требования об осуществлении контроля (мониторинга) за соблюдением условий и порядка предоставления субсидии и ответственность за их нарушение</w:t>
      </w:r>
      <w:r w:rsidR="00622568" w:rsidRPr="00FD09E3">
        <w:rPr>
          <w:rFonts w:ascii="Times New Roman" w:hAnsi="Times New Roman"/>
          <w:color w:val="auto"/>
          <w:sz w:val="28"/>
        </w:rPr>
        <w:t>»</w:t>
      </w:r>
      <w:r w:rsidRPr="00FD09E3">
        <w:rPr>
          <w:rFonts w:ascii="Times New Roman" w:hAnsi="Times New Roman"/>
          <w:color w:val="auto"/>
          <w:sz w:val="28"/>
        </w:rPr>
        <w:t xml:space="preserve"> изложить в следующей редакции:</w:t>
      </w:r>
    </w:p>
    <w:p w:rsidR="000675E7" w:rsidRPr="00FD09E3" w:rsidRDefault="000675E7" w:rsidP="000675E7">
      <w:pPr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>«В отношении получателя субсидии проводится проверка органами государственного финансового контроля в соответствии со статьями 268.1 и 269.2 Бюджетного кодекса Российской Федерации.»;</w:t>
      </w:r>
    </w:p>
    <w:p w:rsidR="00E539A9" w:rsidRPr="00FD09E3" w:rsidRDefault="00771D35">
      <w:pPr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>6</w:t>
      </w:r>
      <w:r w:rsidR="00411A51" w:rsidRPr="00FD09E3">
        <w:rPr>
          <w:rFonts w:ascii="Times New Roman" w:hAnsi="Times New Roman"/>
          <w:color w:val="auto"/>
          <w:sz w:val="28"/>
        </w:rPr>
        <w:t xml:space="preserve">) подпункт 9 приложения 2 изложить в следующей </w:t>
      </w:r>
      <w:r w:rsidR="00EF782A" w:rsidRPr="00FD09E3">
        <w:rPr>
          <w:rFonts w:ascii="Times New Roman" w:hAnsi="Times New Roman"/>
          <w:color w:val="auto"/>
          <w:sz w:val="28"/>
        </w:rPr>
        <w:t>редакции</w:t>
      </w:r>
      <w:r w:rsidR="00411A51" w:rsidRPr="00FD09E3">
        <w:rPr>
          <w:rFonts w:ascii="Times New Roman" w:hAnsi="Times New Roman"/>
          <w:color w:val="auto"/>
          <w:sz w:val="28"/>
        </w:rPr>
        <w:t>:</w:t>
      </w:r>
    </w:p>
    <w:p w:rsidR="00E539A9" w:rsidRPr="00FD09E3" w:rsidRDefault="00411A51">
      <w:pPr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>«9) имеет право собственности или иного законного основания</w:t>
      </w:r>
      <w:r w:rsidR="009254BE">
        <w:rPr>
          <w:rFonts w:ascii="Times New Roman" w:hAnsi="Times New Roman"/>
          <w:color w:val="auto"/>
          <w:sz w:val="28"/>
        </w:rPr>
        <w:t xml:space="preserve">                              </w:t>
      </w:r>
      <w:proofErr w:type="gramStart"/>
      <w:r w:rsidR="009254BE">
        <w:rPr>
          <w:rFonts w:ascii="Times New Roman" w:hAnsi="Times New Roman"/>
          <w:color w:val="auto"/>
          <w:sz w:val="28"/>
        </w:rPr>
        <w:t xml:space="preserve">  </w:t>
      </w:r>
      <w:r w:rsidRPr="00FD09E3">
        <w:rPr>
          <w:rFonts w:ascii="Times New Roman" w:hAnsi="Times New Roman"/>
          <w:color w:val="auto"/>
          <w:sz w:val="28"/>
        </w:rPr>
        <w:t xml:space="preserve"> (</w:t>
      </w:r>
      <w:proofErr w:type="gramEnd"/>
      <w:r w:rsidRPr="00FD09E3">
        <w:rPr>
          <w:rFonts w:ascii="Times New Roman" w:hAnsi="Times New Roman"/>
          <w:color w:val="auto"/>
          <w:sz w:val="28"/>
        </w:rPr>
        <w:t>в том числе на основании договора аренды) на распоряжение земельными участками, составляющими территорию промышленного парка и (или) зданиями, строениями и (или) их частями, расположенными на территории парка и (или) объектами инфраструктуры промышленного парка;»</w:t>
      </w:r>
      <w:r w:rsidR="0087267E" w:rsidRPr="00FD09E3">
        <w:rPr>
          <w:rFonts w:ascii="Times New Roman" w:hAnsi="Times New Roman"/>
          <w:color w:val="auto"/>
          <w:sz w:val="28"/>
        </w:rPr>
        <w:t>;</w:t>
      </w:r>
    </w:p>
    <w:p w:rsidR="0087267E" w:rsidRPr="00FD09E3" w:rsidRDefault="00622568">
      <w:pPr>
        <w:rPr>
          <w:rFonts w:ascii="Times New Roman" w:hAnsi="Times New Roman"/>
          <w:color w:val="auto"/>
          <w:sz w:val="28"/>
        </w:rPr>
      </w:pPr>
      <w:r w:rsidRPr="00FD09E3">
        <w:rPr>
          <w:rFonts w:ascii="Times New Roman" w:hAnsi="Times New Roman"/>
          <w:color w:val="auto"/>
          <w:sz w:val="28"/>
        </w:rPr>
        <w:t>7) приложение</w:t>
      </w:r>
      <w:r w:rsidR="0087267E" w:rsidRPr="00FD09E3">
        <w:rPr>
          <w:rFonts w:ascii="Times New Roman" w:hAnsi="Times New Roman"/>
          <w:color w:val="auto"/>
          <w:sz w:val="28"/>
        </w:rPr>
        <w:t xml:space="preserve"> 3 </w:t>
      </w:r>
      <w:r w:rsidR="00052715" w:rsidRPr="00FD09E3">
        <w:rPr>
          <w:rFonts w:ascii="Times New Roman" w:hAnsi="Times New Roman"/>
          <w:color w:val="auto"/>
          <w:sz w:val="28"/>
        </w:rPr>
        <w:t xml:space="preserve">изложить </w:t>
      </w:r>
      <w:r w:rsidRPr="00FD09E3">
        <w:rPr>
          <w:rFonts w:ascii="Times New Roman" w:hAnsi="Times New Roman"/>
          <w:color w:val="auto"/>
          <w:sz w:val="28"/>
        </w:rPr>
        <w:t>в редакции согласно приложению</w:t>
      </w:r>
      <w:r w:rsidR="00FD09E3">
        <w:rPr>
          <w:rFonts w:ascii="Times New Roman" w:hAnsi="Times New Roman"/>
          <w:color w:val="auto"/>
          <w:sz w:val="28"/>
        </w:rPr>
        <w:t xml:space="preserve">                                      </w:t>
      </w:r>
      <w:r w:rsidRPr="00FD09E3">
        <w:rPr>
          <w:rFonts w:ascii="Times New Roman" w:hAnsi="Times New Roman"/>
          <w:color w:val="auto"/>
          <w:sz w:val="28"/>
        </w:rPr>
        <w:t xml:space="preserve"> </w:t>
      </w:r>
      <w:r w:rsidR="00052715" w:rsidRPr="00FD09E3">
        <w:rPr>
          <w:rFonts w:ascii="Times New Roman" w:hAnsi="Times New Roman"/>
          <w:color w:val="auto"/>
          <w:sz w:val="28"/>
        </w:rPr>
        <w:t>к настоящему постановлению</w:t>
      </w:r>
      <w:r w:rsidR="0087267E" w:rsidRPr="00FD09E3">
        <w:rPr>
          <w:rFonts w:ascii="Times New Roman" w:hAnsi="Times New Roman"/>
          <w:color w:val="auto"/>
          <w:sz w:val="28"/>
        </w:rPr>
        <w:t>.</w:t>
      </w:r>
    </w:p>
    <w:p w:rsidR="00E539A9" w:rsidRPr="00FD09E3" w:rsidRDefault="00411A51">
      <w:pPr>
        <w:pStyle w:val="af4"/>
        <w:widowControl/>
        <w:numPr>
          <w:ilvl w:val="0"/>
          <w:numId w:val="1"/>
        </w:numPr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D09E3">
        <w:rPr>
          <w:rFonts w:ascii="Times New Roman" w:hAnsi="Times New Roman"/>
          <w:color w:val="auto"/>
          <w:sz w:val="28"/>
        </w:rPr>
        <w:t xml:space="preserve">Действие настоящего постановления распространяется </w:t>
      </w:r>
      <w:r w:rsidR="00FD09E3">
        <w:rPr>
          <w:rFonts w:ascii="Times New Roman" w:hAnsi="Times New Roman"/>
          <w:color w:val="auto"/>
          <w:sz w:val="28"/>
        </w:rPr>
        <w:t xml:space="preserve">                                   </w:t>
      </w:r>
      <w:r w:rsidRPr="00FD09E3">
        <w:rPr>
          <w:rFonts w:ascii="Times New Roman" w:hAnsi="Times New Roman"/>
          <w:color w:val="auto"/>
          <w:sz w:val="28"/>
        </w:rPr>
        <w:t xml:space="preserve">на правоотношения, возникшие с </w:t>
      </w:r>
      <w:r w:rsidR="00FE0BCC" w:rsidRPr="00FD09E3">
        <w:rPr>
          <w:rFonts w:ascii="Times New Roman" w:hAnsi="Times New Roman"/>
          <w:color w:val="auto"/>
          <w:sz w:val="28"/>
        </w:rPr>
        <w:t>8</w:t>
      </w:r>
      <w:r w:rsidRPr="00FD09E3">
        <w:rPr>
          <w:rFonts w:ascii="Times New Roman" w:hAnsi="Times New Roman"/>
          <w:color w:val="auto"/>
          <w:sz w:val="28"/>
        </w:rPr>
        <w:t xml:space="preserve"> октября 2024 года</w:t>
      </w:r>
      <w:r w:rsidR="00622568" w:rsidRPr="00FD09E3">
        <w:rPr>
          <w:rFonts w:ascii="Times New Roman" w:hAnsi="Times New Roman"/>
          <w:color w:val="auto"/>
          <w:sz w:val="28"/>
        </w:rPr>
        <w:t>.</w:t>
      </w:r>
    </w:p>
    <w:p w:rsidR="00EF782A" w:rsidRPr="00FD09E3" w:rsidRDefault="00EF782A">
      <w:pPr>
        <w:pStyle w:val="af4"/>
        <w:widowControl/>
        <w:numPr>
          <w:ilvl w:val="0"/>
          <w:numId w:val="1"/>
        </w:numPr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D09E3">
        <w:rPr>
          <w:rFonts w:ascii="Times New Roman" w:hAnsi="Times New Roman"/>
          <w:color w:val="auto"/>
          <w:sz w:val="28"/>
          <w:szCs w:val="28"/>
        </w:rPr>
        <w:t>Абзац</w:t>
      </w:r>
      <w:r w:rsidR="00FE0BCC" w:rsidRPr="00FD09E3">
        <w:rPr>
          <w:rFonts w:ascii="Times New Roman" w:hAnsi="Times New Roman"/>
          <w:color w:val="auto"/>
          <w:sz w:val="28"/>
          <w:szCs w:val="28"/>
        </w:rPr>
        <w:t>ы</w:t>
      </w:r>
      <w:r w:rsidRPr="00FD09E3">
        <w:rPr>
          <w:rFonts w:ascii="Times New Roman" w:hAnsi="Times New Roman"/>
          <w:color w:val="auto"/>
          <w:sz w:val="28"/>
          <w:szCs w:val="28"/>
        </w:rPr>
        <w:t xml:space="preserve"> второй</w:t>
      </w:r>
      <w:r w:rsidR="00FE0BCC" w:rsidRPr="00FD09E3">
        <w:rPr>
          <w:rFonts w:ascii="Times New Roman" w:hAnsi="Times New Roman"/>
          <w:color w:val="auto"/>
          <w:sz w:val="28"/>
          <w:szCs w:val="28"/>
        </w:rPr>
        <w:t>, третий</w:t>
      </w:r>
      <w:r w:rsidRPr="00FD09E3">
        <w:rPr>
          <w:rFonts w:ascii="Times New Roman" w:hAnsi="Times New Roman"/>
          <w:color w:val="auto"/>
          <w:sz w:val="28"/>
          <w:szCs w:val="28"/>
        </w:rPr>
        <w:t xml:space="preserve"> подпункта 2 пункта 1 настоящего постановления вступают в силу со дня его официального опубликования.</w:t>
      </w:r>
    </w:p>
    <w:p w:rsidR="00FE0BCC" w:rsidRPr="00FD09E3" w:rsidRDefault="00FE0BCC" w:rsidP="00FE0BCC">
      <w:pPr>
        <w:pStyle w:val="af4"/>
        <w:widowControl/>
        <w:ind w:left="709" w:firstLine="0"/>
        <w:rPr>
          <w:rFonts w:ascii="Times New Roman" w:hAnsi="Times New Roman"/>
          <w:color w:val="auto"/>
          <w:sz w:val="28"/>
          <w:szCs w:val="28"/>
        </w:rPr>
      </w:pPr>
    </w:p>
    <w:p w:rsidR="00E539A9" w:rsidRDefault="00411A51">
      <w:pPr>
        <w:pStyle w:val="af4"/>
        <w:widowControl/>
        <w:numPr>
          <w:ilvl w:val="0"/>
          <w:numId w:val="1"/>
        </w:numPr>
        <w:tabs>
          <w:tab w:val="left" w:pos="1134"/>
        </w:tabs>
        <w:ind w:left="0" w:firstLine="709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Контроль за исполнением настоящего постановления возложить </w:t>
      </w:r>
      <w:r w:rsidR="00FD09E3">
        <w:rPr>
          <w:rFonts w:ascii="Times New Roman" w:hAnsi="Times New Roman"/>
          <w:color w:val="auto"/>
          <w:sz w:val="28"/>
        </w:rPr>
        <w:t xml:space="preserve">                     </w:t>
      </w:r>
      <w:r>
        <w:rPr>
          <w:rFonts w:ascii="Times New Roman" w:hAnsi="Times New Roman"/>
          <w:color w:val="auto"/>
          <w:sz w:val="28"/>
        </w:rPr>
        <w:t>на Департамент экономики и инвестиций Чукотского автономного округа (Яремчук А.В.)</w:t>
      </w:r>
      <w:r w:rsidR="009254BE">
        <w:rPr>
          <w:rFonts w:ascii="Times New Roman" w:hAnsi="Times New Roman"/>
          <w:color w:val="auto"/>
          <w:sz w:val="28"/>
        </w:rPr>
        <w:t>.</w:t>
      </w:r>
    </w:p>
    <w:p w:rsidR="00E539A9" w:rsidRDefault="00E539A9">
      <w:pPr>
        <w:pStyle w:val="af4"/>
        <w:widowControl/>
        <w:tabs>
          <w:tab w:val="left" w:pos="1134"/>
        </w:tabs>
        <w:ind w:left="0" w:firstLine="0"/>
        <w:rPr>
          <w:rFonts w:ascii="Times New Roman" w:hAnsi="Times New Roman"/>
          <w:color w:val="auto"/>
          <w:sz w:val="28"/>
        </w:rPr>
      </w:pPr>
    </w:p>
    <w:p w:rsidR="00E539A9" w:rsidRDefault="00E539A9">
      <w:pPr>
        <w:pStyle w:val="af4"/>
        <w:widowControl/>
        <w:tabs>
          <w:tab w:val="left" w:pos="1134"/>
        </w:tabs>
        <w:ind w:left="0" w:firstLine="0"/>
        <w:rPr>
          <w:rFonts w:ascii="Times New Roman" w:hAnsi="Times New Roman"/>
          <w:color w:val="auto"/>
          <w:sz w:val="28"/>
        </w:rPr>
      </w:pPr>
    </w:p>
    <w:p w:rsidR="00FE0BCC" w:rsidRDefault="00FE0BCC">
      <w:pPr>
        <w:pStyle w:val="af4"/>
        <w:widowControl/>
        <w:tabs>
          <w:tab w:val="left" w:pos="1134"/>
        </w:tabs>
        <w:ind w:left="0" w:firstLine="0"/>
        <w:rPr>
          <w:rFonts w:ascii="Times New Roman" w:hAnsi="Times New Roman"/>
          <w:color w:val="auto"/>
          <w:sz w:val="28"/>
        </w:rPr>
      </w:pPr>
    </w:p>
    <w:p w:rsidR="00E539A9" w:rsidRDefault="00411A51">
      <w:pPr>
        <w:tabs>
          <w:tab w:val="right" w:pos="9356"/>
        </w:tabs>
        <w:ind w:firstLine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Председатель Правительства </w:t>
      </w:r>
      <w:r>
        <w:rPr>
          <w:rFonts w:ascii="Times New Roman" w:hAnsi="Times New Roman"/>
          <w:color w:val="auto"/>
          <w:sz w:val="28"/>
          <w:szCs w:val="28"/>
        </w:rPr>
        <w:tab/>
        <w:t>В.Г. Кузнецов</w:t>
      </w:r>
    </w:p>
    <w:p w:rsidR="00E539A9" w:rsidRDefault="00E539A9">
      <w:pPr>
        <w:tabs>
          <w:tab w:val="right" w:pos="9356"/>
        </w:tabs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E539A9" w:rsidRDefault="00E539A9">
      <w:pPr>
        <w:tabs>
          <w:tab w:val="right" w:pos="9356"/>
        </w:tabs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B261BC" w:rsidRDefault="00B261BC">
      <w:pPr>
        <w:tabs>
          <w:tab w:val="right" w:pos="9356"/>
        </w:tabs>
        <w:ind w:firstLine="0"/>
        <w:rPr>
          <w:rFonts w:ascii="Times New Roman" w:hAnsi="Times New Roman"/>
          <w:color w:val="auto"/>
          <w:sz w:val="28"/>
          <w:szCs w:val="28"/>
        </w:rPr>
        <w:sectPr w:rsidR="00B261BC" w:rsidSect="001302B1">
          <w:headerReference w:type="default" r:id="rId13"/>
          <w:pgSz w:w="11906" w:h="16838"/>
          <w:pgMar w:top="567" w:right="851" w:bottom="1134" w:left="1701" w:header="709" w:footer="709" w:gutter="0"/>
          <w:cols w:space="708"/>
          <w:titlePg/>
          <w:docGrid w:linePitch="360"/>
        </w:sectPr>
      </w:pPr>
    </w:p>
    <w:p w:rsidR="00B261BC" w:rsidRPr="00B261BC" w:rsidRDefault="00B261BC" w:rsidP="00B261BC">
      <w:pPr>
        <w:tabs>
          <w:tab w:val="right" w:pos="9356"/>
        </w:tabs>
        <w:ind w:left="4536" w:firstLine="0"/>
        <w:jc w:val="center"/>
        <w:rPr>
          <w:rFonts w:ascii="Times New Roman" w:hAnsi="Times New Roman"/>
          <w:color w:val="auto"/>
          <w:szCs w:val="24"/>
        </w:rPr>
      </w:pPr>
      <w:r w:rsidRPr="00B261BC">
        <w:rPr>
          <w:rFonts w:ascii="Times New Roman" w:hAnsi="Times New Roman"/>
          <w:color w:val="auto"/>
          <w:szCs w:val="24"/>
        </w:rPr>
        <w:t>Приложение</w:t>
      </w:r>
    </w:p>
    <w:p w:rsidR="00B261BC" w:rsidRPr="00B261BC" w:rsidRDefault="00B261BC" w:rsidP="00B261BC">
      <w:pPr>
        <w:tabs>
          <w:tab w:val="right" w:pos="9356"/>
        </w:tabs>
        <w:ind w:left="4536" w:firstLine="0"/>
        <w:jc w:val="center"/>
        <w:rPr>
          <w:rFonts w:ascii="Times New Roman" w:hAnsi="Times New Roman"/>
          <w:color w:val="auto"/>
          <w:szCs w:val="24"/>
        </w:rPr>
      </w:pPr>
      <w:r w:rsidRPr="00B261BC">
        <w:rPr>
          <w:rFonts w:ascii="Times New Roman" w:hAnsi="Times New Roman"/>
          <w:color w:val="auto"/>
          <w:szCs w:val="24"/>
        </w:rPr>
        <w:t>к Постановлению Правительства</w:t>
      </w:r>
    </w:p>
    <w:p w:rsidR="00B261BC" w:rsidRPr="00B261BC" w:rsidRDefault="00B261BC" w:rsidP="00B261BC">
      <w:pPr>
        <w:tabs>
          <w:tab w:val="right" w:pos="9356"/>
        </w:tabs>
        <w:ind w:left="4536" w:firstLine="0"/>
        <w:jc w:val="center"/>
        <w:rPr>
          <w:rFonts w:ascii="Times New Roman" w:hAnsi="Times New Roman"/>
          <w:color w:val="auto"/>
          <w:szCs w:val="24"/>
        </w:rPr>
      </w:pPr>
      <w:r w:rsidRPr="00B261BC">
        <w:rPr>
          <w:rFonts w:ascii="Times New Roman" w:hAnsi="Times New Roman"/>
          <w:color w:val="auto"/>
          <w:szCs w:val="24"/>
        </w:rPr>
        <w:t>Чукотского автономного округа</w:t>
      </w:r>
    </w:p>
    <w:p w:rsidR="00B261BC" w:rsidRPr="00B261BC" w:rsidRDefault="00B261BC" w:rsidP="00B261BC">
      <w:pPr>
        <w:tabs>
          <w:tab w:val="right" w:pos="9356"/>
        </w:tabs>
        <w:ind w:left="4536" w:firstLine="0"/>
        <w:jc w:val="center"/>
        <w:rPr>
          <w:rFonts w:ascii="Times New Roman" w:hAnsi="Times New Roman"/>
          <w:color w:val="auto"/>
          <w:szCs w:val="24"/>
        </w:rPr>
      </w:pPr>
      <w:proofErr w:type="gramStart"/>
      <w:r w:rsidRPr="00B261BC">
        <w:rPr>
          <w:rFonts w:ascii="Times New Roman" w:hAnsi="Times New Roman"/>
          <w:color w:val="auto"/>
          <w:szCs w:val="24"/>
        </w:rPr>
        <w:t xml:space="preserve">от </w:t>
      </w:r>
      <w:r w:rsidR="002D55F5">
        <w:rPr>
          <w:rFonts w:ascii="Times New Roman" w:hAnsi="Times New Roman"/>
          <w:color w:val="auto"/>
          <w:szCs w:val="24"/>
        </w:rPr>
        <w:t xml:space="preserve"> 25</w:t>
      </w:r>
      <w:proofErr w:type="gramEnd"/>
      <w:r w:rsidR="002D55F5">
        <w:rPr>
          <w:rFonts w:ascii="Times New Roman" w:hAnsi="Times New Roman"/>
          <w:color w:val="auto"/>
          <w:szCs w:val="24"/>
        </w:rPr>
        <w:t xml:space="preserve"> ноября 2024 </w:t>
      </w:r>
      <w:r w:rsidRPr="00B261BC">
        <w:rPr>
          <w:rFonts w:ascii="Times New Roman" w:hAnsi="Times New Roman"/>
          <w:color w:val="auto"/>
          <w:szCs w:val="24"/>
        </w:rPr>
        <w:t xml:space="preserve"> года </w:t>
      </w:r>
      <w:r>
        <w:rPr>
          <w:rFonts w:ascii="Times New Roman" w:hAnsi="Times New Roman"/>
          <w:color w:val="auto"/>
          <w:szCs w:val="24"/>
        </w:rPr>
        <w:t>№</w:t>
      </w:r>
      <w:r w:rsidRPr="00B261BC">
        <w:rPr>
          <w:rFonts w:ascii="Times New Roman" w:hAnsi="Times New Roman"/>
          <w:color w:val="auto"/>
          <w:szCs w:val="24"/>
        </w:rPr>
        <w:t xml:space="preserve"> </w:t>
      </w:r>
      <w:r w:rsidR="002D55F5">
        <w:rPr>
          <w:rFonts w:ascii="Times New Roman" w:hAnsi="Times New Roman"/>
          <w:color w:val="auto"/>
          <w:szCs w:val="24"/>
        </w:rPr>
        <w:t>417</w:t>
      </w:r>
    </w:p>
    <w:p w:rsidR="00B261BC" w:rsidRDefault="00B261BC">
      <w:pPr>
        <w:tabs>
          <w:tab w:val="right" w:pos="9356"/>
        </w:tabs>
        <w:ind w:firstLine="0"/>
        <w:rPr>
          <w:rFonts w:ascii="Times New Roman" w:hAnsi="Times New Roman"/>
          <w:color w:val="auto"/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261BC" w:rsidTr="00487550">
        <w:tc>
          <w:tcPr>
            <w:tcW w:w="4672" w:type="dxa"/>
          </w:tcPr>
          <w:p w:rsidR="00B261BC" w:rsidRDefault="00B261BC" w:rsidP="00487550">
            <w:pPr>
              <w:ind w:firstLine="0"/>
              <w:jc w:val="right"/>
              <w:rPr>
                <w:rStyle w:val="af6"/>
                <w:rFonts w:ascii="Times New Roman" w:hAnsi="Times New Roman"/>
                <w:color w:val="auto"/>
              </w:rPr>
            </w:pPr>
          </w:p>
        </w:tc>
        <w:tc>
          <w:tcPr>
            <w:tcW w:w="4673" w:type="dxa"/>
          </w:tcPr>
          <w:p w:rsidR="00B261BC" w:rsidRPr="00B261BC" w:rsidRDefault="00B261BC" w:rsidP="00487550">
            <w:pPr>
              <w:ind w:firstLine="0"/>
              <w:jc w:val="center"/>
              <w:rPr>
                <w:rStyle w:val="af6"/>
                <w:rFonts w:ascii="Times New Roman" w:hAnsi="Times New Roman"/>
                <w:b w:val="0"/>
                <w:bCs w:val="0"/>
                <w:color w:val="auto"/>
              </w:rPr>
            </w:pPr>
            <w:r w:rsidRPr="00B261BC">
              <w:rPr>
                <w:rStyle w:val="af6"/>
                <w:rFonts w:ascii="Times New Roman" w:hAnsi="Times New Roman"/>
                <w:b w:val="0"/>
                <w:bCs w:val="0"/>
                <w:color w:val="auto"/>
              </w:rPr>
              <w:t xml:space="preserve">«Приложение 3 </w:t>
            </w:r>
            <w:r w:rsidRPr="00B261BC">
              <w:rPr>
                <w:rStyle w:val="af6"/>
                <w:rFonts w:ascii="Times New Roman" w:hAnsi="Times New Roman"/>
                <w:b w:val="0"/>
                <w:bCs w:val="0"/>
                <w:color w:val="auto"/>
              </w:rPr>
              <w:br/>
              <w:t xml:space="preserve">к </w:t>
            </w:r>
            <w:hyperlink w:anchor="sub_1000" w:history="1">
              <w:r w:rsidRPr="00B261BC">
                <w:rPr>
                  <w:rStyle w:val="af6"/>
                  <w:rFonts w:ascii="Times New Roman" w:hAnsi="Times New Roman"/>
                  <w:b w:val="0"/>
                  <w:bCs w:val="0"/>
                  <w:color w:val="auto"/>
                </w:rPr>
                <w:t>Порядку</w:t>
              </w:r>
            </w:hyperlink>
            <w:r w:rsidRPr="00B261BC">
              <w:rPr>
                <w:rStyle w:val="af6"/>
                <w:rFonts w:ascii="Times New Roman" w:hAnsi="Times New Roman"/>
                <w:b w:val="0"/>
                <w:bCs w:val="0"/>
                <w:color w:val="auto"/>
              </w:rPr>
              <w:t xml:space="preserve"> предоставления субсидий </w:t>
            </w:r>
            <w:r w:rsidRPr="00B261BC">
              <w:rPr>
                <w:rStyle w:val="af6"/>
                <w:rFonts w:ascii="Times New Roman" w:hAnsi="Times New Roman"/>
                <w:b w:val="0"/>
                <w:bCs w:val="0"/>
                <w:color w:val="auto"/>
              </w:rPr>
              <w:br/>
              <w:t xml:space="preserve">на финансовое обеспечение затрат </w:t>
            </w:r>
            <w:r w:rsidRPr="00B261BC">
              <w:rPr>
                <w:rStyle w:val="af6"/>
                <w:rFonts w:ascii="Times New Roman" w:hAnsi="Times New Roman"/>
                <w:b w:val="0"/>
                <w:bCs w:val="0"/>
                <w:color w:val="auto"/>
              </w:rPr>
              <w:br/>
              <w:t xml:space="preserve">деятельности управляющих компаний </w:t>
            </w:r>
            <w:r w:rsidRPr="00B261BC">
              <w:rPr>
                <w:rStyle w:val="af6"/>
                <w:rFonts w:ascii="Times New Roman" w:hAnsi="Times New Roman"/>
                <w:b w:val="0"/>
                <w:bCs w:val="0"/>
                <w:color w:val="auto"/>
              </w:rPr>
              <w:br/>
              <w:t>промышленных парков</w:t>
            </w:r>
          </w:p>
        </w:tc>
      </w:tr>
    </w:tbl>
    <w:p w:rsidR="00B261BC" w:rsidRDefault="00B261BC">
      <w:pPr>
        <w:tabs>
          <w:tab w:val="right" w:pos="9356"/>
        </w:tabs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B261BC" w:rsidRDefault="00B261BC" w:rsidP="00B261BC">
      <w:pPr>
        <w:pStyle w:val="1"/>
        <w:rPr>
          <w:color w:val="auto"/>
        </w:rPr>
      </w:pPr>
      <w:r>
        <w:rPr>
          <w:color w:val="auto"/>
        </w:rPr>
        <w:t xml:space="preserve">ОБЯЗАТЕЛЬСТВО </w:t>
      </w:r>
      <w:r>
        <w:rPr>
          <w:color w:val="auto"/>
        </w:rPr>
        <w:br/>
        <w:t>о выполнении условий предоставления субсидии</w:t>
      </w:r>
    </w:p>
    <w:p w:rsidR="00B261BC" w:rsidRDefault="00B261BC" w:rsidP="00B261BC">
      <w:pPr>
        <w:rPr>
          <w:rFonts w:ascii="Times New Roman" w:hAnsi="Times New Roman"/>
          <w:color w:val="auto"/>
        </w:rPr>
      </w:pPr>
    </w:p>
    <w:p w:rsidR="00B261BC" w:rsidRDefault="00B261BC" w:rsidP="00B261BC">
      <w:pPr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 соответствии с </w:t>
      </w:r>
      <w:hyperlink w:anchor="sub_1000" w:history="1">
        <w:r>
          <w:rPr>
            <w:rFonts w:ascii="Times New Roman" w:hAnsi="Times New Roman"/>
            <w:bCs/>
            <w:color w:val="auto"/>
            <w:sz w:val="28"/>
            <w:szCs w:val="28"/>
          </w:rPr>
          <w:t>Порядком</w:t>
        </w:r>
      </w:hyperlink>
      <w:r>
        <w:rPr>
          <w:rFonts w:ascii="Times New Roman" w:hAnsi="Times New Roman"/>
          <w:color w:val="auto"/>
          <w:sz w:val="28"/>
          <w:szCs w:val="28"/>
        </w:rPr>
        <w:t xml:space="preserve"> предоставления субсидии на финансовое обеспечение затрат деятельности управляющих компаний промышленных парков, утвержденным </w:t>
      </w:r>
      <w:hyperlink w:anchor="sub_0" w:history="1">
        <w:r>
          <w:rPr>
            <w:rFonts w:ascii="Times New Roman" w:hAnsi="Times New Roman"/>
            <w:bCs/>
            <w:color w:val="auto"/>
            <w:sz w:val="28"/>
            <w:szCs w:val="28"/>
          </w:rPr>
          <w:t>Постановлением</w:t>
        </w:r>
      </w:hyperlink>
      <w:r>
        <w:rPr>
          <w:rFonts w:ascii="Times New Roman" w:hAnsi="Times New Roman"/>
          <w:color w:val="auto"/>
          <w:sz w:val="28"/>
          <w:szCs w:val="28"/>
        </w:rPr>
        <w:t xml:space="preserve"> Правительства Чукотского автономного округа от 28 февраля 2019 года № 101 (далее - субсидия), настоящим </w:t>
      </w:r>
    </w:p>
    <w:p w:rsidR="00B261BC" w:rsidRDefault="00B261BC" w:rsidP="00B261BC">
      <w:pPr>
        <w:ind w:firstLine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____________________________________________________________, в лице</w:t>
      </w:r>
    </w:p>
    <w:p w:rsidR="00B261BC" w:rsidRDefault="00B261BC" w:rsidP="00B261BC">
      <w:pPr>
        <w:ind w:firstLine="0"/>
        <w:jc w:val="left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(организационно-правовая форма и полное наименование юридического лица)</w:t>
      </w:r>
    </w:p>
    <w:p w:rsidR="00B261BC" w:rsidRDefault="00B261BC" w:rsidP="00B261BC">
      <w:pPr>
        <w:ind w:firstLine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__________________________________________________________________,</w:t>
      </w:r>
    </w:p>
    <w:p w:rsidR="00B261BC" w:rsidRDefault="00B261BC" w:rsidP="00B261BC">
      <w:pPr>
        <w:ind w:firstLine="0"/>
        <w:jc w:val="center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(должность руководителя юридического лица или уполномоченного лица)</w:t>
      </w:r>
      <w:r>
        <w:rPr>
          <w:rFonts w:ascii="Times New Roman" w:hAnsi="Times New Roman"/>
          <w:color w:val="auto"/>
          <w:szCs w:val="24"/>
        </w:rPr>
        <w:tab/>
        <w:t>(ФИО)</w:t>
      </w:r>
    </w:p>
    <w:p w:rsidR="00B261BC" w:rsidRPr="00FD09E3" w:rsidRDefault="00B261BC" w:rsidP="00B261BC">
      <w:pPr>
        <w:ind w:firstLine="709"/>
        <w:rPr>
          <w:rFonts w:ascii="Times New Roman" w:hAnsi="Times New Roman"/>
          <w:color w:val="auto"/>
          <w:sz w:val="16"/>
          <w:szCs w:val="16"/>
        </w:rPr>
      </w:pPr>
    </w:p>
    <w:p w:rsidR="00B261BC" w:rsidRPr="00EC56AE" w:rsidRDefault="00B261BC" w:rsidP="00FD09E3">
      <w:pPr>
        <w:ind w:firstLine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 случае предоставления субсидии обязуется включать в договоры (соглашения), заключенные в целях исполнения обязательств по Соглашению о предоставлении субсидии, условия о согласии лиц, являющихся поставщиками (подрядчиками, исполнителями) по указанным договорам (соглашениям)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</w:t>
      </w:r>
      <w:r w:rsidR="00FD09E3">
        <w:rPr>
          <w:rFonts w:ascii="Times New Roman" w:hAnsi="Times New Roman"/>
          <w:color w:val="auto"/>
          <w:sz w:val="28"/>
          <w:szCs w:val="28"/>
        </w:rPr>
        <w:t xml:space="preserve">                           </w:t>
      </w:r>
      <w:r>
        <w:rPr>
          <w:rFonts w:ascii="Times New Roman" w:hAnsi="Times New Roman"/>
          <w:color w:val="auto"/>
          <w:sz w:val="28"/>
          <w:szCs w:val="28"/>
        </w:rPr>
        <w:t xml:space="preserve">а также коммерческих организаций с участием таких товариществ и обществ в их уставных (складочных) капиталах), на осуществление Департаментом экономики и инвестиций Чукотского автономного округа проверки соблюдения порядка и условий предоставления субсидии, в том числе в части достижения результатов предоставления субсидии, </w:t>
      </w:r>
      <w:r w:rsidRPr="00EC56AE">
        <w:rPr>
          <w:rFonts w:ascii="Times New Roman" w:hAnsi="Times New Roman"/>
          <w:color w:val="auto"/>
          <w:sz w:val="28"/>
          <w:szCs w:val="28"/>
        </w:rPr>
        <w:t xml:space="preserve">а также органами государственного финансового контроля проверки в соответствии </w:t>
      </w:r>
      <w:r w:rsidR="009254BE">
        <w:rPr>
          <w:rFonts w:ascii="Times New Roman" w:hAnsi="Times New Roman"/>
          <w:color w:val="auto"/>
          <w:sz w:val="28"/>
          <w:szCs w:val="28"/>
        </w:rPr>
        <w:t xml:space="preserve">                                    </w:t>
      </w:r>
      <w:r w:rsidRPr="00EC56AE">
        <w:rPr>
          <w:rFonts w:ascii="Times New Roman" w:hAnsi="Times New Roman"/>
          <w:color w:val="auto"/>
          <w:sz w:val="28"/>
          <w:szCs w:val="28"/>
        </w:rPr>
        <w:t xml:space="preserve">со </w:t>
      </w:r>
      <w:hyperlink r:id="rId14" w:history="1">
        <w:r w:rsidRPr="00EC56AE">
          <w:rPr>
            <w:rFonts w:ascii="Times New Roman" w:hAnsi="Times New Roman"/>
            <w:bCs/>
            <w:color w:val="auto"/>
            <w:sz w:val="28"/>
            <w:szCs w:val="28"/>
          </w:rPr>
          <w:t>статьями 268.1</w:t>
        </w:r>
      </w:hyperlink>
      <w:r w:rsidRPr="00EC56AE">
        <w:rPr>
          <w:rFonts w:ascii="Times New Roman" w:hAnsi="Times New Roman"/>
          <w:color w:val="auto"/>
          <w:sz w:val="28"/>
          <w:szCs w:val="28"/>
        </w:rPr>
        <w:t xml:space="preserve"> и </w:t>
      </w:r>
      <w:hyperlink r:id="rId15" w:history="1">
        <w:r w:rsidRPr="00EC56AE">
          <w:rPr>
            <w:rFonts w:ascii="Times New Roman" w:hAnsi="Times New Roman"/>
            <w:bCs/>
            <w:color w:val="auto"/>
            <w:sz w:val="28"/>
            <w:szCs w:val="28"/>
          </w:rPr>
          <w:t>269.2</w:t>
        </w:r>
      </w:hyperlink>
      <w:r w:rsidRPr="00EC56AE">
        <w:rPr>
          <w:rFonts w:ascii="Times New Roman" w:hAnsi="Times New Roman"/>
          <w:color w:val="auto"/>
          <w:sz w:val="28"/>
          <w:szCs w:val="28"/>
        </w:rPr>
        <w:t xml:space="preserve"> Бюджетного кодекса Российской Федерации.</w:t>
      </w:r>
    </w:p>
    <w:p w:rsidR="00B261BC" w:rsidRDefault="00B261BC" w:rsidP="00B261BC">
      <w:pPr>
        <w:rPr>
          <w:rFonts w:ascii="Times New Roman" w:hAnsi="Times New Roman"/>
          <w:color w:val="auto"/>
          <w:sz w:val="28"/>
          <w:szCs w:val="28"/>
        </w:rPr>
      </w:pPr>
    </w:p>
    <w:tbl>
      <w:tblPr>
        <w:tblStyle w:val="af3"/>
        <w:tblW w:w="0" w:type="auto"/>
        <w:tblBorders>
          <w:top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844"/>
        <w:gridCol w:w="1209"/>
        <w:gridCol w:w="3659"/>
      </w:tblGrid>
      <w:tr w:rsidR="00B261BC" w:rsidTr="00487550">
        <w:tc>
          <w:tcPr>
            <w:tcW w:w="4844" w:type="dxa"/>
            <w:tcBorders>
              <w:top w:val="single" w:sz="4" w:space="0" w:color="FFFFFF" w:themeColor="background1"/>
              <w:left w:val="single" w:sz="4" w:space="0" w:color="FFFFFF"/>
              <w:right w:val="single" w:sz="4" w:space="0" w:color="FFFFFF"/>
            </w:tcBorders>
          </w:tcPr>
          <w:p w:rsidR="00B261BC" w:rsidRDefault="00B261BC" w:rsidP="00487550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1209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B261BC" w:rsidRDefault="00B261BC" w:rsidP="00487550">
            <w:pPr>
              <w:ind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659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000000" w:themeColor="text1"/>
              <w:right w:val="single" w:sz="4" w:space="0" w:color="FFFFFF"/>
            </w:tcBorders>
          </w:tcPr>
          <w:p w:rsidR="00B261BC" w:rsidRDefault="00B261BC" w:rsidP="00487550">
            <w:pPr>
              <w:ind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B261BC" w:rsidTr="00487550">
        <w:tc>
          <w:tcPr>
            <w:tcW w:w="4844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261BC" w:rsidRDefault="00B261BC" w:rsidP="00487550">
            <w:pPr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>подпись</w:t>
            </w:r>
          </w:p>
          <w:p w:rsidR="00B261BC" w:rsidRDefault="00B261BC" w:rsidP="00487550">
            <w:pPr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B261BC" w:rsidRDefault="00B261BC" w:rsidP="00487550">
            <w:pPr>
              <w:ind w:firstLine="0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>МП (при наличии)</w:t>
            </w:r>
            <w:r w:rsidR="00622568">
              <w:rPr>
                <w:rFonts w:ascii="Times New Roman" w:hAnsi="Times New Roman"/>
                <w:color w:val="auto"/>
                <w:szCs w:val="24"/>
              </w:rPr>
              <w:t>».</w:t>
            </w:r>
          </w:p>
        </w:tc>
        <w:tc>
          <w:tcPr>
            <w:tcW w:w="1209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261BC" w:rsidRDefault="00B261BC" w:rsidP="00487550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3659" w:type="dxa"/>
            <w:tcBorders>
              <w:top w:val="single" w:sz="4" w:space="0" w:color="000000" w:themeColor="text1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261BC" w:rsidRDefault="00B261BC" w:rsidP="00487550">
            <w:pPr>
              <w:ind w:firstLine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>(расшифровка подписи)</w:t>
            </w:r>
          </w:p>
        </w:tc>
      </w:tr>
    </w:tbl>
    <w:p w:rsidR="00B261BC" w:rsidRDefault="00B261BC">
      <w:pPr>
        <w:tabs>
          <w:tab w:val="right" w:pos="9356"/>
        </w:tabs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B261BC" w:rsidRDefault="00B261BC">
      <w:pPr>
        <w:tabs>
          <w:tab w:val="right" w:pos="9356"/>
        </w:tabs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B261BC" w:rsidRDefault="00B261BC">
      <w:pPr>
        <w:tabs>
          <w:tab w:val="right" w:pos="9356"/>
        </w:tabs>
        <w:ind w:firstLine="0"/>
        <w:rPr>
          <w:rFonts w:ascii="Times New Roman" w:hAnsi="Times New Roman"/>
          <w:color w:val="auto"/>
          <w:sz w:val="28"/>
          <w:szCs w:val="28"/>
        </w:rPr>
        <w:sectPr w:rsidR="00B261BC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110C4" w:rsidRDefault="00A110C4" w:rsidP="00DD53D7">
      <w:pPr>
        <w:spacing w:line="310" w:lineRule="exact"/>
        <w:jc w:val="center"/>
        <w:rPr>
          <w:rFonts w:ascii="Times New Roman" w:hAnsi="Times New Roman"/>
          <w:sz w:val="28"/>
        </w:rPr>
      </w:pPr>
    </w:p>
    <w:sectPr w:rsidR="00A110C4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694" w:rsidRDefault="00AB4694">
      <w:r>
        <w:separator/>
      </w:r>
    </w:p>
  </w:endnote>
  <w:endnote w:type="continuationSeparator" w:id="0">
    <w:p w:rsidR="00AB4694" w:rsidRDefault="00AB4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694" w:rsidRDefault="00AB4694">
      <w:r>
        <w:separator/>
      </w:r>
    </w:p>
  </w:footnote>
  <w:footnote w:type="continuationSeparator" w:id="0">
    <w:p w:rsidR="00AB4694" w:rsidRDefault="00AB4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3284899"/>
    </w:sdtPr>
    <w:sdtEndPr>
      <w:rPr>
        <w:sz w:val="28"/>
        <w:szCs w:val="28"/>
      </w:rPr>
    </w:sdtEndPr>
    <w:sdtContent>
      <w:p w:rsidR="00E539A9" w:rsidRDefault="00411A51">
        <w:pPr>
          <w:pStyle w:val="ad"/>
          <w:tabs>
            <w:tab w:val="clear" w:pos="9355"/>
            <w:tab w:val="right" w:pos="9354"/>
          </w:tabs>
          <w:ind w:firstLine="0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DD53D7">
          <w:rPr>
            <w:noProof/>
            <w:sz w:val="28"/>
            <w:szCs w:val="28"/>
          </w:rPr>
          <w:t>5</w:t>
        </w:r>
        <w:r>
          <w:rPr>
            <w:sz w:val="28"/>
            <w:szCs w:val="28"/>
          </w:rPr>
          <w:fldChar w:fldCharType="end"/>
        </w:r>
      </w:p>
    </w:sdtContent>
  </w:sdt>
  <w:p w:rsidR="00E539A9" w:rsidRDefault="00E539A9">
    <w:pPr>
      <w:pStyle w:val="ad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72AE8"/>
    <w:multiLevelType w:val="multilevel"/>
    <w:tmpl w:val="7E472AE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9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EDC"/>
    <w:rsid w:val="0000495D"/>
    <w:rsid w:val="00016881"/>
    <w:rsid w:val="000201BD"/>
    <w:rsid w:val="0002100D"/>
    <w:rsid w:val="000231F5"/>
    <w:rsid w:val="0002438B"/>
    <w:rsid w:val="0003757C"/>
    <w:rsid w:val="00037A26"/>
    <w:rsid w:val="00045A21"/>
    <w:rsid w:val="00051C4F"/>
    <w:rsid w:val="00052715"/>
    <w:rsid w:val="00064144"/>
    <w:rsid w:val="00064834"/>
    <w:rsid w:val="00065390"/>
    <w:rsid w:val="000675E7"/>
    <w:rsid w:val="000703E0"/>
    <w:rsid w:val="0007729F"/>
    <w:rsid w:val="00081D89"/>
    <w:rsid w:val="0008409A"/>
    <w:rsid w:val="00085192"/>
    <w:rsid w:val="00087A43"/>
    <w:rsid w:val="00090DD7"/>
    <w:rsid w:val="000936C2"/>
    <w:rsid w:val="00094530"/>
    <w:rsid w:val="000A13BF"/>
    <w:rsid w:val="000A4E10"/>
    <w:rsid w:val="000A67A9"/>
    <w:rsid w:val="000C37F8"/>
    <w:rsid w:val="000C4BA9"/>
    <w:rsid w:val="000C5E5A"/>
    <w:rsid w:val="000C63F9"/>
    <w:rsid w:val="000D087F"/>
    <w:rsid w:val="000D233B"/>
    <w:rsid w:val="000D394E"/>
    <w:rsid w:val="000D5C94"/>
    <w:rsid w:val="000D5CED"/>
    <w:rsid w:val="000E3624"/>
    <w:rsid w:val="000E3994"/>
    <w:rsid w:val="000F0628"/>
    <w:rsid w:val="000F3E2D"/>
    <w:rsid w:val="00101E44"/>
    <w:rsid w:val="001057C3"/>
    <w:rsid w:val="0011211E"/>
    <w:rsid w:val="001133F0"/>
    <w:rsid w:val="00115E8D"/>
    <w:rsid w:val="00117388"/>
    <w:rsid w:val="00122696"/>
    <w:rsid w:val="0012797A"/>
    <w:rsid w:val="001302B1"/>
    <w:rsid w:val="00130B3C"/>
    <w:rsid w:val="00134E10"/>
    <w:rsid w:val="00135CD9"/>
    <w:rsid w:val="00135D01"/>
    <w:rsid w:val="00137E1F"/>
    <w:rsid w:val="00147CA2"/>
    <w:rsid w:val="001563F5"/>
    <w:rsid w:val="00156710"/>
    <w:rsid w:val="0016252C"/>
    <w:rsid w:val="00164DC4"/>
    <w:rsid w:val="00170693"/>
    <w:rsid w:val="00170968"/>
    <w:rsid w:val="00174131"/>
    <w:rsid w:val="00177D50"/>
    <w:rsid w:val="00185E97"/>
    <w:rsid w:val="0019211B"/>
    <w:rsid w:val="0019596C"/>
    <w:rsid w:val="001A0142"/>
    <w:rsid w:val="001A4AFD"/>
    <w:rsid w:val="001A7941"/>
    <w:rsid w:val="001B0B28"/>
    <w:rsid w:val="001B0CAB"/>
    <w:rsid w:val="001B3726"/>
    <w:rsid w:val="001B47B4"/>
    <w:rsid w:val="001E3B12"/>
    <w:rsid w:val="001E4224"/>
    <w:rsid w:val="001E42AB"/>
    <w:rsid w:val="001F278B"/>
    <w:rsid w:val="001F31E8"/>
    <w:rsid w:val="001F3BA9"/>
    <w:rsid w:val="001F50A9"/>
    <w:rsid w:val="001F56D7"/>
    <w:rsid w:val="00205441"/>
    <w:rsid w:val="0020774C"/>
    <w:rsid w:val="0021262F"/>
    <w:rsid w:val="00212D48"/>
    <w:rsid w:val="002211F8"/>
    <w:rsid w:val="00235DF7"/>
    <w:rsid w:val="00242180"/>
    <w:rsid w:val="002508B7"/>
    <w:rsid w:val="002535D0"/>
    <w:rsid w:val="00253FD6"/>
    <w:rsid w:val="002601CA"/>
    <w:rsid w:val="002614C3"/>
    <w:rsid w:val="00267A4F"/>
    <w:rsid w:val="00271C8B"/>
    <w:rsid w:val="00272E72"/>
    <w:rsid w:val="0029320E"/>
    <w:rsid w:val="002938CA"/>
    <w:rsid w:val="002948A1"/>
    <w:rsid w:val="002A3B4F"/>
    <w:rsid w:val="002B2821"/>
    <w:rsid w:val="002B6145"/>
    <w:rsid w:val="002B78B5"/>
    <w:rsid w:val="002C2786"/>
    <w:rsid w:val="002C30CE"/>
    <w:rsid w:val="002C549B"/>
    <w:rsid w:val="002D55F5"/>
    <w:rsid w:val="002E0E9E"/>
    <w:rsid w:val="002F0490"/>
    <w:rsid w:val="002F7211"/>
    <w:rsid w:val="00306E75"/>
    <w:rsid w:val="00317594"/>
    <w:rsid w:val="003212A1"/>
    <w:rsid w:val="003232BE"/>
    <w:rsid w:val="00342A14"/>
    <w:rsid w:val="003474E2"/>
    <w:rsid w:val="0035092A"/>
    <w:rsid w:val="00356911"/>
    <w:rsid w:val="00356AB9"/>
    <w:rsid w:val="00356F94"/>
    <w:rsid w:val="00372FF3"/>
    <w:rsid w:val="003802A2"/>
    <w:rsid w:val="003834FC"/>
    <w:rsid w:val="00390FBF"/>
    <w:rsid w:val="003A4C1F"/>
    <w:rsid w:val="003B089B"/>
    <w:rsid w:val="003B2D22"/>
    <w:rsid w:val="003B4D43"/>
    <w:rsid w:val="003B619B"/>
    <w:rsid w:val="003C21C5"/>
    <w:rsid w:val="003D4B8E"/>
    <w:rsid w:val="003D57F4"/>
    <w:rsid w:val="003D6B33"/>
    <w:rsid w:val="003D6EB7"/>
    <w:rsid w:val="003E1C74"/>
    <w:rsid w:val="003E642E"/>
    <w:rsid w:val="003F04A1"/>
    <w:rsid w:val="003F6EE2"/>
    <w:rsid w:val="004009FA"/>
    <w:rsid w:val="00401ADA"/>
    <w:rsid w:val="00403B96"/>
    <w:rsid w:val="00407F04"/>
    <w:rsid w:val="00411A51"/>
    <w:rsid w:val="0041554D"/>
    <w:rsid w:val="00417BF8"/>
    <w:rsid w:val="0042144B"/>
    <w:rsid w:val="00422037"/>
    <w:rsid w:val="00423CF3"/>
    <w:rsid w:val="00424728"/>
    <w:rsid w:val="00435534"/>
    <w:rsid w:val="00437501"/>
    <w:rsid w:val="00440C08"/>
    <w:rsid w:val="00441E78"/>
    <w:rsid w:val="004434DA"/>
    <w:rsid w:val="00444134"/>
    <w:rsid w:val="004502BA"/>
    <w:rsid w:val="00450887"/>
    <w:rsid w:val="004525A0"/>
    <w:rsid w:val="0045488D"/>
    <w:rsid w:val="004558DF"/>
    <w:rsid w:val="00460790"/>
    <w:rsid w:val="00462638"/>
    <w:rsid w:val="004647DC"/>
    <w:rsid w:val="00476D8C"/>
    <w:rsid w:val="004853E8"/>
    <w:rsid w:val="00491203"/>
    <w:rsid w:val="0049724E"/>
    <w:rsid w:val="0049744A"/>
    <w:rsid w:val="004B1095"/>
    <w:rsid w:val="004B3CD2"/>
    <w:rsid w:val="004B6BE1"/>
    <w:rsid w:val="004C202D"/>
    <w:rsid w:val="004C3965"/>
    <w:rsid w:val="004C6001"/>
    <w:rsid w:val="004C6722"/>
    <w:rsid w:val="004D1FD2"/>
    <w:rsid w:val="004D47E3"/>
    <w:rsid w:val="004D60C4"/>
    <w:rsid w:val="004E0D8C"/>
    <w:rsid w:val="004E281C"/>
    <w:rsid w:val="004E2B4E"/>
    <w:rsid w:val="004E584B"/>
    <w:rsid w:val="004E6E12"/>
    <w:rsid w:val="004F6CC1"/>
    <w:rsid w:val="005045D4"/>
    <w:rsid w:val="00515335"/>
    <w:rsid w:val="0051643E"/>
    <w:rsid w:val="00521AEA"/>
    <w:rsid w:val="005274A5"/>
    <w:rsid w:val="00533438"/>
    <w:rsid w:val="00535B85"/>
    <w:rsid w:val="00536362"/>
    <w:rsid w:val="00541A4E"/>
    <w:rsid w:val="005421A0"/>
    <w:rsid w:val="00545753"/>
    <w:rsid w:val="00555E4A"/>
    <w:rsid w:val="005577AB"/>
    <w:rsid w:val="0056153A"/>
    <w:rsid w:val="00562F06"/>
    <w:rsid w:val="00570B51"/>
    <w:rsid w:val="00573AC3"/>
    <w:rsid w:val="00591843"/>
    <w:rsid w:val="0059589B"/>
    <w:rsid w:val="00596ACF"/>
    <w:rsid w:val="005A161B"/>
    <w:rsid w:val="005A23CC"/>
    <w:rsid w:val="005A37F1"/>
    <w:rsid w:val="005B145B"/>
    <w:rsid w:val="005B3C2C"/>
    <w:rsid w:val="005B51A4"/>
    <w:rsid w:val="005C4055"/>
    <w:rsid w:val="005D2906"/>
    <w:rsid w:val="005D59F2"/>
    <w:rsid w:val="005F2985"/>
    <w:rsid w:val="005F2D95"/>
    <w:rsid w:val="005F316D"/>
    <w:rsid w:val="0060105F"/>
    <w:rsid w:val="00601D4F"/>
    <w:rsid w:val="006052BF"/>
    <w:rsid w:val="00605E6F"/>
    <w:rsid w:val="00610167"/>
    <w:rsid w:val="00611CC2"/>
    <w:rsid w:val="006157F5"/>
    <w:rsid w:val="00622568"/>
    <w:rsid w:val="00625585"/>
    <w:rsid w:val="00631A50"/>
    <w:rsid w:val="00633BC8"/>
    <w:rsid w:val="00645BCF"/>
    <w:rsid w:val="0064755E"/>
    <w:rsid w:val="006478AB"/>
    <w:rsid w:val="00652AB9"/>
    <w:rsid w:val="0065579A"/>
    <w:rsid w:val="00660495"/>
    <w:rsid w:val="00674374"/>
    <w:rsid w:val="0067718F"/>
    <w:rsid w:val="0068078E"/>
    <w:rsid w:val="0068690B"/>
    <w:rsid w:val="00691075"/>
    <w:rsid w:val="006A3981"/>
    <w:rsid w:val="006A6929"/>
    <w:rsid w:val="006B0AF6"/>
    <w:rsid w:val="006B2D0B"/>
    <w:rsid w:val="006B5D41"/>
    <w:rsid w:val="006B5F27"/>
    <w:rsid w:val="006D2D6B"/>
    <w:rsid w:val="006D7CA0"/>
    <w:rsid w:val="006D7CBA"/>
    <w:rsid w:val="006E3F47"/>
    <w:rsid w:val="006E4A5F"/>
    <w:rsid w:val="006E530C"/>
    <w:rsid w:val="006F52C8"/>
    <w:rsid w:val="006F5542"/>
    <w:rsid w:val="00701664"/>
    <w:rsid w:val="007019DE"/>
    <w:rsid w:val="00701BDA"/>
    <w:rsid w:val="00705464"/>
    <w:rsid w:val="00720937"/>
    <w:rsid w:val="00720B2F"/>
    <w:rsid w:val="00730BDC"/>
    <w:rsid w:val="0073299F"/>
    <w:rsid w:val="00737B2D"/>
    <w:rsid w:val="00740C99"/>
    <w:rsid w:val="007418FB"/>
    <w:rsid w:val="00742587"/>
    <w:rsid w:val="007526A5"/>
    <w:rsid w:val="00761ED5"/>
    <w:rsid w:val="00763D73"/>
    <w:rsid w:val="007670CA"/>
    <w:rsid w:val="00767BA0"/>
    <w:rsid w:val="00771D35"/>
    <w:rsid w:val="0077441C"/>
    <w:rsid w:val="0078114A"/>
    <w:rsid w:val="0078751E"/>
    <w:rsid w:val="00790F8B"/>
    <w:rsid w:val="00793569"/>
    <w:rsid w:val="007C37B1"/>
    <w:rsid w:val="007C62E6"/>
    <w:rsid w:val="007D2594"/>
    <w:rsid w:val="007E47D1"/>
    <w:rsid w:val="007E53CB"/>
    <w:rsid w:val="007F207A"/>
    <w:rsid w:val="007F4943"/>
    <w:rsid w:val="007F6C22"/>
    <w:rsid w:val="007F7FB7"/>
    <w:rsid w:val="008006ED"/>
    <w:rsid w:val="008020C6"/>
    <w:rsid w:val="00816FCF"/>
    <w:rsid w:val="00824E49"/>
    <w:rsid w:val="00836947"/>
    <w:rsid w:val="008461F6"/>
    <w:rsid w:val="00851FF9"/>
    <w:rsid w:val="008627DC"/>
    <w:rsid w:val="00871251"/>
    <w:rsid w:val="0087267E"/>
    <w:rsid w:val="00885041"/>
    <w:rsid w:val="0088540D"/>
    <w:rsid w:val="008A6B39"/>
    <w:rsid w:val="008B18D4"/>
    <w:rsid w:val="008B2021"/>
    <w:rsid w:val="008B653D"/>
    <w:rsid w:val="008C2FD5"/>
    <w:rsid w:val="008C6E8F"/>
    <w:rsid w:val="008C7E39"/>
    <w:rsid w:val="008F5EDC"/>
    <w:rsid w:val="00910162"/>
    <w:rsid w:val="00911894"/>
    <w:rsid w:val="0091265F"/>
    <w:rsid w:val="00917211"/>
    <w:rsid w:val="00921054"/>
    <w:rsid w:val="00922354"/>
    <w:rsid w:val="00922B55"/>
    <w:rsid w:val="00924793"/>
    <w:rsid w:val="00924C3F"/>
    <w:rsid w:val="00925063"/>
    <w:rsid w:val="009254BE"/>
    <w:rsid w:val="00932A2C"/>
    <w:rsid w:val="00940693"/>
    <w:rsid w:val="00947DEB"/>
    <w:rsid w:val="00954E3E"/>
    <w:rsid w:val="00961127"/>
    <w:rsid w:val="00961CEE"/>
    <w:rsid w:val="00967918"/>
    <w:rsid w:val="00972D67"/>
    <w:rsid w:val="00986DE7"/>
    <w:rsid w:val="00992895"/>
    <w:rsid w:val="009A26FE"/>
    <w:rsid w:val="009A7C96"/>
    <w:rsid w:val="009C169A"/>
    <w:rsid w:val="009C2030"/>
    <w:rsid w:val="009C6B4D"/>
    <w:rsid w:val="009C7324"/>
    <w:rsid w:val="009E1581"/>
    <w:rsid w:val="009E5DE7"/>
    <w:rsid w:val="009F527A"/>
    <w:rsid w:val="00A06FC2"/>
    <w:rsid w:val="00A110C4"/>
    <w:rsid w:val="00A129AE"/>
    <w:rsid w:val="00A21350"/>
    <w:rsid w:val="00A35E31"/>
    <w:rsid w:val="00A471B1"/>
    <w:rsid w:val="00A53363"/>
    <w:rsid w:val="00A56E26"/>
    <w:rsid w:val="00A6608E"/>
    <w:rsid w:val="00A80D18"/>
    <w:rsid w:val="00A83295"/>
    <w:rsid w:val="00A8643A"/>
    <w:rsid w:val="00A92A83"/>
    <w:rsid w:val="00A97A3F"/>
    <w:rsid w:val="00AA06F2"/>
    <w:rsid w:val="00AA0DE5"/>
    <w:rsid w:val="00AA2501"/>
    <w:rsid w:val="00AA29CD"/>
    <w:rsid w:val="00AA2B9E"/>
    <w:rsid w:val="00AA37C9"/>
    <w:rsid w:val="00AB350D"/>
    <w:rsid w:val="00AB4694"/>
    <w:rsid w:val="00AC5F80"/>
    <w:rsid w:val="00AC6CF3"/>
    <w:rsid w:val="00AE270A"/>
    <w:rsid w:val="00AE3197"/>
    <w:rsid w:val="00AE32D0"/>
    <w:rsid w:val="00AE7461"/>
    <w:rsid w:val="00AF24D3"/>
    <w:rsid w:val="00AF33BB"/>
    <w:rsid w:val="00AF48FA"/>
    <w:rsid w:val="00AF7589"/>
    <w:rsid w:val="00AF79BB"/>
    <w:rsid w:val="00B06201"/>
    <w:rsid w:val="00B261BC"/>
    <w:rsid w:val="00B32E9C"/>
    <w:rsid w:val="00B34483"/>
    <w:rsid w:val="00B41C0D"/>
    <w:rsid w:val="00B4306B"/>
    <w:rsid w:val="00B43679"/>
    <w:rsid w:val="00B47CD5"/>
    <w:rsid w:val="00B50C96"/>
    <w:rsid w:val="00B514AD"/>
    <w:rsid w:val="00B52677"/>
    <w:rsid w:val="00B602E1"/>
    <w:rsid w:val="00B61CF6"/>
    <w:rsid w:val="00B63F9D"/>
    <w:rsid w:val="00B6412F"/>
    <w:rsid w:val="00B64384"/>
    <w:rsid w:val="00B64E36"/>
    <w:rsid w:val="00B706C1"/>
    <w:rsid w:val="00B71FDE"/>
    <w:rsid w:val="00B7429B"/>
    <w:rsid w:val="00B87354"/>
    <w:rsid w:val="00B9256D"/>
    <w:rsid w:val="00B933DB"/>
    <w:rsid w:val="00B95DAC"/>
    <w:rsid w:val="00BA08DD"/>
    <w:rsid w:val="00BA0EF3"/>
    <w:rsid w:val="00BA24C3"/>
    <w:rsid w:val="00BA44E7"/>
    <w:rsid w:val="00BA4CC1"/>
    <w:rsid w:val="00BA5312"/>
    <w:rsid w:val="00BA77A3"/>
    <w:rsid w:val="00BB41A4"/>
    <w:rsid w:val="00BB7F96"/>
    <w:rsid w:val="00BC2314"/>
    <w:rsid w:val="00BD0A48"/>
    <w:rsid w:val="00BE436C"/>
    <w:rsid w:val="00BE5C81"/>
    <w:rsid w:val="00BE7F6F"/>
    <w:rsid w:val="00BF20BE"/>
    <w:rsid w:val="00BF7836"/>
    <w:rsid w:val="00C0613C"/>
    <w:rsid w:val="00C105B4"/>
    <w:rsid w:val="00C112D1"/>
    <w:rsid w:val="00C14293"/>
    <w:rsid w:val="00C1717D"/>
    <w:rsid w:val="00C25350"/>
    <w:rsid w:val="00C364C1"/>
    <w:rsid w:val="00C47025"/>
    <w:rsid w:val="00C52378"/>
    <w:rsid w:val="00C5386C"/>
    <w:rsid w:val="00C5457D"/>
    <w:rsid w:val="00C627A9"/>
    <w:rsid w:val="00C6342E"/>
    <w:rsid w:val="00C647C1"/>
    <w:rsid w:val="00C650BC"/>
    <w:rsid w:val="00C65E0D"/>
    <w:rsid w:val="00C70C96"/>
    <w:rsid w:val="00C77F2C"/>
    <w:rsid w:val="00C82F72"/>
    <w:rsid w:val="00C85D8F"/>
    <w:rsid w:val="00C900C0"/>
    <w:rsid w:val="00C90505"/>
    <w:rsid w:val="00C90EE9"/>
    <w:rsid w:val="00C939CE"/>
    <w:rsid w:val="00C95961"/>
    <w:rsid w:val="00CA27A7"/>
    <w:rsid w:val="00CA4B53"/>
    <w:rsid w:val="00CA4E3F"/>
    <w:rsid w:val="00CB0B74"/>
    <w:rsid w:val="00CB43CA"/>
    <w:rsid w:val="00CC3DD9"/>
    <w:rsid w:val="00CC518B"/>
    <w:rsid w:val="00CC5F27"/>
    <w:rsid w:val="00CD0646"/>
    <w:rsid w:val="00CE1DD2"/>
    <w:rsid w:val="00CF4389"/>
    <w:rsid w:val="00D05D2E"/>
    <w:rsid w:val="00D06E7A"/>
    <w:rsid w:val="00D17879"/>
    <w:rsid w:val="00D25905"/>
    <w:rsid w:val="00D26060"/>
    <w:rsid w:val="00D331C7"/>
    <w:rsid w:val="00D3378A"/>
    <w:rsid w:val="00D3460F"/>
    <w:rsid w:val="00D364B8"/>
    <w:rsid w:val="00D41882"/>
    <w:rsid w:val="00D57639"/>
    <w:rsid w:val="00D630DA"/>
    <w:rsid w:val="00D709FB"/>
    <w:rsid w:val="00D752AE"/>
    <w:rsid w:val="00D77307"/>
    <w:rsid w:val="00D82DAF"/>
    <w:rsid w:val="00D87AD9"/>
    <w:rsid w:val="00D909B1"/>
    <w:rsid w:val="00D93E9F"/>
    <w:rsid w:val="00DA4056"/>
    <w:rsid w:val="00DA675A"/>
    <w:rsid w:val="00DB0330"/>
    <w:rsid w:val="00DB6236"/>
    <w:rsid w:val="00DB7D2B"/>
    <w:rsid w:val="00DC2122"/>
    <w:rsid w:val="00DC5CC4"/>
    <w:rsid w:val="00DD0889"/>
    <w:rsid w:val="00DD4956"/>
    <w:rsid w:val="00DD53D7"/>
    <w:rsid w:val="00DE1319"/>
    <w:rsid w:val="00DE248F"/>
    <w:rsid w:val="00E01C2C"/>
    <w:rsid w:val="00E112D0"/>
    <w:rsid w:val="00E141D4"/>
    <w:rsid w:val="00E14E23"/>
    <w:rsid w:val="00E15C31"/>
    <w:rsid w:val="00E1748F"/>
    <w:rsid w:val="00E17A0F"/>
    <w:rsid w:val="00E37991"/>
    <w:rsid w:val="00E43F4E"/>
    <w:rsid w:val="00E539A9"/>
    <w:rsid w:val="00E60D25"/>
    <w:rsid w:val="00E62842"/>
    <w:rsid w:val="00E74378"/>
    <w:rsid w:val="00E87142"/>
    <w:rsid w:val="00E94339"/>
    <w:rsid w:val="00EA09B4"/>
    <w:rsid w:val="00EA4CEE"/>
    <w:rsid w:val="00EA5BED"/>
    <w:rsid w:val="00EA7915"/>
    <w:rsid w:val="00EB642C"/>
    <w:rsid w:val="00EB70A0"/>
    <w:rsid w:val="00EC2749"/>
    <w:rsid w:val="00EC2CBF"/>
    <w:rsid w:val="00EC525F"/>
    <w:rsid w:val="00ED4387"/>
    <w:rsid w:val="00ED7E91"/>
    <w:rsid w:val="00EE1F81"/>
    <w:rsid w:val="00EE26E0"/>
    <w:rsid w:val="00EE4FD6"/>
    <w:rsid w:val="00EE6256"/>
    <w:rsid w:val="00EE6BF8"/>
    <w:rsid w:val="00EF18BA"/>
    <w:rsid w:val="00EF782A"/>
    <w:rsid w:val="00F02037"/>
    <w:rsid w:val="00F04573"/>
    <w:rsid w:val="00F06762"/>
    <w:rsid w:val="00F10B7B"/>
    <w:rsid w:val="00F10FDA"/>
    <w:rsid w:val="00F148B7"/>
    <w:rsid w:val="00F17D49"/>
    <w:rsid w:val="00F27181"/>
    <w:rsid w:val="00F44008"/>
    <w:rsid w:val="00F45BB8"/>
    <w:rsid w:val="00F521CC"/>
    <w:rsid w:val="00F653EF"/>
    <w:rsid w:val="00F72778"/>
    <w:rsid w:val="00F76394"/>
    <w:rsid w:val="00F77649"/>
    <w:rsid w:val="00FA0C11"/>
    <w:rsid w:val="00FA1409"/>
    <w:rsid w:val="00FA23AC"/>
    <w:rsid w:val="00FB5472"/>
    <w:rsid w:val="00FB7F3A"/>
    <w:rsid w:val="00FC131C"/>
    <w:rsid w:val="00FC1944"/>
    <w:rsid w:val="00FD06B8"/>
    <w:rsid w:val="00FD09E1"/>
    <w:rsid w:val="00FD09E3"/>
    <w:rsid w:val="00FD3B89"/>
    <w:rsid w:val="00FE0BCC"/>
    <w:rsid w:val="00FE4F3D"/>
    <w:rsid w:val="00FE6145"/>
    <w:rsid w:val="00FE7EF7"/>
    <w:rsid w:val="11E75921"/>
    <w:rsid w:val="2D5D1404"/>
    <w:rsid w:val="3BC6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162C"/>
  <w15:docId w15:val="{CEE64BF9-E82C-49E9-BFD3-BFBC1726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Times New Roman CYR" w:eastAsia="Times New Roman" w:hAnsi="Times New Roman CYR"/>
      <w:color w:val="000000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ind w:firstLine="0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basedOn w:val="a0"/>
    <w:uiPriority w:val="99"/>
    <w:unhideWhenUsed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rPr>
      <w:sz w:val="20"/>
    </w:rPr>
  </w:style>
  <w:style w:type="paragraph" w:styleId="aa">
    <w:name w:val="annotation text"/>
    <w:basedOn w:val="a"/>
    <w:uiPriority w:val="99"/>
    <w:semiHidden/>
    <w:unhideWhenUsed/>
    <w:pPr>
      <w:jc w:val="left"/>
    </w:pPr>
  </w:style>
  <w:style w:type="paragraph" w:styleId="ab">
    <w:name w:val="footnote text"/>
    <w:basedOn w:val="a"/>
    <w:link w:val="ac"/>
    <w:uiPriority w:val="99"/>
    <w:semiHidden/>
    <w:unhideWhenUsed/>
    <w:qFormat/>
    <w:rPr>
      <w:sz w:val="20"/>
    </w:r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link w:val="af0"/>
    <w:semiHidden/>
    <w:unhideWhenUsed/>
    <w:pPr>
      <w:widowControl/>
      <w:ind w:firstLine="851"/>
    </w:pPr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table" w:styleId="af3">
    <w:name w:val="Table Grid"/>
    <w:basedOn w:val="a1"/>
    <w:uiPriority w:val="39"/>
    <w:qFormat/>
    <w:rPr>
      <w:rFonts w:eastAsia="Times New Roman"/>
      <w:color w:val="00000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semiHidden/>
    <w:qFormat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af4">
    <w:name w:val="List Paragraph"/>
    <w:basedOn w:val="a"/>
    <w:link w:val="af5"/>
    <w:qFormat/>
    <w:pPr>
      <w:ind w:left="720"/>
      <w:contextualSpacing/>
    </w:pPr>
  </w:style>
  <w:style w:type="character" w:customStyle="1" w:styleId="ae">
    <w:name w:val="Верхний колонтитул Знак"/>
    <w:basedOn w:val="a0"/>
    <w:link w:val="ad"/>
    <w:uiPriority w:val="99"/>
    <w:qFormat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af6">
    <w:name w:val="Цветовое выделение"/>
    <w:qFormat/>
    <w:rPr>
      <w:b/>
      <w:bCs/>
      <w:color w:val="26282F"/>
    </w:rPr>
  </w:style>
  <w:style w:type="character" w:customStyle="1" w:styleId="af7">
    <w:name w:val="Гипертекстовая ссылка"/>
    <w:basedOn w:val="af6"/>
    <w:uiPriority w:val="99"/>
    <w:qFormat/>
    <w:rPr>
      <w:b/>
      <w:bCs/>
      <w:color w:val="106BBE"/>
    </w:rPr>
  </w:style>
  <w:style w:type="paragraph" w:customStyle="1" w:styleId="af8">
    <w:name w:val="Комментарий"/>
    <w:basedOn w:val="a"/>
    <w:next w:val="a"/>
    <w:uiPriority w:val="99"/>
    <w:pPr>
      <w:autoSpaceDE w:val="0"/>
      <w:autoSpaceDN w:val="0"/>
      <w:adjustRightInd w:val="0"/>
      <w:spacing w:before="75"/>
      <w:ind w:left="170" w:firstLine="0"/>
    </w:pPr>
    <w:rPr>
      <w:rFonts w:ascii="Arial" w:eastAsiaTheme="minorEastAsia" w:hAnsi="Arial" w:cs="Arial"/>
      <w:color w:val="353842"/>
      <w:sz w:val="26"/>
      <w:szCs w:val="26"/>
    </w:rPr>
  </w:style>
  <w:style w:type="paragraph" w:customStyle="1" w:styleId="af9">
    <w:name w:val="Информация о версии"/>
    <w:basedOn w:val="af8"/>
    <w:next w:val="a"/>
    <w:uiPriority w:val="99"/>
    <w:rPr>
      <w:i/>
      <w:iCs/>
    </w:rPr>
  </w:style>
  <w:style w:type="paragraph" w:customStyle="1" w:styleId="afa">
    <w:name w:val="Информация об изменениях"/>
    <w:basedOn w:val="a"/>
    <w:next w:val="a"/>
    <w:uiPriority w:val="99"/>
    <w:qFormat/>
    <w:pPr>
      <w:autoSpaceDE w:val="0"/>
      <w:autoSpaceDN w:val="0"/>
      <w:adjustRightInd w:val="0"/>
      <w:spacing w:before="180"/>
      <w:ind w:left="360" w:right="360" w:firstLine="0"/>
    </w:pPr>
    <w:rPr>
      <w:rFonts w:ascii="Arial" w:eastAsiaTheme="minorEastAsia" w:hAnsi="Arial" w:cs="Arial"/>
      <w:color w:val="353842"/>
      <w:sz w:val="20"/>
    </w:rPr>
  </w:style>
  <w:style w:type="paragraph" w:customStyle="1" w:styleId="afb">
    <w:name w:val="Нормальный (таблица)"/>
    <w:basedOn w:val="a"/>
    <w:next w:val="a"/>
    <w:uiPriority w:val="99"/>
    <w:qFormat/>
    <w:pPr>
      <w:autoSpaceDE w:val="0"/>
      <w:autoSpaceDN w:val="0"/>
      <w:adjustRightInd w:val="0"/>
      <w:ind w:firstLine="0"/>
    </w:pPr>
    <w:rPr>
      <w:rFonts w:ascii="Arial" w:eastAsiaTheme="minorEastAsia" w:hAnsi="Arial" w:cs="Arial"/>
      <w:color w:val="auto"/>
      <w:sz w:val="26"/>
      <w:szCs w:val="26"/>
    </w:rPr>
  </w:style>
  <w:style w:type="paragraph" w:customStyle="1" w:styleId="afc">
    <w:name w:val="Подзаголовок для информации об изменениях"/>
    <w:basedOn w:val="a"/>
    <w:next w:val="a"/>
    <w:uiPriority w:val="99"/>
    <w:qFormat/>
    <w:pPr>
      <w:autoSpaceDE w:val="0"/>
      <w:autoSpaceDN w:val="0"/>
      <w:adjustRightInd w:val="0"/>
    </w:pPr>
    <w:rPr>
      <w:rFonts w:ascii="Arial" w:eastAsiaTheme="minorEastAsia" w:hAnsi="Arial" w:cs="Arial"/>
      <w:b/>
      <w:bCs/>
      <w:color w:val="353842"/>
      <w:sz w:val="20"/>
    </w:rPr>
  </w:style>
  <w:style w:type="paragraph" w:customStyle="1" w:styleId="Heading">
    <w:name w:val="Heading"/>
    <w:qFormat/>
    <w:rPr>
      <w:rFonts w:ascii="Arial" w:eastAsia="Times New Roman" w:hAnsi="Arial"/>
      <w:b/>
      <w:color w:val="000000"/>
      <w:sz w:val="22"/>
    </w:rPr>
  </w:style>
  <w:style w:type="character" w:customStyle="1" w:styleId="af5">
    <w:name w:val="Абзац списка Знак"/>
    <w:link w:val="af4"/>
    <w:qFormat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paragraph" w:customStyle="1" w:styleId="afd">
    <w:name w:val="Текст (справка)"/>
    <w:basedOn w:val="a"/>
    <w:next w:val="a"/>
    <w:uiPriority w:val="99"/>
    <w:qFormat/>
    <w:pPr>
      <w:autoSpaceDE w:val="0"/>
      <w:autoSpaceDN w:val="0"/>
      <w:adjustRightInd w:val="0"/>
      <w:ind w:left="170" w:right="170" w:firstLine="0"/>
      <w:jc w:val="left"/>
    </w:pPr>
    <w:rPr>
      <w:rFonts w:eastAsiaTheme="minorEastAsia" w:cs="Times New Roman CYR"/>
      <w:color w:val="auto"/>
      <w:szCs w:val="24"/>
    </w:rPr>
  </w:style>
  <w:style w:type="paragraph" w:customStyle="1" w:styleId="afe">
    <w:name w:val="Текст информации об изменениях"/>
    <w:basedOn w:val="a"/>
    <w:next w:val="a"/>
    <w:uiPriority w:val="99"/>
    <w:qFormat/>
    <w:pPr>
      <w:autoSpaceDE w:val="0"/>
      <w:autoSpaceDN w:val="0"/>
      <w:adjustRightInd w:val="0"/>
    </w:pPr>
    <w:rPr>
      <w:rFonts w:eastAsiaTheme="minorEastAsia" w:cs="Times New Roman CYR"/>
      <w:color w:val="353842"/>
      <w:sz w:val="20"/>
    </w:rPr>
  </w:style>
  <w:style w:type="paragraph" w:customStyle="1" w:styleId="aff">
    <w:name w:val="Прижатый влево"/>
    <w:basedOn w:val="a"/>
    <w:next w:val="a"/>
    <w:uiPriority w:val="99"/>
    <w:qFormat/>
    <w:pPr>
      <w:autoSpaceDE w:val="0"/>
      <w:autoSpaceDN w:val="0"/>
      <w:adjustRightInd w:val="0"/>
      <w:ind w:firstLine="0"/>
      <w:jc w:val="left"/>
    </w:pPr>
    <w:rPr>
      <w:rFonts w:eastAsiaTheme="minorEastAsia" w:cs="Times New Roman CYR"/>
      <w:color w:val="auto"/>
      <w:szCs w:val="24"/>
    </w:rPr>
  </w:style>
  <w:style w:type="character" w:customStyle="1" w:styleId="aff0">
    <w:name w:val="Цветовое выделение для Текст"/>
    <w:uiPriority w:val="99"/>
    <w:qFormat/>
    <w:rPr>
      <w:rFonts w:ascii="Times New Roman CYR" w:hAnsi="Times New Roman CYR" w:cs="Times New Roman CYR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f1">
    <w:name w:val="Placeholder Text"/>
    <w:basedOn w:val="a0"/>
    <w:uiPriority w:val="99"/>
    <w:semiHidden/>
    <w:qFormat/>
    <w:rPr>
      <w:color w:val="808080"/>
    </w:rPr>
  </w:style>
  <w:style w:type="character" w:customStyle="1" w:styleId="a9">
    <w:name w:val="Текст концевой сноски Знак"/>
    <w:basedOn w:val="a0"/>
    <w:link w:val="a8"/>
    <w:uiPriority w:val="99"/>
    <w:semiHidden/>
    <w:qFormat/>
    <w:rPr>
      <w:rFonts w:ascii="Times New Roman CYR" w:eastAsia="Times New Roman" w:hAnsi="Times New Roman CYR" w:cs="Times New Roman"/>
      <w:color w:val="000000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qFormat/>
    <w:rPr>
      <w:rFonts w:ascii="Times New Roman CYR" w:eastAsia="Times New Roman" w:hAnsi="Times New Roman CYR" w:cs="Times New Roman"/>
      <w:color w:val="000000"/>
      <w:sz w:val="20"/>
      <w:szCs w:val="20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9">
    <w:name w:val="Обычный19"/>
    <w:link w:val="17"/>
    <w:qFormat/>
    <w:rPr>
      <w:rFonts w:eastAsia="Times New Roman"/>
      <w:color w:val="000000"/>
    </w:rPr>
  </w:style>
  <w:style w:type="character" w:customStyle="1" w:styleId="17">
    <w:name w:val="Обычный17"/>
    <w:link w:val="19"/>
    <w:qFormat/>
    <w:rPr>
      <w:rFonts w:ascii="Times New Roman" w:eastAsia="Times New Roman" w:hAnsi="Times New Roman" w:cs="Times New Roman"/>
      <w:color w:val="000000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3">
    <w:name w:val="Body Text"/>
    <w:basedOn w:val="a"/>
    <w:link w:val="aff4"/>
    <w:uiPriority w:val="99"/>
    <w:semiHidden/>
    <w:unhideWhenUsed/>
    <w:rsid w:val="00A110C4"/>
    <w:pPr>
      <w:spacing w:after="120"/>
    </w:pPr>
  </w:style>
  <w:style w:type="character" w:customStyle="1" w:styleId="aff4">
    <w:name w:val="Основной текст Знак"/>
    <w:basedOn w:val="a0"/>
    <w:link w:val="aff3"/>
    <w:uiPriority w:val="99"/>
    <w:semiHidden/>
    <w:rsid w:val="00A110C4"/>
    <w:rPr>
      <w:rFonts w:ascii="Times New Roman CYR" w:eastAsia="Times New Roman" w:hAnsi="Times New Roman CYR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403037436/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403037436/1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document/redirect/12112604/2692" TargetMode="External"/><Relationship Id="rId10" Type="http://schemas.openxmlformats.org/officeDocument/2006/relationships/hyperlink" Target="https://login.consultant.ru/link/?req=doc&amp;base=RLAW442&amp;n=32267&amp;dst=100010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yperlink" Target="https://internet.garant.ru/document/redirect/12112604/26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BD302-D86E-4572-8BEB-0C8658183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1819</Words>
  <Characters>10370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Gleb</dc:creator>
  <cp:lastModifiedBy>Калячайвыргина Ольга Владимировна</cp:lastModifiedBy>
  <cp:revision>2</cp:revision>
  <cp:lastPrinted>2024-11-25T00:07:00Z</cp:lastPrinted>
  <dcterms:created xsi:type="dcterms:W3CDTF">2024-11-25T00:06:00Z</dcterms:created>
  <dcterms:modified xsi:type="dcterms:W3CDTF">2024-11-25T00:06:00Z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C8C604B3BB4C4557B6A412F2D277D9E1_12</vt:lpwstr>
  </property>
</Properties>
</file>