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line="240" w:lineRule="auto"/>
        <w:ind w:firstLine="0" w:left="0"/>
        <w:contextualSpacing w:val="1"/>
        <w:jc w:val="center"/>
        <w:outlineLvl w:val="2"/>
        <w:rPr>
          <w:b w:val="1"/>
        </w:rPr>
      </w:pPr>
    </w:p>
    <w:p w14:paraId="02000000">
      <w:pPr>
        <w:pStyle w:val="Style_1"/>
        <w:spacing w:after="0" w:line="240" w:lineRule="auto"/>
        <w:ind w:firstLine="0" w:left="0"/>
        <w:contextualSpacing w:val="1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Информационное сообщение</w:t>
      </w:r>
    </w:p>
    <w:p w14:paraId="03000000">
      <w:pPr>
        <w:ind w:firstLine="708" w:left="0"/>
        <w:contextualSpacing w:val="1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о результатах рассмотрения </w:t>
      </w:r>
      <w:r>
        <w:rPr>
          <w:b w:val="1"/>
          <w:sz w:val="28"/>
        </w:rPr>
        <w:t>Департаментом сельского хозяйства и продовольствия</w:t>
      </w:r>
      <w:r>
        <w:rPr>
          <w:b w:val="1"/>
          <w:sz w:val="28"/>
        </w:rPr>
        <w:t xml:space="preserve"> Чукотского автономного округа заявок </w:t>
      </w:r>
      <w:r>
        <w:rPr>
          <w:b w:val="1"/>
          <w:sz w:val="28"/>
        </w:rPr>
        <w:t xml:space="preserve">на предоставление субсидии на финансовое обеспечение затрат, связанных с производством и переработкой продукции  северного оленеводства, </w:t>
      </w:r>
    </w:p>
    <w:p w14:paraId="04000000">
      <w:pPr>
        <w:ind w:firstLine="708" w:left="0"/>
        <w:contextualSpacing w:val="1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 выполнение работ по определению состояния и возможности использования земельных участков сельскохозяйственными товаропроизводителями</w:t>
      </w:r>
    </w:p>
    <w:p w14:paraId="05000000">
      <w:pPr>
        <w:pStyle w:val="Style_1"/>
        <w:spacing w:after="0" w:line="240" w:lineRule="auto"/>
        <w:ind w:firstLine="0" w:left="0"/>
        <w:contextualSpacing w:val="1"/>
        <w:jc w:val="center"/>
        <w:outlineLvl w:val="2"/>
        <w:rPr>
          <w:b w:val="1"/>
          <w:sz w:val="28"/>
        </w:rPr>
      </w:pPr>
    </w:p>
    <w:p w14:paraId="06000000">
      <w:pPr>
        <w:widowControl w:val="0"/>
        <w:numPr>
          <w:ilvl w:val="0"/>
          <w:numId w:val="1"/>
        </w:numPr>
        <w:ind/>
        <w:jc w:val="both"/>
        <w:rPr>
          <w:b w:val="1"/>
          <w:sz w:val="28"/>
        </w:rPr>
      </w:pPr>
      <w:r>
        <w:rPr>
          <w:b w:val="1"/>
          <w:sz w:val="28"/>
        </w:rPr>
        <w:t>Дата, время и место проведения рассмотрения заявок:</w:t>
      </w:r>
    </w:p>
    <w:p w14:paraId="0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09.00 часов местного времени, </w:t>
      </w:r>
      <w:r>
        <w:rPr>
          <w:sz w:val="28"/>
        </w:rPr>
        <w:t>1 июля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года, 689000, Чукотский автономный округ, г. Анадырь, ул.  </w:t>
      </w:r>
      <w:r>
        <w:rPr>
          <w:sz w:val="28"/>
        </w:rPr>
        <w:t>Отке</w:t>
      </w:r>
      <w:r>
        <w:rPr>
          <w:sz w:val="28"/>
        </w:rPr>
        <w:t xml:space="preserve">, д. </w:t>
      </w:r>
      <w:r>
        <w:rPr>
          <w:sz w:val="28"/>
        </w:rPr>
        <w:t>4</w:t>
      </w:r>
      <w:r>
        <w:rPr>
          <w:sz w:val="28"/>
        </w:rPr>
        <w:t xml:space="preserve">, Департамент </w:t>
      </w:r>
      <w:r>
        <w:rPr>
          <w:sz w:val="28"/>
        </w:rPr>
        <w:t>сельского хозяйства и продовольствия</w:t>
      </w:r>
      <w:r>
        <w:rPr>
          <w:sz w:val="28"/>
        </w:rPr>
        <w:t xml:space="preserve"> Чукотского автономного округа</w:t>
      </w:r>
    </w:p>
    <w:p w14:paraId="08000000">
      <w:pPr>
        <w:spacing w:line="260" w:lineRule="exact"/>
        <w:ind w:firstLine="708" w:left="0"/>
        <w:contextualSpacing w:val="1"/>
        <w:jc w:val="both"/>
        <w:outlineLvl w:val="1"/>
        <w:rPr>
          <w:b w:val="1"/>
          <w:sz w:val="28"/>
        </w:rPr>
      </w:pPr>
      <w:r>
        <w:rPr>
          <w:b w:val="1"/>
          <w:sz w:val="28"/>
        </w:rPr>
        <w:t xml:space="preserve">2) </w:t>
      </w:r>
      <w:r>
        <w:rPr>
          <w:b w:val="1"/>
          <w:sz w:val="28"/>
        </w:rPr>
        <w:t>Информация о</w:t>
      </w:r>
      <w:r>
        <w:rPr>
          <w:b w:val="1"/>
          <w:sz w:val="28"/>
        </w:rPr>
        <w:t>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участниках отбора</w:t>
      </w:r>
      <w:r>
        <w:rPr>
          <w:b w:val="1"/>
          <w:sz w:val="28"/>
        </w:rPr>
        <w:t>, заявки которых</w:t>
      </w:r>
      <w:r>
        <w:rPr>
          <w:b w:val="1"/>
          <w:sz w:val="28"/>
        </w:rPr>
        <w:t>,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 были рассмотрены:</w:t>
      </w:r>
    </w:p>
    <w:p w14:paraId="09000000">
      <w:pPr>
        <w:ind w:firstLine="709" w:left="0" w:right="-34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Муниципальное унитарное предприятие </w:t>
      </w:r>
      <w:r>
        <w:rPr>
          <w:sz w:val="28"/>
        </w:rPr>
        <w:t>сельхозтоваропроизводителей</w:t>
      </w:r>
      <w:r>
        <w:rPr>
          <w:sz w:val="28"/>
        </w:rPr>
        <w:t xml:space="preserve"> </w:t>
      </w:r>
      <w:r>
        <w:rPr>
          <w:sz w:val="28"/>
        </w:rPr>
        <w:t>Билибинс</w:t>
      </w:r>
      <w:r>
        <w:rPr>
          <w:sz w:val="28"/>
        </w:rPr>
        <w:t>кого</w:t>
      </w:r>
      <w:r>
        <w:rPr>
          <w:sz w:val="28"/>
        </w:rPr>
        <w:t xml:space="preserve"> муниципального района «Островное</w:t>
      </w:r>
      <w:r>
        <w:rPr>
          <w:sz w:val="28"/>
        </w:rPr>
        <w:t>»</w:t>
      </w:r>
      <w:r>
        <w:rPr>
          <w:sz w:val="28"/>
        </w:rPr>
        <w:t>;</w:t>
      </w:r>
    </w:p>
    <w:p w14:paraId="0A000000">
      <w:pPr>
        <w:ind w:firstLine="709" w:left="0" w:right="-34"/>
        <w:jc w:val="both"/>
        <w:rPr>
          <w:sz w:val="28"/>
        </w:rPr>
      </w:pPr>
      <w:r>
        <w:rPr>
          <w:b w:val="1"/>
          <w:sz w:val="28"/>
        </w:rPr>
        <w:t xml:space="preserve">3) Информация </w:t>
      </w:r>
      <w:r>
        <w:rPr>
          <w:b w:val="1"/>
          <w:sz w:val="28"/>
        </w:rPr>
        <w:t>об участниках отбора, заявки которых были</w:t>
      </w:r>
      <w:r>
        <w:rPr>
          <w:b w:val="1"/>
          <w:sz w:val="28"/>
        </w:rPr>
        <w:t>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0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Отсутствуют </w:t>
      </w:r>
    </w:p>
    <w:p w14:paraId="0C000000">
      <w:pPr>
        <w:widowControl w:val="0"/>
        <w:ind w:firstLine="851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4) Наименование </w:t>
      </w:r>
      <w:r>
        <w:rPr>
          <w:b w:val="1"/>
          <w:sz w:val="28"/>
        </w:rPr>
        <w:t>участников отбора</w:t>
      </w:r>
      <w:r>
        <w:rPr>
          <w:b w:val="1"/>
          <w:sz w:val="28"/>
        </w:rPr>
        <w:t>, с которыми заключается Соглашение, и размер предоставляемой им субсидии:</w:t>
      </w:r>
    </w:p>
    <w:p w14:paraId="0D000000">
      <w:pPr>
        <w:ind/>
        <w:jc w:val="both"/>
        <w:rPr>
          <w:sz w:val="28"/>
        </w:rPr>
      </w:pPr>
      <w:r>
        <w:rPr>
          <w:sz w:val="28"/>
        </w:rPr>
        <w:t xml:space="preserve">             Муниципальное унитарное предприятие </w:t>
      </w:r>
      <w:r>
        <w:rPr>
          <w:sz w:val="28"/>
        </w:rPr>
        <w:t>сельхозтоваропроизводителей</w:t>
      </w:r>
      <w:r>
        <w:rPr>
          <w:sz w:val="28"/>
        </w:rPr>
        <w:t xml:space="preserve"> </w:t>
      </w:r>
      <w:r>
        <w:rPr>
          <w:sz w:val="28"/>
        </w:rPr>
        <w:t>Билибинс</w:t>
      </w:r>
      <w:r>
        <w:rPr>
          <w:sz w:val="28"/>
        </w:rPr>
        <w:t>кого</w:t>
      </w:r>
      <w:r>
        <w:rPr>
          <w:sz w:val="28"/>
        </w:rPr>
        <w:t xml:space="preserve"> муниципального района «Островное</w:t>
      </w:r>
      <w:r>
        <w:rPr>
          <w:sz w:val="28"/>
        </w:rPr>
        <w:t>» – 2 750 000 рублей 00 копеек.</w:t>
      </w:r>
    </w:p>
    <w:sectPr>
      <w:pgSz w:h="16838" w:orient="portrait" w:w="11906"/>
      <w:pgMar w:bottom="426" w:footer="709" w:gutter="0" w:header="709" w:left="1134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211"/>
      </w:pPr>
    </w:lvl>
    <w:lvl w:ilvl="1">
      <w:start w:val="1"/>
      <w:numFmt w:val="lowerLetter"/>
      <w:lvlText w:val="%2."/>
      <w:lvlJc w:val="left"/>
      <w:pPr>
        <w:ind w:hanging="360" w:left="1931"/>
      </w:pPr>
    </w:lvl>
    <w:lvl w:ilvl="2">
      <w:start w:val="1"/>
      <w:numFmt w:val="lowerRoman"/>
      <w:lvlText w:val="%3."/>
      <w:lvlJc w:val="right"/>
      <w:pPr>
        <w:ind w:hanging="180" w:left="2651"/>
      </w:pPr>
    </w:lvl>
    <w:lvl w:ilvl="3">
      <w:start w:val="1"/>
      <w:numFmt w:val="decimal"/>
      <w:lvlText w:val="%4."/>
      <w:lvlJc w:val="left"/>
      <w:pPr>
        <w:ind w:hanging="360" w:left="3371"/>
      </w:pPr>
    </w:lvl>
    <w:lvl w:ilvl="4">
      <w:start w:val="1"/>
      <w:numFmt w:val="lowerLetter"/>
      <w:lvlText w:val="%5."/>
      <w:lvlJc w:val="left"/>
      <w:pPr>
        <w:ind w:hanging="360" w:left="4091"/>
      </w:pPr>
    </w:lvl>
    <w:lvl w:ilvl="5">
      <w:start w:val="1"/>
      <w:numFmt w:val="lowerRoman"/>
      <w:lvlText w:val="%6."/>
      <w:lvlJc w:val="right"/>
      <w:pPr>
        <w:ind w:hanging="180" w:left="4811"/>
      </w:pPr>
    </w:lvl>
    <w:lvl w:ilvl="6">
      <w:start w:val="1"/>
      <w:numFmt w:val="decimal"/>
      <w:lvlText w:val="%7."/>
      <w:lvlJc w:val="left"/>
      <w:pPr>
        <w:ind w:hanging="360" w:left="5531"/>
      </w:pPr>
    </w:lvl>
    <w:lvl w:ilvl="7">
      <w:start w:val="1"/>
      <w:numFmt w:val="lowerLetter"/>
      <w:lvlText w:val="%8."/>
      <w:lvlJc w:val="left"/>
      <w:pPr>
        <w:ind w:hanging="360" w:left="6251"/>
      </w:pPr>
    </w:lvl>
    <w:lvl w:ilvl="8">
      <w:start w:val="1"/>
      <w:numFmt w:val="lowerRoman"/>
      <w:lvlText w:val="%9."/>
      <w:lvlJc w:val="right"/>
      <w:pPr>
        <w:ind w:hanging="180" w:left="6971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ConsPlusTitle"/>
    <w:link w:val="Style_7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7_ch" w:type="character">
    <w:name w:val="ConsPlusTitle"/>
    <w:link w:val="Style_7"/>
    <w:rPr>
      <w:rFonts w:ascii="Arial" w:hAnsi="Arial"/>
      <w:b w:val="1"/>
      <w:sz w:val="20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List Paragraph"/>
    <w:basedOn w:val="Style_2"/>
    <w:link w:val="Style_10_ch"/>
    <w:pPr>
      <w:ind w:firstLine="0" w:left="720"/>
      <w:contextualSpacing w:val="1"/>
    </w:pPr>
  </w:style>
  <w:style w:styleId="Style_10_ch" w:type="character">
    <w:name w:val="List Paragraph"/>
    <w:basedOn w:val="Style_2_ch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" w:type="paragraph">
    <w:name w:val="Body Text Indent 2"/>
    <w:basedOn w:val="Style_2"/>
    <w:link w:val="Style_1_ch"/>
    <w:pPr>
      <w:spacing w:after="120" w:line="480" w:lineRule="auto"/>
      <w:ind w:firstLine="0" w:left="283"/>
    </w:pPr>
  </w:style>
  <w:style w:styleId="Style_1_ch" w:type="character">
    <w:name w:val="Body Text Indent 2"/>
    <w:basedOn w:val="Style_2_ch"/>
    <w:link w:val="Style_1"/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Balloon Text"/>
    <w:basedOn w:val="Style_2"/>
    <w:link w:val="Style_25_ch"/>
    <w:rPr>
      <w:rFonts w:ascii="Tahoma" w:hAnsi="Tahoma"/>
      <w:sz w:val="16"/>
    </w:rPr>
  </w:style>
  <w:style w:styleId="Style_25_ch" w:type="character">
    <w:name w:val="Balloon Text"/>
    <w:basedOn w:val="Style_2_ch"/>
    <w:link w:val="Style_25"/>
    <w:rPr>
      <w:rFonts w:ascii="Tahoma" w:hAnsi="Tahoma"/>
      <w:sz w:val="16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2024-06-24T04:03:06Z</dcterms:modified>
</cp:coreProperties>
</file>