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81" w:rsidRDefault="00AF1A07">
      <w:pPr>
        <w:rPr>
          <w:rFonts w:asciiTheme="minorHAnsi" w:hAnsiTheme="minorHAnsi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635</wp:posOffset>
            </wp:positionV>
            <wp:extent cx="683895" cy="85852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389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32581" w:rsidRDefault="00232581"/>
    <w:p w:rsidR="00232581" w:rsidRDefault="00232581">
      <w:pPr>
        <w:jc w:val="center"/>
        <w:rPr>
          <w:sz w:val="28"/>
        </w:rPr>
      </w:pPr>
    </w:p>
    <w:p w:rsidR="00232581" w:rsidRDefault="00232581">
      <w:pPr>
        <w:jc w:val="center"/>
        <w:rPr>
          <w:sz w:val="28"/>
        </w:rPr>
      </w:pPr>
    </w:p>
    <w:p w:rsidR="00232581" w:rsidRDefault="00AF1A0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ФЕДЕРАЦИЯ </w:t>
      </w:r>
    </w:p>
    <w:p w:rsidR="00232581" w:rsidRDefault="00232581">
      <w:pPr>
        <w:jc w:val="center"/>
        <w:rPr>
          <w:rFonts w:ascii="Times New Roman" w:hAnsi="Times New Roman"/>
        </w:rPr>
      </w:pPr>
    </w:p>
    <w:p w:rsidR="00232581" w:rsidRDefault="00AF1A0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232581" w:rsidRDefault="00232581">
      <w:pPr>
        <w:jc w:val="center"/>
        <w:rPr>
          <w:rFonts w:ascii="Times New Roman" w:hAnsi="Times New Roman"/>
          <w:b/>
        </w:rPr>
      </w:pPr>
    </w:p>
    <w:p w:rsidR="00232581" w:rsidRDefault="00AF1A0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232581" w:rsidRDefault="00232581">
      <w:pPr>
        <w:jc w:val="center"/>
        <w:rPr>
          <w:rFonts w:ascii="Times New Roman" w:hAnsi="Times New Roman"/>
          <w:sz w:val="28"/>
        </w:rPr>
      </w:pPr>
    </w:p>
    <w:p w:rsidR="00232581" w:rsidRDefault="00AF1A0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Закон Чукотского автономного округа </w:t>
      </w:r>
      <w:r>
        <w:rPr>
          <w:rFonts w:ascii="Times New Roman" w:hAnsi="Times New Roman"/>
          <w:b/>
          <w:sz w:val="28"/>
        </w:rPr>
        <w:br/>
        <w:t xml:space="preserve">«Об окружном бюджете на 2025 год и на плановый период </w:t>
      </w:r>
      <w:r>
        <w:rPr>
          <w:rFonts w:ascii="Times New Roman" w:hAnsi="Times New Roman"/>
          <w:b/>
          <w:sz w:val="28"/>
        </w:rPr>
        <w:br/>
        <w:t>2026 и 2027 годов»</w:t>
      </w:r>
    </w:p>
    <w:p w:rsidR="00232581" w:rsidRDefault="00232581">
      <w:pPr>
        <w:jc w:val="center"/>
        <w:rPr>
          <w:rFonts w:ascii="Times New Roman" w:hAnsi="Times New Roman"/>
          <w:sz w:val="28"/>
        </w:rPr>
      </w:pPr>
    </w:p>
    <w:p w:rsidR="00232581" w:rsidRDefault="00232581">
      <w:pPr>
        <w:jc w:val="center"/>
        <w:rPr>
          <w:rFonts w:ascii="Times New Roman" w:hAnsi="Times New Roman"/>
          <w:sz w:val="28"/>
        </w:rPr>
      </w:pPr>
    </w:p>
    <w:p w:rsidR="00232581" w:rsidRDefault="00AF1A0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232581" w:rsidRDefault="00AF1A0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автономного округа </w:t>
      </w:r>
    </w:p>
    <w:p w:rsidR="00232581" w:rsidRDefault="00AF1A0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февраля</w:t>
      </w:r>
      <w:r>
        <w:rPr>
          <w:rFonts w:ascii="Times New Roman" w:hAnsi="Times New Roman"/>
          <w:sz w:val="28"/>
        </w:rPr>
        <w:t xml:space="preserve"> 2025 года</w:t>
      </w:r>
    </w:p>
    <w:p w:rsidR="00232581" w:rsidRDefault="00232581">
      <w:pPr>
        <w:ind w:left="1276" w:hanging="1276"/>
        <w:jc w:val="both"/>
        <w:rPr>
          <w:rFonts w:ascii="Times New Roman" w:hAnsi="Times New Roman"/>
          <w:b/>
          <w:sz w:val="28"/>
        </w:rPr>
      </w:pPr>
    </w:p>
    <w:p w:rsidR="00232581" w:rsidRDefault="00232581">
      <w:pPr>
        <w:ind w:left="1276" w:hanging="1276"/>
        <w:jc w:val="both"/>
        <w:rPr>
          <w:rFonts w:ascii="Times New Roman" w:hAnsi="Times New Roman"/>
          <w:b/>
          <w:sz w:val="28"/>
        </w:rPr>
      </w:pPr>
    </w:p>
    <w:p w:rsidR="00232581" w:rsidRDefault="00AF1A07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232581" w:rsidRDefault="00AF1A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Чукотского автономного округа от 4 декабря 2024 года    № 64-ОЗ «Об окружном бюджете на 2025 год и на плановый период 2026 и 2027 годов» </w:t>
      </w:r>
      <w:r>
        <w:rPr>
          <w:rFonts w:ascii="Times New Roman" w:hAnsi="Times New Roman"/>
          <w:sz w:val="28"/>
        </w:rPr>
        <w:t xml:space="preserve">(«Ведомости» № 48/4 (1194/4) – приложение к газете «Крайний Север» № 48 (2470) от </w:t>
      </w:r>
      <w:r>
        <w:rPr>
          <w:rFonts w:ascii="Times New Roman" w:hAnsi="Times New Roman"/>
          <w:sz w:val="28"/>
        </w:rPr>
        <w:t>06.12.2024 г.) следующие изменения:</w:t>
      </w:r>
    </w:p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p w:rsidR="00232581" w:rsidRDefault="00AF1A07">
      <w:pPr>
        <w:pStyle w:val="aa"/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1) в </w:t>
      </w:r>
      <w:hyperlink r:id="rId7" w:history="1">
        <w:r>
          <w:rPr>
            <w:sz w:val="28"/>
          </w:rPr>
          <w:t>части 2 статьи 6</w:t>
        </w:r>
      </w:hyperlink>
      <w:r>
        <w:rPr>
          <w:sz w:val="28"/>
        </w:rPr>
        <w:t>:</w:t>
      </w:r>
    </w:p>
    <w:p w:rsidR="00232581" w:rsidRDefault="00AF1A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подпункте «б»</w:t>
      </w:r>
      <w:r>
        <w:rPr>
          <w:rFonts w:ascii="Calibri" w:hAnsi="Calibri"/>
          <w:sz w:val="28"/>
        </w:rPr>
        <w:t xml:space="preserve"> </w:t>
      </w:r>
      <w:r>
        <w:rPr>
          <w:rFonts w:ascii="Times New Roman" w:hAnsi="Times New Roman"/>
          <w:sz w:val="28"/>
        </w:rPr>
        <w:t>слова «в 2</w:t>
      </w:r>
      <w:r>
        <w:rPr>
          <w:rFonts w:ascii="Times New Roman" w:hAnsi="Times New Roman"/>
          <w:sz w:val="28"/>
        </w:rPr>
        <w:t>025 году в сумме 250 000,0 тыс. рублей» заменить словами «в 2025 году в сумме 1 558 000,0 тыс. рублей»;</w:t>
      </w:r>
    </w:p>
    <w:p w:rsidR="00232581" w:rsidRDefault="00AF1A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подпункте «в» слова «в 2025 году в сумме 250 000,0 тыс. рублей,» исключить;</w:t>
      </w:r>
    </w:p>
    <w:p w:rsidR="00232581" w:rsidRDefault="00AF1A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 подпункте «г» после слов «продуктов лечебного питания» дополнить </w:t>
      </w:r>
      <w:r>
        <w:rPr>
          <w:rFonts w:ascii="Times New Roman" w:hAnsi="Times New Roman"/>
          <w:sz w:val="28"/>
        </w:rPr>
        <w:t>словами «, непродовольственных товаров народного потребления первой необходимости»;</w:t>
      </w:r>
    </w:p>
    <w:p w:rsidR="00232581" w:rsidRDefault="00AF1A07">
      <w:pPr>
        <w:pStyle w:val="aa"/>
        <w:spacing w:after="0" w:line="240" w:lineRule="auto"/>
        <w:ind w:firstLine="708"/>
        <w:jc w:val="both"/>
        <w:rPr>
          <w:sz w:val="28"/>
          <w:highlight w:val="yellow"/>
        </w:rPr>
      </w:pPr>
      <w:r>
        <w:rPr>
          <w:sz w:val="28"/>
        </w:rPr>
        <w:t>г) дополнить подпунктом «д» следующего содержания:</w:t>
      </w:r>
    </w:p>
    <w:p w:rsidR="00232581" w:rsidRDefault="00AF1A07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«д) Обществу с ограниченной ответственностью «Чукотская оптовая торговля» в виде предоставления бюджетного кредита для за</w:t>
      </w:r>
      <w:r>
        <w:rPr>
          <w:rFonts w:ascii="Times New Roman" w:hAnsi="Times New Roman"/>
          <w:sz w:val="28"/>
        </w:rPr>
        <w:t>купки и доставки социально значимых продовольственных товаров и непродовольственных товаров народного потребления первой необходимости в Чукотский автономный округ в 2025 году в сумме 350 000,0 тыс. рублей.»;</w:t>
      </w:r>
    </w:p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p w:rsidR="00232581" w:rsidRDefault="00AF1A07">
      <w:pPr>
        <w:pStyle w:val="aa"/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2) в статье 8:</w:t>
      </w:r>
    </w:p>
    <w:p w:rsidR="00232581" w:rsidRDefault="00AF1A07">
      <w:pPr>
        <w:pStyle w:val="aa"/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а) в части 1:</w:t>
      </w:r>
    </w:p>
    <w:p w:rsidR="00232581" w:rsidRDefault="00AF1A07">
      <w:pPr>
        <w:pStyle w:val="aa"/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в абзаце первом </w:t>
      </w:r>
      <w:r>
        <w:rPr>
          <w:sz w:val="28"/>
        </w:rPr>
        <w:t>цифры «1 070 000,0» заменить цифрами «1 978 000,0»;</w:t>
      </w:r>
    </w:p>
    <w:p w:rsidR="00232581" w:rsidRDefault="00AF1A07">
      <w:pPr>
        <w:pStyle w:val="aa"/>
        <w:spacing w:after="0" w:line="240" w:lineRule="auto"/>
        <w:ind w:firstLine="708"/>
        <w:jc w:val="both"/>
        <w:rPr>
          <w:sz w:val="28"/>
          <w:highlight w:val="yellow"/>
        </w:rPr>
      </w:pPr>
      <w:r>
        <w:rPr>
          <w:sz w:val="28"/>
        </w:rPr>
        <w:t>пункт 2 изложить в следующей редакции: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«2) юридическим лицам: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 для закупки и доставки топлива в Чукотский автономный округ в сумме 1 558 000,0 тыс. рублей на срок, в пределах 2025 года в соответствии с п</w:t>
      </w:r>
      <w:r>
        <w:rPr>
          <w:sz w:val="28"/>
        </w:rPr>
        <w:t>одпунктом «б» пункта 1 части 2 статьи 6 настоящего Закона;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- для закупки и доставки лекарственных и медицинских изделий, специализированных продуктов лечебного питания, непродовольственных товаров народного потребления первой необходимости в Чукотский авто</w:t>
      </w:r>
      <w:r>
        <w:rPr>
          <w:sz w:val="28"/>
        </w:rPr>
        <w:t>номный округ в сумме 20 000,0 тыс. рублей на срок, выходящий за пределы 2025 года в соответствии с подпунктом «г» пункта 1 части 2 статьи 6 настоящего Закона;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- для закупки и доставки социально значимых продовольственных товаров и непродовольственных товар</w:t>
      </w:r>
      <w:r>
        <w:rPr>
          <w:sz w:val="28"/>
        </w:rPr>
        <w:t>ов народного потребления первой необходимости в Чукотский автономный округ в сумме 350 000,0 тыс. рублей на срок, в пределах 2025 года в соответствии с подпунктом «д» пункта 1 части 2 статьи 6 настоящего Закона»;</w:t>
      </w:r>
    </w:p>
    <w:p w:rsidR="00232581" w:rsidRDefault="00AF1A07">
      <w:pPr>
        <w:pStyle w:val="aa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б) абзац первый части 3 изложить в следующе</w:t>
      </w:r>
      <w:r>
        <w:rPr>
          <w:sz w:val="28"/>
        </w:rPr>
        <w:t>й редакции:</w:t>
      </w:r>
    </w:p>
    <w:p w:rsidR="00232581" w:rsidRDefault="00AF1A07">
      <w:pPr>
        <w:pStyle w:val="aa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«Бюджетные кредиты юридическим лицам предоставляются на возмездной и возвратной основе в целях закупки и доставки топлива, лекарственных и медицинских изделий, специализированных продуктов лечебного питания, социально значимых продовольственных</w:t>
      </w:r>
      <w:r>
        <w:rPr>
          <w:sz w:val="28"/>
        </w:rPr>
        <w:t xml:space="preserve"> товаров и непродовольственных товаров народного потребления первой необходимости в Чукотский автономный округ при соблюдении следующих условий:»;</w:t>
      </w:r>
    </w:p>
    <w:p w:rsidR="00232581" w:rsidRDefault="00AF1A07">
      <w:pPr>
        <w:pStyle w:val="aa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в) часть 4 изложить в следующей редакции: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«4. Установить плату за пользование указанными в части 1 настоящей </w:t>
      </w:r>
      <w:r>
        <w:rPr>
          <w:sz w:val="28"/>
        </w:rPr>
        <w:t>статьи бюджетными кредитами: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1) на частичное покрытие дефицитов местных бюджетов </w:t>
      </w:r>
      <w:bookmarkStart w:id="0" w:name="_Hlk190087609"/>
      <w:r>
        <w:rPr>
          <w:sz w:val="28"/>
        </w:rPr>
        <w:t xml:space="preserve">в размере </w:t>
      </w:r>
      <w:r>
        <w:br/>
      </w:r>
      <w:r>
        <w:rPr>
          <w:sz w:val="28"/>
        </w:rPr>
        <w:t>0,1 процента годовых</w:t>
      </w:r>
      <w:bookmarkEnd w:id="0"/>
      <w:r>
        <w:rPr>
          <w:sz w:val="28"/>
        </w:rPr>
        <w:t>;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2) для закупки и доставки топлива в Чукотский автономный округ в размере 0,1 процента годовых;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3) для закупки и доставки лекарственных и медиц</w:t>
      </w:r>
      <w:r>
        <w:rPr>
          <w:sz w:val="28"/>
        </w:rPr>
        <w:t>инских изделий, специализированных продуктов лечебного питания, непродовольственных товаров народного потребления первой необходимости в Чукотский автономный округ в размере 3 процента годовых;</w:t>
      </w:r>
    </w:p>
    <w:p w:rsidR="00232581" w:rsidRDefault="00AF1A07">
      <w:pPr>
        <w:pStyle w:val="aa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4) для закупки и доставки социально значимых продовольственных</w:t>
      </w:r>
      <w:r>
        <w:rPr>
          <w:sz w:val="28"/>
        </w:rPr>
        <w:t xml:space="preserve"> товаров и непродовольственных товаров народного потребления первой необходимости в Чукотский автономный округ в размере 0,1 процента годовых.</w:t>
      </w:r>
    </w:p>
    <w:p w:rsidR="00232581" w:rsidRDefault="00AF1A07">
      <w:pPr>
        <w:pStyle w:val="aa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Установить, что обеспечение исполнения обязательств муниципальных образований Чукотского автономного округа по во</w:t>
      </w:r>
      <w:r>
        <w:rPr>
          <w:sz w:val="28"/>
        </w:rPr>
        <w:t>зврату бюджетных кредитов на частичное покрытие дефицитов местных бюджетов, уплате процентных и иных платежей по ним не предусматривается.»;</w:t>
      </w:r>
    </w:p>
    <w:p w:rsidR="00232581" w:rsidRDefault="00232581">
      <w:pPr>
        <w:pStyle w:val="aa"/>
        <w:spacing w:after="0" w:line="240" w:lineRule="auto"/>
        <w:ind w:firstLine="709"/>
        <w:jc w:val="both"/>
        <w:rPr>
          <w:sz w:val="28"/>
          <w:highlight w:val="yellow"/>
        </w:rPr>
      </w:pPr>
    </w:p>
    <w:p w:rsidR="00232581" w:rsidRDefault="00AF1A0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приложение 20 «Программа предоставления бюджетных кредитов на 2024 год и на плановый период 2025 и 2026 годов» </w:t>
      </w:r>
      <w:r>
        <w:rPr>
          <w:rFonts w:ascii="Times New Roman" w:hAnsi="Times New Roman"/>
          <w:sz w:val="28"/>
        </w:rPr>
        <w:t>изложить в следующей редакции:</w:t>
      </w:r>
    </w:p>
    <w:p w:rsidR="00232581" w:rsidRDefault="00232581">
      <w:pPr>
        <w:sectPr w:rsidR="002325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6" w:right="851" w:bottom="851" w:left="1418" w:header="709" w:footer="386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6731"/>
        <w:gridCol w:w="2381"/>
        <w:gridCol w:w="3269"/>
        <w:gridCol w:w="2048"/>
      </w:tblGrid>
      <w:tr w:rsidR="00232581">
        <w:trPr>
          <w:trHeight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317" w:type="dxa"/>
            <w:gridSpan w:val="2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20</w:t>
            </w:r>
          </w:p>
        </w:tc>
      </w:tr>
      <w:tr w:rsidR="00232581">
        <w:trPr>
          <w:trHeight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698" w:type="dxa"/>
            <w:gridSpan w:val="3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Закону Чукотского автономного округа</w:t>
            </w:r>
            <w:r>
              <w:rPr>
                <w:rFonts w:ascii="Times New Roman" w:hAnsi="Times New Roman"/>
                <w:sz w:val="28"/>
              </w:rPr>
              <w:br/>
              <w:t xml:space="preserve">«Об окружном бюджете на 2025 год </w:t>
            </w:r>
            <w:r>
              <w:rPr>
                <w:rFonts w:ascii="Times New Roman" w:hAnsi="Times New Roman"/>
                <w:sz w:val="28"/>
              </w:rPr>
              <w:br/>
              <w:t xml:space="preserve">и на плановый период </w:t>
            </w:r>
            <w:r>
              <w:rPr>
                <w:rFonts w:ascii="Times New Roman" w:hAnsi="Times New Roman"/>
                <w:sz w:val="28"/>
              </w:rPr>
              <w:t>2026 и 2027 годов»</w:t>
            </w:r>
          </w:p>
        </w:tc>
      </w:tr>
      <w:tr w:rsidR="00232581">
        <w:trPr>
          <w:trHeight w:hRule="exact"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048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15278" w:type="dxa"/>
            <w:gridSpan w:val="5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Программа предоставления бюджетных кредитов </w:t>
            </w:r>
            <w:r>
              <w:rPr>
                <w:rFonts w:ascii="Times New Roman" w:hAnsi="Times New Roman"/>
                <w:b/>
                <w:sz w:val="28"/>
              </w:rPr>
              <w:br/>
              <w:t>на 2025 год и на плановый период 2026 и 2027 годов</w:t>
            </w:r>
          </w:p>
        </w:tc>
      </w:tr>
      <w:tr w:rsidR="00232581">
        <w:trPr>
          <w:trHeight w:hRule="exact"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048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</w:tr>
      <w:tr w:rsidR="00232581">
        <w:trPr>
          <w:trHeight w:val="20"/>
        </w:trPr>
        <w:tc>
          <w:tcPr>
            <w:tcW w:w="15278" w:type="dxa"/>
            <w:gridSpan w:val="5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32581" w:rsidRDefault="00AF1A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Предоставление бюджетных кредитов в 2025 году</w:t>
            </w:r>
          </w:p>
        </w:tc>
      </w:tr>
      <w:tr w:rsidR="00232581">
        <w:trPr>
          <w:trHeight w:hRule="exact"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48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 рублей)</w:t>
            </w:r>
          </w:p>
        </w:tc>
      </w:tr>
      <w:tr w:rsidR="00232581">
        <w:trPr>
          <w:trHeight w:val="2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возврата кредита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 </w:t>
            </w:r>
            <w:r>
              <w:rPr>
                <w:rFonts w:ascii="Times New Roman" w:hAnsi="Times New Roman"/>
                <w:sz w:val="28"/>
              </w:rPr>
              <w:t>предоставления кредита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сальдо</w:t>
            </w:r>
          </w:p>
        </w:tc>
      </w:tr>
      <w:tr w:rsidR="00232581">
        <w:trPr>
          <w:trHeight w:val="20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32581">
        <w:trPr>
          <w:trHeight w:val="20"/>
        </w:trPr>
        <w:tc>
          <w:tcPr>
            <w:tcW w:w="849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731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Бюджетные кредиты местным бюджетам на частичное покрытие дефицитов местных бюджетов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233 350,0</w:t>
            </w:r>
          </w:p>
        </w:tc>
        <w:tc>
          <w:tcPr>
            <w:tcW w:w="3269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50 000,0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183 350,0</w:t>
            </w:r>
          </w:p>
        </w:tc>
      </w:tr>
      <w:tr w:rsidR="00232581">
        <w:trPr>
          <w:trHeight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Бюджетные кредиты юридическим лицам на закупку и доставку товаров в Чукотский автономный</w:t>
            </w:r>
            <w:r>
              <w:rPr>
                <w:rFonts w:ascii="Times New Roman" w:hAnsi="Times New Roman"/>
                <w:sz w:val="28"/>
              </w:rPr>
              <w:t xml:space="preserve"> округ в целях осуществления северного завоза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2 396 000,0</w:t>
            </w: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1 928 000,0</w:t>
            </w:r>
          </w:p>
        </w:tc>
        <w:tc>
          <w:tcPr>
            <w:tcW w:w="204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468 000,0</w:t>
            </w:r>
          </w:p>
        </w:tc>
      </w:tr>
      <w:tr w:rsidR="00232581">
        <w:trPr>
          <w:trHeight w:val="223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2 629 350,0</w:t>
            </w: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1 978 000,0</w:t>
            </w:r>
          </w:p>
        </w:tc>
        <w:tc>
          <w:tcPr>
            <w:tcW w:w="204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651 350,0</w:t>
            </w:r>
          </w:p>
        </w:tc>
      </w:tr>
      <w:tr w:rsidR="00232581">
        <w:trPr>
          <w:trHeight w:hRule="exact" w:val="20"/>
        </w:trPr>
        <w:tc>
          <w:tcPr>
            <w:tcW w:w="849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73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1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26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2048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8"/>
              </w:rPr>
            </w:pPr>
          </w:p>
        </w:tc>
      </w:tr>
    </w:tbl>
    <w:p w:rsidR="00232581" w:rsidRDefault="00232581">
      <w:pPr>
        <w:rPr>
          <w:sz w:val="28"/>
        </w:rPr>
      </w:pPr>
    </w:p>
    <w:p w:rsidR="00232581" w:rsidRDefault="00AF1A07">
      <w:r>
        <w:br w:type="page"/>
      </w:r>
    </w:p>
    <w:tbl>
      <w:tblPr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564"/>
        <w:gridCol w:w="3229"/>
        <w:gridCol w:w="1918"/>
        <w:gridCol w:w="2110"/>
        <w:gridCol w:w="1297"/>
        <w:gridCol w:w="343"/>
        <w:gridCol w:w="1757"/>
        <w:gridCol w:w="1703"/>
        <w:gridCol w:w="504"/>
        <w:gridCol w:w="1532"/>
        <w:gridCol w:w="514"/>
      </w:tblGrid>
      <w:tr w:rsidR="00232581">
        <w:trPr>
          <w:trHeight w:val="20"/>
        </w:trPr>
        <w:tc>
          <w:tcPr>
            <w:tcW w:w="14957" w:type="dxa"/>
            <w:gridSpan w:val="10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pageBreakBefore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 Предоставление бюджетных кредитов в плановом периоде 2026 и 2027 годов</w:t>
            </w:r>
          </w:p>
        </w:tc>
        <w:tc>
          <w:tcPr>
            <w:tcW w:w="51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32581">
        <w:trPr>
          <w:trHeight w:hRule="exact" w:val="20"/>
        </w:trPr>
        <w:tc>
          <w:tcPr>
            <w:tcW w:w="56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918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110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640" w:type="dxa"/>
            <w:gridSpan w:val="2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757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207" w:type="dxa"/>
            <w:gridSpan w:val="2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532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51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322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918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110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00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36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 рублей)</w:t>
            </w:r>
          </w:p>
        </w:tc>
        <w:tc>
          <w:tcPr>
            <w:tcW w:w="514" w:type="dxa"/>
            <w:tcBorders>
              <w:bottom w:val="nil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5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5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возврата кредита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предоставления кредита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сальдо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возврата кредита</w:t>
            </w: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предоставления кредита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сальдо</w:t>
            </w: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229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Бюджетные кредиты местным бюджетам на частичное покрытие дефицитов местных </w:t>
            </w:r>
            <w:r>
              <w:rPr>
                <w:rFonts w:ascii="Times New Roman" w:hAnsi="Times New Roman"/>
                <w:sz w:val="28"/>
              </w:rPr>
              <w:t>бюджетов</w:t>
            </w:r>
          </w:p>
        </w:tc>
        <w:tc>
          <w:tcPr>
            <w:tcW w:w="1918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50 000,0</w:t>
            </w:r>
          </w:p>
        </w:tc>
        <w:tc>
          <w:tcPr>
            <w:tcW w:w="211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50 000,0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90 000,0</w:t>
            </w:r>
          </w:p>
        </w:tc>
        <w:tc>
          <w:tcPr>
            <w:tcW w:w="2207" w:type="dxa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50 000,0</w:t>
            </w:r>
          </w:p>
        </w:tc>
        <w:tc>
          <w:tcPr>
            <w:tcW w:w="1532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40 000,0</w:t>
            </w:r>
          </w:p>
        </w:tc>
        <w:tc>
          <w:tcPr>
            <w:tcW w:w="514" w:type="dxa"/>
            <w:tcBorders>
              <w:top w:val="nil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229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Бюджетные кредиты юридическим лицам на закупку и доставку товаров в Чукотский автономный округ в целях осуществления северного завоза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1 100 000,0</w:t>
            </w:r>
          </w:p>
        </w:tc>
        <w:tc>
          <w:tcPr>
            <w:tcW w:w="211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1 000 000,0</w:t>
            </w:r>
          </w:p>
        </w:tc>
        <w:tc>
          <w:tcPr>
            <w:tcW w:w="1640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100 000,0</w:t>
            </w:r>
          </w:p>
        </w:tc>
        <w:tc>
          <w:tcPr>
            <w:tcW w:w="1757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1 000 000,0</w:t>
            </w:r>
          </w:p>
        </w:tc>
        <w:tc>
          <w:tcPr>
            <w:tcW w:w="2207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1 000 000,0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56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29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1 150 000,0</w:t>
            </w:r>
          </w:p>
        </w:tc>
        <w:tc>
          <w:tcPr>
            <w:tcW w:w="211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1 050 000,0</w:t>
            </w:r>
          </w:p>
        </w:tc>
        <w:tc>
          <w:tcPr>
            <w:tcW w:w="1640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100 000,0</w:t>
            </w:r>
          </w:p>
        </w:tc>
        <w:tc>
          <w:tcPr>
            <w:tcW w:w="1757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1 090 000,0</w:t>
            </w:r>
          </w:p>
        </w:tc>
        <w:tc>
          <w:tcPr>
            <w:tcW w:w="2207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1 050 000,0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40 000,0</w:t>
            </w:r>
          </w:p>
        </w:tc>
        <w:tc>
          <w:tcPr>
            <w:tcW w:w="5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232581" w:rsidRDefault="00232581"/>
    <w:p w:rsidR="00232581" w:rsidRDefault="00AF1A07">
      <w:r>
        <w:br w:type="page"/>
      </w:r>
    </w:p>
    <w:p w:rsidR="00232581" w:rsidRDefault="00AF1A0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4) раздел 1 «Государственные внутренние заимствования Чукотского автономного округа на 2025 год» приложения 21 «Программа государственных внутренних заимствований Чукотского </w:t>
      </w:r>
      <w:r>
        <w:rPr>
          <w:rFonts w:ascii="Times New Roman" w:hAnsi="Times New Roman"/>
          <w:sz w:val="28"/>
        </w:rPr>
        <w:t>автономного округа на 2025 год и на плановый период 2026 и 2027 годов» изложить в следующей редакции:</w:t>
      </w:r>
    </w:p>
    <w:p w:rsidR="00232581" w:rsidRDefault="00232581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4974"/>
        <w:gridCol w:w="2455"/>
        <w:gridCol w:w="1633"/>
        <w:gridCol w:w="2550"/>
        <w:gridCol w:w="1417"/>
        <w:gridCol w:w="2363"/>
        <w:gridCol w:w="510"/>
      </w:tblGrid>
      <w:tr w:rsidR="00232581">
        <w:trPr>
          <w:trHeight w:val="20"/>
        </w:trPr>
        <w:tc>
          <w:tcPr>
            <w:tcW w:w="15392" w:type="dxa"/>
            <w:gridSpan w:val="6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b/>
                <w:sz w:val="28"/>
              </w:rPr>
              <w:t>1. Государственные внутренние заимствования Чукотского автономного округа на 2025 год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32581">
        <w:trPr>
          <w:trHeight w:hRule="exact" w:val="20"/>
        </w:trPr>
        <w:tc>
          <w:tcPr>
            <w:tcW w:w="497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55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33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0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63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497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  <w:tc>
          <w:tcPr>
            <w:tcW w:w="2455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633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550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2363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 рублей)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val="20"/>
        </w:trPr>
        <w:tc>
          <w:tcPr>
            <w:tcW w:w="4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Обязательства</w:t>
            </w:r>
          </w:p>
        </w:tc>
        <w:tc>
          <w:tcPr>
            <w:tcW w:w="2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заимствований </w:t>
            </w:r>
            <w:r>
              <w:rPr>
                <w:rFonts w:ascii="Times New Roman" w:hAnsi="Times New Roman"/>
              </w:rPr>
              <w:t>на 1 января 2025 года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2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Планируемый объем заимствований на</w:t>
            </w:r>
          </w:p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января 2026 года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</w:rPr>
            </w:pPr>
          </w:p>
        </w:tc>
      </w:tr>
      <w:tr w:rsidR="00232581">
        <w:trPr>
          <w:trHeight w:val="20"/>
        </w:trPr>
        <w:tc>
          <w:tcPr>
            <w:tcW w:w="4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2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418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</w:t>
            </w:r>
          </w:p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510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</w:rPr>
            </w:pPr>
          </w:p>
        </w:tc>
      </w:tr>
      <w:tr w:rsidR="00232581">
        <w:trPr>
          <w:trHeight w:val="20"/>
        </w:trPr>
        <w:tc>
          <w:tcPr>
            <w:tcW w:w="4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2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привлечения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предельные сроки погашения долговых обязательств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</w:rPr>
            </w:pPr>
          </w:p>
        </w:tc>
      </w:tr>
      <w:tr w:rsidR="00232581">
        <w:trPr>
          <w:trHeight w:val="20"/>
        </w:trPr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jc w:val="center"/>
              <w:rPr>
                <w:rFonts w:ascii="Times New Roman" w:hAnsi="Times New Roman"/>
              </w:rPr>
            </w:pPr>
          </w:p>
        </w:tc>
      </w:tr>
      <w:tr w:rsidR="00232581">
        <w:tc>
          <w:tcPr>
            <w:tcW w:w="497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Государственные внутренние заимствования, всего</w:t>
            </w:r>
          </w:p>
        </w:tc>
        <w:tc>
          <w:tcPr>
            <w:tcW w:w="245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7 751 </w:t>
            </w:r>
            <w:r>
              <w:rPr>
                <w:rFonts w:ascii="Times New Roman" w:hAnsi="Times New Roman"/>
                <w:b/>
              </w:rPr>
              <w:t>418,4</w:t>
            </w:r>
          </w:p>
        </w:tc>
        <w:tc>
          <w:tcPr>
            <w:tcW w:w="1633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2 108 000,0</w:t>
            </w:r>
          </w:p>
        </w:tc>
        <w:tc>
          <w:tcPr>
            <w:tcW w:w="255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2 881 825,7</w:t>
            </w:r>
          </w:p>
        </w:tc>
        <w:tc>
          <w:tcPr>
            <w:tcW w:w="2363" w:type="dxa"/>
            <w:tcBorders>
              <w:top w:val="single" w:sz="6" w:space="0" w:color="000000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6 977 592,7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b/>
              </w:rPr>
            </w:pPr>
          </w:p>
        </w:tc>
      </w:tr>
      <w:tr w:rsidR="00232581">
        <w:tc>
          <w:tcPr>
            <w:tcW w:w="497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кредиты из других бюджетов бюджетной системы Российской Федерации в валюте Российской Федерации, всего</w:t>
            </w:r>
          </w:p>
        </w:tc>
        <w:tc>
          <w:tcPr>
            <w:tcW w:w="2455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7 751 418,4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2 108 000,0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2 881 825,7</w:t>
            </w:r>
          </w:p>
        </w:tc>
        <w:tc>
          <w:tcPr>
            <w:tcW w:w="236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6 977 592,7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</w:tr>
      <w:tr w:rsidR="00232581">
        <w:tc>
          <w:tcPr>
            <w:tcW w:w="497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2455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3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6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</w:tr>
      <w:tr w:rsidR="00232581">
        <w:tc>
          <w:tcPr>
            <w:tcW w:w="497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частичного покрытия </w:t>
            </w:r>
            <w:r>
              <w:rPr>
                <w:rFonts w:ascii="Times New Roman" w:hAnsi="Times New Roman"/>
              </w:rPr>
              <w:t>дефицитов бюджетов субъектов Российской Федерации</w:t>
            </w:r>
          </w:p>
        </w:tc>
        <w:tc>
          <w:tcPr>
            <w:tcW w:w="2455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7 310 538,9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746 608,3</w:t>
            </w:r>
          </w:p>
        </w:tc>
        <w:tc>
          <w:tcPr>
            <w:tcW w:w="236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6 563 930,6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</w:tr>
      <w:tr w:rsidR="00232581">
        <w:tc>
          <w:tcPr>
            <w:tcW w:w="497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2455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326 851,5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20.09.2039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19 072,5</w:t>
            </w:r>
          </w:p>
        </w:tc>
        <w:tc>
          <w:tcPr>
            <w:tcW w:w="236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307 779,0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</w:tr>
      <w:tr w:rsidR="00232581">
        <w:tc>
          <w:tcPr>
            <w:tcW w:w="497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специальные казначейские кредиты</w:t>
            </w:r>
          </w:p>
        </w:tc>
        <w:tc>
          <w:tcPr>
            <w:tcW w:w="2455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114 028,0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25.10.2038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8 144,9</w:t>
            </w:r>
          </w:p>
        </w:tc>
        <w:tc>
          <w:tcPr>
            <w:tcW w:w="236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105 883,1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</w:tc>
      </w:tr>
      <w:tr w:rsidR="00232581">
        <w:tc>
          <w:tcPr>
            <w:tcW w:w="497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пополнение остатка средств на едином счете бюджета</w:t>
            </w:r>
          </w:p>
        </w:tc>
        <w:tc>
          <w:tcPr>
            <w:tcW w:w="2455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63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2 108 000,0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2 108 000,0</w:t>
            </w:r>
          </w:p>
        </w:tc>
        <w:tc>
          <w:tcPr>
            <w:tcW w:w="2363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»;</w:t>
            </w:r>
          </w:p>
        </w:tc>
      </w:tr>
    </w:tbl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p w:rsidR="00232581" w:rsidRDefault="00AF1A0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раздел 1.1 «Перечень подлежащих предоставлению государственных гарантий Чукотского автономного округа в </w:t>
      </w:r>
      <w:r>
        <w:rPr>
          <w:rFonts w:ascii="Times New Roman" w:hAnsi="Times New Roman"/>
          <w:sz w:val="28"/>
        </w:rPr>
        <w:t>2025 году» приложения 22 «Программа государственных гарантий Чукотского автономного округа на 2025 год и на плановый период 2026 и 2027 годов» изложить в следующей редакции: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818"/>
        <w:gridCol w:w="2708"/>
        <w:gridCol w:w="1659"/>
        <w:gridCol w:w="3275"/>
        <w:gridCol w:w="2249"/>
        <w:gridCol w:w="2209"/>
        <w:gridCol w:w="2359"/>
      </w:tblGrid>
      <w:tr w:rsidR="00232581">
        <w:trPr>
          <w:trHeight w:val="300"/>
        </w:trPr>
        <w:tc>
          <w:tcPr>
            <w:tcW w:w="15277" w:type="dxa"/>
            <w:gridSpan w:val="7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8"/>
              </w:rPr>
              <w:t>1.1. Перечень подлежащих предоставлению государственных гарантий Чукотского автон</w:t>
            </w:r>
            <w:r>
              <w:rPr>
                <w:rFonts w:ascii="Times New Roman" w:hAnsi="Times New Roman"/>
                <w:b/>
                <w:sz w:val="28"/>
              </w:rPr>
              <w:t>омного округа в 2025 году</w:t>
            </w:r>
          </w:p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32581">
        <w:trPr>
          <w:trHeight w:hRule="exact" w:val="300"/>
        </w:trPr>
        <w:tc>
          <w:tcPr>
            <w:tcW w:w="818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70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0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32581">
        <w:trPr>
          <w:trHeight w:val="300"/>
        </w:trPr>
        <w:tc>
          <w:tcPr>
            <w:tcW w:w="81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8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7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0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9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(тыс. рублей)</w:t>
            </w:r>
          </w:p>
        </w:tc>
      </w:tr>
      <w:tr w:rsidR="00232581">
        <w:trPr>
          <w:trHeight w:val="300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гарантирования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гарантирова-ния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и (или) наименование принципала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исполнения обязательств принципала по удовлетворению </w:t>
            </w:r>
            <w:r>
              <w:rPr>
                <w:rFonts w:ascii="Times New Roman" w:hAnsi="Times New Roman"/>
              </w:rPr>
              <w:t>регрессного требования гаранта к принципалу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условия предоставления и исполнения государственных гарантий Чукотского автономного округа</w:t>
            </w:r>
          </w:p>
        </w:tc>
      </w:tr>
    </w:tbl>
    <w:p w:rsidR="00232581" w:rsidRDefault="00232581">
      <w:pPr>
        <w:rPr>
          <w:rFonts w:ascii="Calibri" w:hAnsi="Calibri"/>
          <w:sz w:val="2"/>
        </w:rPr>
      </w:pP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18"/>
        <w:gridCol w:w="2723"/>
        <w:gridCol w:w="1644"/>
        <w:gridCol w:w="3254"/>
        <w:gridCol w:w="2258"/>
        <w:gridCol w:w="2218"/>
        <w:gridCol w:w="2362"/>
      </w:tblGrid>
      <w:tr w:rsidR="00232581">
        <w:trPr>
          <w:trHeight w:val="20"/>
          <w:tblHeader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32581">
        <w:trPr>
          <w:trHeight w:val="20"/>
        </w:trPr>
        <w:tc>
          <w:tcPr>
            <w:tcW w:w="818" w:type="dxa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обеспечения исполнения обязательств по кредитам, привлекаемым юридическими лицами на: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1.1. </w:t>
            </w:r>
            <w:r>
              <w:rPr>
                <w:rFonts w:ascii="Times New Roman" w:hAnsi="Times New Roman"/>
              </w:rPr>
              <w:t>Приобретение и доставку топлива (нефтепродуктов);</w:t>
            </w:r>
          </w:p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Приобретение и доставку продовольственных товаров (за исключением подакцизных товаров) </w:t>
            </w:r>
            <w:r>
              <w:rPr>
                <w:rFonts w:ascii="Times New Roman" w:hAnsi="Times New Roman"/>
              </w:rPr>
              <w:br/>
            </w: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 Подготовку флота к навигации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10 700 000,0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500 000,0</w:t>
            </w:r>
            <w:r>
              <w:rPr>
                <w:rFonts w:ascii="Times New Roman" w:hAnsi="Times New Roman"/>
              </w:rPr>
              <w:br/>
              <w:t>100 000,0</w:t>
            </w:r>
            <w:r>
              <w:rPr>
                <w:rFonts w:ascii="Times New Roman" w:hAnsi="Times New Roman"/>
              </w:rPr>
              <w:br/>
              <w:t>350 000,0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:rsidR="00232581" w:rsidRDefault="00232581">
            <w:pPr>
              <w:jc w:val="right"/>
              <w:rPr>
                <w:rFonts w:ascii="Times New Roman" w:hAnsi="Times New Roman"/>
              </w:rPr>
            </w:pPr>
          </w:p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250 000,0</w:t>
            </w:r>
          </w:p>
        </w:tc>
        <w:tc>
          <w:tcPr>
            <w:tcW w:w="3254" w:type="dxa"/>
            <w:vMerge w:val="restart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лица, зарегистрированные и осуществляющие свою деятельность на территории Чукотского автономного округа: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 АО «Чукотснаб»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«Чукотоптторг»</w:t>
            </w:r>
            <w:r>
              <w:rPr>
                <w:rFonts w:ascii="Times New Roman" w:hAnsi="Times New Roman"/>
              </w:rPr>
              <w:br/>
              <w:t>ООО «Новомариинский ТПК»</w:t>
            </w:r>
            <w:r>
              <w:rPr>
                <w:rFonts w:ascii="Times New Roman" w:hAnsi="Times New Roman"/>
              </w:rPr>
              <w:br/>
              <w:t>ООО «Берингов Пролив»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:rsidR="00232581" w:rsidRDefault="00232581">
            <w:pPr>
              <w:rPr>
                <w:rFonts w:ascii="Times New Roman" w:hAnsi="Times New Roman"/>
              </w:rPr>
            </w:pP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«Анадырьморпорт»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Есть, за исключением: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1. Хозя</w:t>
            </w:r>
            <w:r>
              <w:rPr>
                <w:rFonts w:ascii="Times New Roman" w:hAnsi="Times New Roman"/>
              </w:rPr>
              <w:t>йственного общества, 100 процентов акций (долей) которого принадлежит Чукотскому автономному округу;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2. Государственного унитарного предприятия, имущество которого находится в собственности Чукотского </w:t>
            </w:r>
            <w:r>
              <w:rPr>
                <w:rFonts w:ascii="Times New Roman" w:hAnsi="Times New Roman"/>
              </w:rPr>
              <w:lastRenderedPageBreak/>
              <w:t>автономного округа;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3. Государственной корпорации или</w:t>
            </w:r>
            <w:r>
              <w:rPr>
                <w:rFonts w:ascii="Times New Roman" w:hAnsi="Times New Roman"/>
              </w:rPr>
              <w:t xml:space="preserve"> государственной компании, учрежденных (созданных) Российской Федерацией.</w:t>
            </w:r>
          </w:p>
        </w:tc>
        <w:tc>
          <w:tcPr>
            <w:tcW w:w="2218" w:type="dxa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Есть, за исключением: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1. Хозяйственного общества, 100 процентов акций (долей) которого принадлежит Чукотскому автономному округу;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Государственного унитарного предприятия, имуще</w:t>
            </w:r>
            <w:r>
              <w:rPr>
                <w:rFonts w:ascii="Times New Roman" w:hAnsi="Times New Roman"/>
              </w:rPr>
              <w:t xml:space="preserve">ство которого находится в </w:t>
            </w:r>
            <w:r>
              <w:rPr>
                <w:rFonts w:ascii="Times New Roman" w:hAnsi="Times New Roman"/>
              </w:rPr>
              <w:lastRenderedPageBreak/>
              <w:t>собственности Чукотского автономного округа;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3. Государственной корпорации или государственной компании, учрежденных (созданных) Российской Федерацией.</w:t>
            </w:r>
          </w:p>
        </w:tc>
        <w:tc>
          <w:tcPr>
            <w:tcW w:w="2362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hAnsi="Times New Roman"/>
              </w:rPr>
              <w:t>Государственная гарантия Чукотского автономного округа предоставляется в о</w:t>
            </w:r>
            <w:r>
              <w:rPr>
                <w:rFonts w:ascii="Times New Roman" w:hAnsi="Times New Roman"/>
              </w:rPr>
              <w:t>беспечение исполнения обязательств принципала по возврату суммы кредита, процентов в объеме до 100 процентов названного обязательства;</w:t>
            </w:r>
          </w:p>
        </w:tc>
      </w:tr>
      <w:tr w:rsidR="00232581">
        <w:trPr>
          <w:trHeight w:val="20"/>
        </w:trPr>
        <w:tc>
          <w:tcPr>
            <w:tcW w:w="8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723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644" w:type="dxa"/>
            <w:vMerge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54" w:type="dxa"/>
            <w:vMerge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Правительство Чукотского автономного округа по государственным гарантиям Чукотского </w:t>
            </w:r>
            <w:r>
              <w:rPr>
                <w:rFonts w:ascii="Times New Roman" w:hAnsi="Times New Roman"/>
              </w:rPr>
              <w:lastRenderedPageBreak/>
              <w:t xml:space="preserve">автономного округа несет </w:t>
            </w:r>
            <w:r>
              <w:rPr>
                <w:rFonts w:ascii="Times New Roman" w:hAnsi="Times New Roman"/>
              </w:rPr>
              <w:t>субсидиарную ответственность;</w:t>
            </w:r>
          </w:p>
        </w:tc>
      </w:tr>
      <w:tr w:rsidR="00232581">
        <w:trPr>
          <w:trHeight w:val="20"/>
        </w:trPr>
        <w:tc>
          <w:tcPr>
            <w:tcW w:w="8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723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644" w:type="dxa"/>
            <w:vMerge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54" w:type="dxa"/>
            <w:vMerge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Государственной гарантией Чукотского автономного округа не обеспечивается исполнение обязательств принципала по уплате штрафов, комиссий, пени, иных платежей;</w:t>
            </w:r>
          </w:p>
        </w:tc>
      </w:tr>
      <w:tr w:rsidR="00232581">
        <w:trPr>
          <w:trHeight w:val="70"/>
        </w:trPr>
        <w:tc>
          <w:tcPr>
            <w:tcW w:w="8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723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644" w:type="dxa"/>
            <w:vMerge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54" w:type="dxa"/>
            <w:vMerge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Государственная гарантия Чукотского автономного</w:t>
            </w:r>
            <w:r>
              <w:rPr>
                <w:rFonts w:ascii="Times New Roman" w:hAnsi="Times New Roman"/>
              </w:rPr>
              <w:t xml:space="preserve"> округа прекращается в случаях и в сроки, установленные государственной гарантией.</w:t>
            </w:r>
          </w:p>
        </w:tc>
      </w:tr>
      <w:tr w:rsidR="00232581">
        <w:trPr>
          <w:trHeight w:val="20"/>
        </w:trPr>
        <w:tc>
          <w:tcPr>
            <w:tcW w:w="818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23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обеспечения обязательств по договору о предоставлении субсидии из федерального бюджета российским авиакомпаниям в целях обновления парка воздушных судов для </w:t>
            </w:r>
            <w:r>
              <w:rPr>
                <w:rFonts w:ascii="Times New Roman" w:hAnsi="Times New Roman"/>
              </w:rPr>
              <w:t xml:space="preserve">осуществления </w:t>
            </w:r>
            <w:r>
              <w:rPr>
                <w:rFonts w:ascii="Times New Roman" w:hAnsi="Times New Roman"/>
              </w:rPr>
              <w:lastRenderedPageBreak/>
              <w:t>внутренних региональных и местных воздушных перевозок</w:t>
            </w:r>
          </w:p>
        </w:tc>
        <w:tc>
          <w:tcPr>
            <w:tcW w:w="1644" w:type="dxa"/>
            <w:vMerge w:val="restart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170 910,0</w:t>
            </w:r>
          </w:p>
        </w:tc>
        <w:tc>
          <w:tcPr>
            <w:tcW w:w="3254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АО «ЧукотАВИА»</w:t>
            </w:r>
          </w:p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Государственная гарантия Чукотского автономного округа предоставляется в обеспечение договора о предоставлении субсидии на приобретение воздушного судна по д</w:t>
            </w:r>
            <w:r>
              <w:rPr>
                <w:rFonts w:ascii="Times New Roman" w:hAnsi="Times New Roman"/>
              </w:rPr>
              <w:t xml:space="preserve">оговору лизинга </w:t>
            </w:r>
            <w:r>
              <w:rPr>
                <w:rFonts w:ascii="Times New Roman" w:hAnsi="Times New Roman"/>
              </w:rPr>
              <w:lastRenderedPageBreak/>
              <w:t>, согласно Постановлению Правительства Российской Федерации от 30 декабря 2011 года № 1212 «Об утверждении Правил предоставления субсидий из федерального бюджета российским авиакомпаниям, региональным унитарным предприятиям, не являющимся р</w:t>
            </w:r>
            <w:r>
              <w:rPr>
                <w:rFonts w:ascii="Times New Roman" w:hAnsi="Times New Roman"/>
              </w:rPr>
              <w:t>оссийскими авиакомпаниями, в целях обновления парка воздушных судов для осуществления внутренних региональных и местных воздушных перевозок»;</w:t>
            </w:r>
          </w:p>
        </w:tc>
      </w:tr>
      <w:tr w:rsidR="00232581">
        <w:trPr>
          <w:trHeight w:val="20"/>
        </w:trPr>
        <w:tc>
          <w:tcPr>
            <w:tcW w:w="818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723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644" w:type="dxa"/>
            <w:vMerge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54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Правительство Чукотского автономного округа по государственным гарантиям </w:t>
            </w:r>
            <w:r>
              <w:rPr>
                <w:rFonts w:ascii="Times New Roman" w:hAnsi="Times New Roman"/>
              </w:rPr>
              <w:lastRenderedPageBreak/>
              <w:t xml:space="preserve">Чукотского автономного округа </w:t>
            </w:r>
            <w:r>
              <w:rPr>
                <w:rFonts w:ascii="Times New Roman" w:hAnsi="Times New Roman"/>
              </w:rPr>
              <w:t>несет субсидиарную ответственность;</w:t>
            </w:r>
          </w:p>
        </w:tc>
      </w:tr>
      <w:tr w:rsidR="00232581">
        <w:trPr>
          <w:trHeight w:val="20"/>
        </w:trPr>
        <w:tc>
          <w:tcPr>
            <w:tcW w:w="818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723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644" w:type="dxa"/>
            <w:vMerge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54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Государственной гарантией Чукотского автономного округа не обеспечивается исполнение обязательств принципала по уплате штрафов, комиссий, пени, процентов, иных платежей;</w:t>
            </w:r>
          </w:p>
        </w:tc>
      </w:tr>
      <w:tr w:rsidR="00232581">
        <w:trPr>
          <w:trHeight w:val="20"/>
        </w:trPr>
        <w:tc>
          <w:tcPr>
            <w:tcW w:w="818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723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1644" w:type="dxa"/>
            <w:vMerge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3254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5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218" w:type="dxa"/>
            <w:vMerge/>
            <w:tcBorders>
              <w:top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/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Государственная гарантия </w:t>
            </w:r>
            <w:r>
              <w:rPr>
                <w:rFonts w:ascii="Times New Roman" w:hAnsi="Times New Roman"/>
              </w:rPr>
              <w:t>Чукотского автономного округа прекращается в случаях и в сроки, установленные государственной гарантией.</w:t>
            </w:r>
          </w:p>
        </w:tc>
      </w:tr>
      <w:tr w:rsidR="00232581">
        <w:trPr>
          <w:trHeight w:val="20"/>
        </w:trPr>
        <w:tc>
          <w:tcPr>
            <w:tcW w:w="3541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4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12 070 910,0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2218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</w:p>
        </w:tc>
      </w:tr>
      <w:tr w:rsidR="00232581">
        <w:trPr>
          <w:trHeight w:val="20"/>
        </w:trPr>
        <w:tc>
          <w:tcPr>
            <w:tcW w:w="3541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44" w:type="dxa"/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254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8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2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»;</w:t>
            </w:r>
          </w:p>
        </w:tc>
      </w:tr>
    </w:tbl>
    <w:p w:rsidR="00232581" w:rsidRDefault="00232581">
      <w:pPr>
        <w:ind w:firstLine="708"/>
        <w:jc w:val="both"/>
        <w:rPr>
          <w:rFonts w:ascii="Times New Roman" w:hAnsi="Times New Roman"/>
          <w:sz w:val="28"/>
        </w:rPr>
      </w:pPr>
    </w:p>
    <w:p w:rsidR="00232581" w:rsidRDefault="00AF1A07">
      <w:pPr>
        <w:rPr>
          <w:rFonts w:ascii="Times New Roman" w:hAnsi="Times New Roman"/>
          <w:sz w:val="28"/>
        </w:rPr>
      </w:pPr>
      <w:r>
        <w:br w:type="page"/>
      </w:r>
    </w:p>
    <w:p w:rsidR="00232581" w:rsidRDefault="00232581">
      <w:pPr>
        <w:sectPr w:rsidR="002325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5" w:right="709" w:bottom="851" w:left="851" w:header="709" w:footer="386" w:gutter="0"/>
          <w:cols w:space="720"/>
        </w:sectPr>
      </w:pPr>
    </w:p>
    <w:p w:rsidR="00232581" w:rsidRDefault="00AF1A0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6) приложение 23 «Источники внутреннего финансирования дефицита </w:t>
      </w:r>
      <w:r>
        <w:rPr>
          <w:rFonts w:ascii="Times New Roman" w:hAnsi="Times New Roman"/>
          <w:sz w:val="28"/>
        </w:rPr>
        <w:t>окружного бюджета на 2025 год» изложить в следующей редакции:</w:t>
      </w:r>
    </w:p>
    <w:p w:rsidR="00232581" w:rsidRDefault="00232581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1"/>
        <w:gridCol w:w="4524"/>
        <w:gridCol w:w="2402"/>
      </w:tblGrid>
      <w:tr w:rsidR="00232581">
        <w:trPr>
          <w:trHeight w:val="20"/>
        </w:trPr>
        <w:tc>
          <w:tcPr>
            <w:tcW w:w="9637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23</w:t>
            </w:r>
          </w:p>
        </w:tc>
      </w:tr>
      <w:tr w:rsidR="00232581">
        <w:trPr>
          <w:trHeight w:val="20"/>
        </w:trPr>
        <w:tc>
          <w:tcPr>
            <w:tcW w:w="9637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Закону Чукотского автономного округа</w:t>
            </w:r>
            <w:r>
              <w:rPr>
                <w:rFonts w:ascii="Times New Roman" w:hAnsi="Times New Roman"/>
                <w:sz w:val="28"/>
              </w:rPr>
              <w:br/>
              <w:t xml:space="preserve">«Об окружном бюджете на 2025 год </w:t>
            </w:r>
            <w:r>
              <w:rPr>
                <w:rFonts w:ascii="Times New Roman" w:hAnsi="Times New Roman"/>
                <w:sz w:val="28"/>
              </w:rPr>
              <w:br/>
              <w:t>и на плановый период 2026 и 2027 годов»</w:t>
            </w:r>
          </w:p>
          <w:p w:rsidR="00232581" w:rsidRDefault="00232581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232581">
        <w:trPr>
          <w:trHeight w:hRule="exact" w:val="20"/>
        </w:trPr>
        <w:tc>
          <w:tcPr>
            <w:tcW w:w="2711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2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</w:tr>
      <w:tr w:rsidR="00232581">
        <w:trPr>
          <w:trHeight w:val="20"/>
        </w:trPr>
        <w:tc>
          <w:tcPr>
            <w:tcW w:w="9637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Источники внутреннего финансирования дефицита окружного бюджета </w:t>
            </w:r>
            <w:r>
              <w:rPr>
                <w:rFonts w:ascii="Times New Roman" w:hAnsi="Times New Roman"/>
                <w:b/>
                <w:sz w:val="28"/>
              </w:rPr>
              <w:br/>
              <w:t>на 2025 год</w:t>
            </w:r>
          </w:p>
        </w:tc>
      </w:tr>
      <w:tr w:rsidR="00232581">
        <w:trPr>
          <w:trHeight w:hRule="exact" w:val="20"/>
        </w:trPr>
        <w:tc>
          <w:tcPr>
            <w:tcW w:w="2711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02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rPr>
                <w:rFonts w:ascii="Times New Roman" w:hAnsi="Times New Roman"/>
                <w:sz w:val="20"/>
              </w:rPr>
            </w:pPr>
          </w:p>
        </w:tc>
      </w:tr>
      <w:tr w:rsidR="00232581">
        <w:trPr>
          <w:trHeight w:val="20"/>
        </w:trPr>
        <w:tc>
          <w:tcPr>
            <w:tcW w:w="7235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Дефицит (со знаком минус), профицит (со знаком плюс) окружного бюджета -</w:t>
            </w:r>
          </w:p>
        </w:tc>
        <w:tc>
          <w:tcPr>
            <w:tcW w:w="2402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-77 524,3</w:t>
            </w:r>
          </w:p>
        </w:tc>
      </w:tr>
      <w:tr w:rsidR="00232581">
        <w:trPr>
          <w:trHeight w:val="20"/>
        </w:trPr>
        <w:tc>
          <w:tcPr>
            <w:tcW w:w="7235" w:type="dxa"/>
            <w:gridSpan w:val="2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процентах к общей сумме доходов без учета безвозмездных перечислений -</w:t>
            </w:r>
          </w:p>
        </w:tc>
        <w:tc>
          <w:tcPr>
            <w:tcW w:w="2402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-0,24</w:t>
            </w:r>
          </w:p>
        </w:tc>
      </w:tr>
    </w:tbl>
    <w:p w:rsidR="00232581" w:rsidRDefault="00232581">
      <w:pPr>
        <w:spacing w:line="12" w:lineRule="auto"/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31"/>
        <w:gridCol w:w="4897"/>
        <w:gridCol w:w="1809"/>
      </w:tblGrid>
      <w:tr w:rsidR="00232581">
        <w:trPr>
          <w:trHeight w:val="20"/>
        </w:trPr>
        <w:tc>
          <w:tcPr>
            <w:tcW w:w="293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232581">
            <w:pPr>
              <w:jc w:val="center"/>
              <w:rPr>
                <w:rFonts w:ascii="Arial CYR" w:hAnsi="Arial CYR"/>
                <w:sz w:val="27"/>
              </w:rPr>
            </w:pPr>
          </w:p>
        </w:tc>
        <w:tc>
          <w:tcPr>
            <w:tcW w:w="4897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w="1809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232581" w:rsidRDefault="00AF1A07">
            <w:pPr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(тыс. </w:t>
            </w:r>
            <w:r>
              <w:rPr>
                <w:rFonts w:ascii="Times New Roman" w:hAnsi="Times New Roman"/>
                <w:sz w:val="27"/>
              </w:rPr>
              <w:t>рублей)</w:t>
            </w:r>
          </w:p>
        </w:tc>
      </w:tr>
      <w:tr w:rsidR="00232581">
        <w:trPr>
          <w:trHeight w:val="20"/>
        </w:trPr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Код бюджетной классификации Российской Федерации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Наименование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Сумма</w:t>
            </w:r>
          </w:p>
        </w:tc>
      </w:tr>
    </w:tbl>
    <w:p w:rsidR="00232581" w:rsidRDefault="00232581">
      <w:pPr>
        <w:spacing w:line="12" w:lineRule="auto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30"/>
        <w:gridCol w:w="4898"/>
        <w:gridCol w:w="1814"/>
      </w:tblGrid>
      <w:tr w:rsidR="00232581">
        <w:trPr>
          <w:trHeight w:val="20"/>
          <w:tblHeader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01 00 00 00 00 0000 000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77 524,3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01 03 00 00 00 0000 000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 xml:space="preserve">Бюджетные кредиты из других бюджетов бюджетной системы </w:t>
            </w:r>
            <w:r>
              <w:rPr>
                <w:rFonts w:ascii="Times New Roman" w:hAnsi="Times New Roman"/>
                <w:b/>
                <w:sz w:val="27"/>
              </w:rPr>
              <w:t>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-773 825,7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01 03 01 00 00 0000 000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-773 825,7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01 03 01 00 00 0000 700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Привлечение бюджетных кредитов из других бюджетов бюджетн</w:t>
            </w:r>
            <w:r>
              <w:rPr>
                <w:rFonts w:ascii="Times New Roman" w:hAnsi="Times New Roman"/>
                <w:sz w:val="27"/>
              </w:rPr>
              <w:t>ой системы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2 108 000,0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01 03 01 00 02 0000 710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2 108 0</w:t>
            </w:r>
            <w:r>
              <w:rPr>
                <w:rFonts w:ascii="Times New Roman" w:hAnsi="Times New Roman"/>
                <w:sz w:val="27"/>
              </w:rPr>
              <w:t>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01 03 01 00 00 0000 800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-2 881 825,7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01 03 01 00 02 0000 810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Погашение бюджетами субъектов Российской Федерации кредитов</w:t>
            </w:r>
            <w:r>
              <w:rPr>
                <w:rFonts w:ascii="Times New Roman" w:hAnsi="Times New Roman"/>
                <w:sz w:val="27"/>
              </w:rPr>
              <w:t xml:space="preserve"> из других бюджетов бюджетной системы </w:t>
            </w:r>
            <w:r>
              <w:rPr>
                <w:rFonts w:ascii="Times New Roman" w:hAnsi="Times New Roman"/>
                <w:sz w:val="27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lastRenderedPageBreak/>
              <w:t>-2 881 825,7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lastRenderedPageBreak/>
              <w:t>01 03 01 00 02 5002 810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</w:t>
            </w:r>
            <w:r>
              <w:rPr>
                <w:rFonts w:ascii="Times New Roman" w:hAnsi="Times New Roman"/>
                <w:sz w:val="27"/>
              </w:rPr>
              <w:t>ссийской Федерации, предоставленных для частичного покрытия дефицитов бюджетов субъектов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-746 608,3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01 03 01 00 02 2700 810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Погашение бюджетами субъектов Российской Федерации кредитов из других бюджетов бюджетной системы Российской Фе</w:t>
            </w:r>
            <w:r>
              <w:rPr>
                <w:rFonts w:ascii="Times New Roman" w:hAnsi="Times New Roman"/>
                <w:sz w:val="27"/>
              </w:rPr>
              <w:t>дерации в валюте Российской Федерации на финансовое обеспечение реализации инфраструктурных проектов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-19 072,5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01 03 01 00 02 5700 810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</w:t>
            </w:r>
            <w:r>
              <w:rPr>
                <w:rFonts w:ascii="Times New Roman" w:hAnsi="Times New Roman"/>
                <w:sz w:val="27"/>
              </w:rPr>
              <w:t>бюджетами субъектов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-8 144,9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01 05 00 00 00 0000 000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200 000,0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01 05 00 00 00 0000 500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Увеличение остатко</w:t>
            </w:r>
            <w:r>
              <w:rPr>
                <w:rFonts w:ascii="Times New Roman" w:hAnsi="Times New Roman"/>
                <w:b/>
                <w:sz w:val="27"/>
              </w:rPr>
              <w:t>в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-65 613 939,0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01 05 02 00 00 0000 500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Увеличение прочих остатков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-65 613 939,0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01 05 02 01 00 0000 510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Увеличение прочих остатков денежных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-65 613 939,0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01 05 02 01 02 0000 510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Увеличение прочих </w:t>
            </w:r>
            <w:r>
              <w:rPr>
                <w:rFonts w:ascii="Times New Roman" w:hAnsi="Times New Roman"/>
                <w:sz w:val="27"/>
              </w:rPr>
              <w:t>остатков денежных средств бюджетов субъектов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-65 613 939,0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01 05 00 00 00 0000 600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Уменьшение остатков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65 813 939,0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01 05 02 00 00 0000 600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Уменьшение прочих остатков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65 813 939,0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01 05 02 01 00 000</w:t>
            </w:r>
            <w:r>
              <w:rPr>
                <w:rFonts w:ascii="Times New Roman" w:hAnsi="Times New Roman"/>
                <w:sz w:val="27"/>
              </w:rPr>
              <w:t>0 610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Уменьшение прочих остатков денежных средств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65 813 939,0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01 05 02 01 02 0000 610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65 813 939,0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lastRenderedPageBreak/>
              <w:t>01 06 00 00 00 0000 000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 xml:space="preserve">Иные источники внутреннего </w:t>
            </w:r>
            <w:r>
              <w:rPr>
                <w:rFonts w:ascii="Times New Roman" w:hAnsi="Times New Roman"/>
                <w:b/>
                <w:sz w:val="27"/>
              </w:rPr>
              <w:t>финансирования дефицитов бюджетов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651 350,0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01 06 05 00 00 0000 000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651 350,0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01 06 05 00 00 0000 600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Возврат бюджетных кредитов, предоставленных внутри страны в валюте Россий</w:t>
            </w:r>
            <w:r>
              <w:rPr>
                <w:rFonts w:ascii="Times New Roman" w:hAnsi="Times New Roman"/>
                <w:b/>
                <w:sz w:val="27"/>
              </w:rPr>
              <w:t>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2 629 350,0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01 06 05 01 00 0000 600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2 396 000,0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01 06 05 01 02 0000 640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Возврат бюджетных кредитов, предоставленных юридическим лицам из бюджетов </w:t>
            </w:r>
            <w:r>
              <w:rPr>
                <w:rFonts w:ascii="Times New Roman" w:hAnsi="Times New Roman"/>
                <w:sz w:val="27"/>
              </w:rPr>
              <w:t>субъектов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2 396 000,0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01 06 05 02 00 0000 600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233 350,0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01 06 05 02 02 </w:t>
            </w:r>
            <w:r>
              <w:rPr>
                <w:rFonts w:ascii="Times New Roman" w:hAnsi="Times New Roman"/>
                <w:sz w:val="27"/>
              </w:rPr>
              <w:t>0000 640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233 350,0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01 06 05 00 00 0000 500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Предоставление бюджетных кредитов внутри</w:t>
            </w:r>
            <w:r>
              <w:rPr>
                <w:rFonts w:ascii="Times New Roman" w:hAnsi="Times New Roman"/>
                <w:b/>
                <w:sz w:val="27"/>
              </w:rPr>
              <w:t xml:space="preserve"> страны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-1 978 000,0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01 06 05 01 00 0000 500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Предоставление бюджетных кредитов юридическим лицам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-1 928 000,0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01 06 05 01 02 0000 540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Предоставление бюджетных кредитов юридическим лицам из бюдж</w:t>
            </w:r>
            <w:r>
              <w:rPr>
                <w:rFonts w:ascii="Times New Roman" w:hAnsi="Times New Roman"/>
                <w:sz w:val="27"/>
              </w:rPr>
              <w:t>етов субъектов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-1 928 000,0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01 06 05 02 00 0000 500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-50 000,0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01 06 05 02 02 0000 54</w:t>
            </w: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Предоставление бюджетных кредитов другим бюджетам бюджетной системы Российской Федерации из бюджетов </w:t>
            </w:r>
            <w:r>
              <w:rPr>
                <w:rFonts w:ascii="Times New Roman" w:hAnsi="Times New Roman"/>
                <w:sz w:val="27"/>
              </w:rPr>
              <w:lastRenderedPageBreak/>
              <w:t>субъектов Российской Федерации в валюте Российской Федерации</w:t>
            </w: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lastRenderedPageBreak/>
              <w:t>-50 000,0</w:t>
            </w:r>
          </w:p>
        </w:tc>
      </w:tr>
      <w:tr w:rsidR="00232581">
        <w:trPr>
          <w:trHeight w:val="20"/>
        </w:trPr>
        <w:tc>
          <w:tcPr>
            <w:tcW w:w="2930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w="4898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232581">
            <w:pPr>
              <w:rPr>
                <w:rFonts w:ascii="Times New Roman" w:hAnsi="Times New Roman"/>
                <w:sz w:val="27"/>
              </w:rPr>
            </w:pPr>
          </w:p>
        </w:tc>
        <w:tc>
          <w:tcPr>
            <w:tcW w:w="1814" w:type="dxa"/>
            <w:shd w:val="clear" w:color="auto" w:fill="FFFFFF"/>
            <w:tcMar>
              <w:top w:w="0" w:type="dxa"/>
              <w:bottom w:w="0" w:type="dxa"/>
            </w:tcMar>
          </w:tcPr>
          <w:p w:rsidR="00232581" w:rsidRDefault="00AF1A07">
            <w:pPr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».</w:t>
            </w:r>
          </w:p>
        </w:tc>
      </w:tr>
    </w:tbl>
    <w:p w:rsidR="00232581" w:rsidRDefault="00AF1A07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232581" w:rsidRDefault="00AF1A0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со дня его официального </w:t>
      </w:r>
      <w:r>
        <w:rPr>
          <w:rFonts w:ascii="Times New Roman" w:hAnsi="Times New Roman"/>
          <w:sz w:val="28"/>
        </w:rPr>
        <w:t>опубликования.</w:t>
      </w: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AF1A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232581" w:rsidRDefault="00AF1A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В.Г. Кузнецов</w:t>
      </w: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AF1A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644075">
      <w:pPr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10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марта </w:t>
      </w:r>
      <w:r>
        <w:rPr>
          <w:rFonts w:ascii="Times New Roman" w:hAnsi="Times New Roman"/>
          <w:sz w:val="28"/>
        </w:rPr>
        <w:t xml:space="preserve"> </w:t>
      </w:r>
      <w:r w:rsidR="00AF1A07">
        <w:rPr>
          <w:rFonts w:ascii="Times New Roman" w:hAnsi="Times New Roman"/>
          <w:sz w:val="28"/>
        </w:rPr>
        <w:t>2025 года</w:t>
      </w:r>
    </w:p>
    <w:p w:rsidR="00232581" w:rsidRDefault="00232581">
      <w:pPr>
        <w:rPr>
          <w:rFonts w:ascii="Times New Roman" w:hAnsi="Times New Roman"/>
          <w:sz w:val="28"/>
        </w:rPr>
      </w:pPr>
    </w:p>
    <w:p w:rsidR="00232581" w:rsidRDefault="006440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1 </w:t>
      </w:r>
      <w:r w:rsidR="00AF1A07">
        <w:rPr>
          <w:rFonts w:ascii="Times New Roman" w:hAnsi="Times New Roman"/>
          <w:sz w:val="28"/>
        </w:rPr>
        <w:t xml:space="preserve"> - ОЗ</w:t>
      </w:r>
      <w:bookmarkEnd w:id="1"/>
    </w:p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p w:rsidR="00232581" w:rsidRDefault="00232581">
      <w:pPr>
        <w:pStyle w:val="aa"/>
        <w:spacing w:after="0" w:line="240" w:lineRule="auto"/>
        <w:ind w:firstLine="708"/>
        <w:jc w:val="both"/>
        <w:rPr>
          <w:sz w:val="28"/>
        </w:rPr>
      </w:pPr>
    </w:p>
    <w:sectPr w:rsidR="002325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66" w:right="851" w:bottom="851" w:left="1418" w:header="709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1A07">
      <w:r>
        <w:separator/>
      </w:r>
    </w:p>
  </w:endnote>
  <w:endnote w:type="continuationSeparator" w:id="0">
    <w:p w:rsidR="00000000" w:rsidRDefault="00A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num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Liberation Sans">
    <w:altName w:val="Arial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tabs>
        <w:tab w:val="center" w:pos="4677"/>
        <w:tab w:val="right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tabs>
        <w:tab w:val="center" w:pos="4677"/>
        <w:tab w:val="right" w:pos="9355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fc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fc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tabs>
        <w:tab w:val="center" w:pos="4677"/>
        <w:tab w:val="right" w:pos="9355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1A07">
      <w:r>
        <w:separator/>
      </w:r>
    </w:p>
  </w:footnote>
  <w:footnote w:type="continuationSeparator" w:id="0">
    <w:p w:rsidR="00000000" w:rsidRDefault="00AF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tabs>
        <w:tab w:val="center" w:pos="4677"/>
        <w:tab w:val="right" w:pos="9355"/>
      </w:tabs>
      <w:jc w:val="center"/>
      <w:rPr>
        <w:rFonts w:asciiTheme="minorHAnsi" w:hAnsiTheme="minorHAnsi"/>
        <w:sz w:val="2"/>
      </w:rPr>
    </w:pPr>
  </w:p>
  <w:p w:rsidR="00232581" w:rsidRDefault="00232581">
    <w:pPr>
      <w:tabs>
        <w:tab w:val="center" w:pos="4677"/>
        <w:tab w:val="right" w:pos="9355"/>
      </w:tabs>
      <w:jc w:val="center"/>
      <w:rPr>
        <w:rFonts w:asciiTheme="minorHAnsi" w:hAnsiTheme="minorHAnsi"/>
        <w:sz w:val="2"/>
      </w:rPr>
    </w:pPr>
  </w:p>
  <w:p w:rsidR="00232581" w:rsidRDefault="00232581">
    <w:pPr>
      <w:tabs>
        <w:tab w:val="center" w:pos="4677"/>
        <w:tab w:val="right" w:pos="9355"/>
      </w:tabs>
      <w:rPr>
        <w:sz w:val="2"/>
      </w:rPr>
    </w:pPr>
  </w:p>
  <w:p w:rsidR="00232581" w:rsidRDefault="00AF1A07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4407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32581" w:rsidRDefault="00232581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tabs>
        <w:tab w:val="center" w:pos="4677"/>
        <w:tab w:val="right" w:pos="9355"/>
      </w:tabs>
      <w:jc w:val="center"/>
      <w:rPr>
        <w:rFonts w:asciiTheme="minorHAnsi" w:hAnsiTheme="minorHAnsi"/>
        <w:sz w:val="2"/>
      </w:rPr>
    </w:pPr>
  </w:p>
  <w:p w:rsidR="00232581" w:rsidRDefault="00232581">
    <w:pPr>
      <w:tabs>
        <w:tab w:val="center" w:pos="4677"/>
        <w:tab w:val="right" w:pos="9355"/>
      </w:tabs>
      <w:jc w:val="center"/>
      <w:rPr>
        <w:rFonts w:asciiTheme="minorHAnsi" w:hAnsiTheme="minorHAnsi"/>
        <w:sz w:val="2"/>
      </w:rPr>
    </w:pPr>
  </w:p>
  <w:p w:rsidR="00232581" w:rsidRDefault="00232581">
    <w:pPr>
      <w:tabs>
        <w:tab w:val="center" w:pos="4677"/>
        <w:tab w:val="right" w:pos="9355"/>
      </w:tabs>
      <w:rPr>
        <w:sz w:val="2"/>
      </w:rPr>
    </w:pPr>
  </w:p>
  <w:p w:rsidR="00232581" w:rsidRDefault="00AF1A07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232581" w:rsidRDefault="00232581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tabs>
        <w:tab w:val="center" w:pos="4677"/>
        <w:tab w:val="right" w:pos="9355"/>
      </w:tabs>
      <w:jc w:val="center"/>
      <w:rPr>
        <w:rFonts w:asciiTheme="minorHAnsi" w:hAnsiTheme="minorHAnsi"/>
        <w:sz w:val="2"/>
      </w:rPr>
    </w:pPr>
  </w:p>
  <w:p w:rsidR="00232581" w:rsidRDefault="00232581">
    <w:pPr>
      <w:tabs>
        <w:tab w:val="center" w:pos="4677"/>
        <w:tab w:val="right" w:pos="9355"/>
      </w:tabs>
      <w:jc w:val="center"/>
      <w:rPr>
        <w:rFonts w:asciiTheme="minorHAnsi" w:hAnsiTheme="minorHAnsi"/>
        <w:sz w:val="2"/>
      </w:rPr>
    </w:pPr>
  </w:p>
  <w:p w:rsidR="00232581" w:rsidRDefault="00232581">
    <w:pPr>
      <w:tabs>
        <w:tab w:val="center" w:pos="4677"/>
        <w:tab w:val="right" w:pos="9355"/>
      </w:tabs>
      <w:rPr>
        <w:sz w:val="2"/>
      </w:rPr>
    </w:pPr>
  </w:p>
  <w:p w:rsidR="00232581" w:rsidRDefault="00AF1A07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232581" w:rsidRDefault="00232581">
    <w:pPr>
      <w:tabs>
        <w:tab w:val="center" w:pos="4677"/>
        <w:tab w:val="right" w:pos="9355"/>
      </w:tabs>
      <w:jc w:val="center"/>
      <w:rPr>
        <w:rFonts w:ascii="Times New Roman" w:hAnsi="Times New Roman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81" w:rsidRDefault="002325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81"/>
    <w:rsid w:val="00232581"/>
    <w:rsid w:val="00644075"/>
    <w:rsid w:val="00A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DC10"/>
  <w15:docId w15:val="{129C4326-D6FD-4C08-ACD0-D67EACF2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Gothic" w:eastAsia="Times New Roman" w:hAnsi="NanumGothic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NanumGothic" w:hAnsi="NanumGothic"/>
      <w:color w:val="000000"/>
      <w:sz w:val="24"/>
    </w:rPr>
  </w:style>
  <w:style w:type="paragraph" w:customStyle="1" w:styleId="xl2181">
    <w:name w:val="xl2181"/>
    <w:basedOn w:val="a"/>
    <w:link w:val="xl21810"/>
    <w:pPr>
      <w:spacing w:beforeAutospacing="1" w:afterAutospacing="1"/>
      <w:jc w:val="center"/>
    </w:pPr>
    <w:rPr>
      <w:rFonts w:ascii="Times New Roman" w:hAnsi="Times New Roman"/>
      <w:sz w:val="28"/>
    </w:rPr>
  </w:style>
  <w:style w:type="character" w:customStyle="1" w:styleId="xl21810">
    <w:name w:val="xl2181"/>
    <w:basedOn w:val="1"/>
    <w:link w:val="xl218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2144">
    <w:name w:val="xl2144"/>
    <w:basedOn w:val="a"/>
    <w:link w:val="xl21440"/>
    <w:pPr>
      <w:spacing w:beforeAutospacing="1" w:afterAutospacing="1"/>
      <w:jc w:val="center"/>
    </w:pPr>
    <w:rPr>
      <w:rFonts w:ascii="Times New Roman" w:hAnsi="Times New Roman"/>
      <w:sz w:val="28"/>
    </w:rPr>
  </w:style>
  <w:style w:type="character" w:customStyle="1" w:styleId="xl21440">
    <w:name w:val="xl2144"/>
    <w:basedOn w:val="1"/>
    <w:link w:val="xl2144"/>
    <w:rPr>
      <w:rFonts w:ascii="Times New Roman" w:hAnsi="Times New Roman"/>
      <w:color w:val="000000"/>
      <w:sz w:val="28"/>
    </w:rPr>
  </w:style>
  <w:style w:type="paragraph" w:customStyle="1" w:styleId="xl2184">
    <w:name w:val="xl2184"/>
    <w:basedOn w:val="a"/>
    <w:link w:val="xl2184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40">
    <w:name w:val="xl2184"/>
    <w:basedOn w:val="1"/>
    <w:link w:val="xl2184"/>
    <w:rPr>
      <w:rFonts w:ascii="Times New Roman" w:hAnsi="Times New Roman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2143">
    <w:name w:val="xl2143"/>
    <w:basedOn w:val="a"/>
    <w:link w:val="xl2143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430">
    <w:name w:val="xl2143"/>
    <w:basedOn w:val="1"/>
    <w:link w:val="xl2143"/>
    <w:rPr>
      <w:rFonts w:ascii="Times New Roman" w:hAnsi="Times New Roman"/>
      <w:b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2175">
    <w:name w:val="xl2175"/>
    <w:basedOn w:val="a"/>
    <w:link w:val="xl21750"/>
    <w:pPr>
      <w:spacing w:beforeAutospacing="1" w:afterAutospacing="1"/>
    </w:pPr>
    <w:rPr>
      <w:rFonts w:ascii="Times New Roman" w:hAnsi="Times New Roman"/>
      <w:color w:val="FF0000"/>
    </w:rPr>
  </w:style>
  <w:style w:type="character" w:customStyle="1" w:styleId="xl21750">
    <w:name w:val="xl2175"/>
    <w:basedOn w:val="1"/>
    <w:link w:val="xl2175"/>
    <w:rPr>
      <w:rFonts w:ascii="Times New Roman" w:hAnsi="Times New Roman"/>
      <w:color w:val="FF0000"/>
      <w:sz w:val="24"/>
    </w:rPr>
  </w:style>
  <w:style w:type="paragraph" w:customStyle="1" w:styleId="xl2155">
    <w:name w:val="xl2155"/>
    <w:basedOn w:val="a"/>
    <w:link w:val="xl2155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550">
    <w:name w:val="xl2155"/>
    <w:basedOn w:val="1"/>
    <w:link w:val="xl2155"/>
    <w:rPr>
      <w:rFonts w:ascii="Times New Roman" w:hAnsi="Times New Roman"/>
      <w:b/>
      <w:color w:val="000000"/>
      <w:sz w:val="28"/>
    </w:rPr>
  </w:style>
  <w:style w:type="paragraph" w:customStyle="1" w:styleId="xl2156">
    <w:name w:val="xl2156"/>
    <w:basedOn w:val="a"/>
    <w:link w:val="xl21560"/>
    <w:pPr>
      <w:spacing w:beforeAutospacing="1" w:afterAutospacing="1"/>
    </w:pPr>
    <w:rPr>
      <w:rFonts w:ascii="Times New Roman" w:hAnsi="Times New Roman"/>
      <w:color w:val="FF0000"/>
    </w:rPr>
  </w:style>
  <w:style w:type="character" w:customStyle="1" w:styleId="xl21560">
    <w:name w:val="xl2156"/>
    <w:basedOn w:val="1"/>
    <w:link w:val="xl2156"/>
    <w:rPr>
      <w:rFonts w:ascii="Times New Roman" w:hAnsi="Times New Roman"/>
      <w:color w:val="FF0000"/>
      <w:sz w:val="24"/>
    </w:rPr>
  </w:style>
  <w:style w:type="paragraph" w:customStyle="1" w:styleId="xl2158">
    <w:name w:val="xl2158"/>
    <w:basedOn w:val="a"/>
    <w:link w:val="xl2158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580">
    <w:name w:val="xl2158"/>
    <w:basedOn w:val="1"/>
    <w:link w:val="xl2158"/>
    <w:rPr>
      <w:rFonts w:ascii="Times New Roman" w:hAnsi="Times New Roman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2154">
    <w:name w:val="xl2154"/>
    <w:basedOn w:val="a"/>
    <w:link w:val="xl2154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540">
    <w:name w:val="xl2154"/>
    <w:basedOn w:val="1"/>
    <w:link w:val="xl2154"/>
    <w:rPr>
      <w:rFonts w:ascii="Times New Roman" w:hAnsi="Times New Roman"/>
      <w:b/>
      <w:color w:val="000000"/>
      <w:sz w:val="28"/>
    </w:rPr>
  </w:style>
  <w:style w:type="paragraph" w:customStyle="1" w:styleId="xl2163">
    <w:name w:val="xl2163"/>
    <w:basedOn w:val="a"/>
    <w:link w:val="xl2163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630">
    <w:name w:val="xl2163"/>
    <w:basedOn w:val="1"/>
    <w:link w:val="xl2163"/>
    <w:rPr>
      <w:rFonts w:ascii="Times New Roman" w:hAnsi="Times New Roman"/>
      <w:b/>
      <w:color w:val="000000"/>
      <w:sz w:val="28"/>
    </w:rPr>
  </w:style>
  <w:style w:type="paragraph" w:customStyle="1" w:styleId="xl2187">
    <w:name w:val="xl2187"/>
    <w:basedOn w:val="a"/>
    <w:link w:val="xl2187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70">
    <w:name w:val="xl2187"/>
    <w:basedOn w:val="1"/>
    <w:link w:val="xl2187"/>
    <w:rPr>
      <w:rFonts w:ascii="Times New Roman" w:hAnsi="Times New Roman"/>
      <w:color w:val="000000"/>
      <w:sz w:val="28"/>
    </w:rPr>
  </w:style>
  <w:style w:type="paragraph" w:customStyle="1" w:styleId="xl2164">
    <w:name w:val="xl2164"/>
    <w:basedOn w:val="a"/>
    <w:link w:val="xl2164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640">
    <w:name w:val="xl2164"/>
    <w:basedOn w:val="1"/>
    <w:link w:val="xl2164"/>
    <w:rPr>
      <w:rFonts w:ascii="Times New Roman" w:hAnsi="Times New Roman"/>
      <w:b/>
      <w:color w:val="000000"/>
      <w:sz w:val="28"/>
    </w:rPr>
  </w:style>
  <w:style w:type="paragraph" w:customStyle="1" w:styleId="xl2147">
    <w:name w:val="xl2147"/>
    <w:basedOn w:val="a"/>
    <w:link w:val="xl2147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470">
    <w:name w:val="xl2147"/>
    <w:basedOn w:val="1"/>
    <w:link w:val="xl2147"/>
    <w:rPr>
      <w:rFonts w:ascii="Times New Roman" w:hAnsi="Times New Roman"/>
      <w:b/>
      <w:color w:val="000000"/>
      <w:sz w:val="28"/>
    </w:rPr>
  </w:style>
  <w:style w:type="paragraph" w:customStyle="1" w:styleId="a3">
    <w:name w:val="Верхний колонтитул слева"/>
    <w:basedOn w:val="a4"/>
    <w:link w:val="a5"/>
  </w:style>
  <w:style w:type="character" w:customStyle="1" w:styleId="a5">
    <w:name w:val="Верхний колонтитул слева"/>
    <w:basedOn w:val="12"/>
    <w:link w:val="a3"/>
    <w:rPr>
      <w:rFonts w:ascii="NanumGothic" w:hAnsi="NanumGothic"/>
      <w:color w:val="000000"/>
      <w:sz w:val="24"/>
    </w:rPr>
  </w:style>
  <w:style w:type="paragraph" w:customStyle="1" w:styleId="xl2153">
    <w:name w:val="xl2153"/>
    <w:basedOn w:val="a"/>
    <w:link w:val="xl2153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530">
    <w:name w:val="xl2153"/>
    <w:basedOn w:val="1"/>
    <w:link w:val="xl2153"/>
    <w:rPr>
      <w:rFonts w:ascii="Times New Roman" w:hAnsi="Times New Roman"/>
      <w:b/>
      <w:color w:val="000000"/>
      <w:sz w:val="28"/>
    </w:rPr>
  </w:style>
  <w:style w:type="paragraph" w:customStyle="1" w:styleId="13">
    <w:name w:val="Основной шрифт абзаца1"/>
    <w:link w:val="xl2176"/>
  </w:style>
  <w:style w:type="paragraph" w:customStyle="1" w:styleId="xl2176">
    <w:name w:val="xl2176"/>
    <w:basedOn w:val="a"/>
    <w:link w:val="xl21760"/>
    <w:pPr>
      <w:spacing w:beforeAutospacing="1" w:afterAutospacing="1"/>
    </w:pPr>
    <w:rPr>
      <w:rFonts w:ascii="Times New Roman" w:hAnsi="Times New Roman"/>
      <w:color w:val="FF0000"/>
      <w:sz w:val="28"/>
    </w:rPr>
  </w:style>
  <w:style w:type="character" w:customStyle="1" w:styleId="xl21760">
    <w:name w:val="xl2176"/>
    <w:basedOn w:val="1"/>
    <w:link w:val="xl2176"/>
    <w:rPr>
      <w:rFonts w:ascii="Times New Roman" w:hAnsi="Times New Roman"/>
      <w:color w:val="FF0000"/>
      <w:sz w:val="28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NanumGothic" w:hAnsi="NanumGothic"/>
      <w:color w:val="000000"/>
      <w:sz w:val="24"/>
    </w:rPr>
  </w:style>
  <w:style w:type="paragraph" w:customStyle="1" w:styleId="xl2177">
    <w:name w:val="xl2177"/>
    <w:basedOn w:val="a"/>
    <w:link w:val="xl2177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770">
    <w:name w:val="xl2177"/>
    <w:basedOn w:val="1"/>
    <w:link w:val="xl2177"/>
    <w:rPr>
      <w:rFonts w:ascii="Times New Roman" w:hAnsi="Times New Roman"/>
      <w:color w:val="000000"/>
      <w:sz w:val="28"/>
    </w:rPr>
  </w:style>
  <w:style w:type="paragraph" w:styleId="aa">
    <w:name w:val="List Paragraph"/>
    <w:basedOn w:val="a"/>
    <w:link w:val="ab"/>
    <w:pPr>
      <w:spacing w:after="200" w:line="276" w:lineRule="auto"/>
      <w:contextualSpacing/>
    </w:pPr>
    <w:rPr>
      <w:rFonts w:ascii="Times New Roman" w:hAnsi="Times New Roman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color w:val="000000"/>
      <w:sz w:val="24"/>
    </w:rPr>
  </w:style>
  <w:style w:type="paragraph" w:customStyle="1" w:styleId="xl2167">
    <w:name w:val="xl2167"/>
    <w:basedOn w:val="a"/>
    <w:link w:val="xl2167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670">
    <w:name w:val="xl2167"/>
    <w:basedOn w:val="1"/>
    <w:link w:val="xl2167"/>
    <w:rPr>
      <w:rFonts w:ascii="Times New Roman" w:hAnsi="Times New Roman"/>
      <w:color w:val="000000"/>
      <w:sz w:val="28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NanumGothic" w:hAnsi="NanumGothic"/>
      <w:color w:val="000000"/>
      <w:sz w:val="24"/>
    </w:rPr>
  </w:style>
  <w:style w:type="paragraph" w:customStyle="1" w:styleId="xl2146">
    <w:name w:val="xl2146"/>
    <w:basedOn w:val="a"/>
    <w:link w:val="xl21460"/>
    <w:pPr>
      <w:spacing w:beforeAutospacing="1" w:afterAutospacing="1"/>
    </w:pPr>
    <w:rPr>
      <w:rFonts w:ascii="Times New Roman" w:hAnsi="Times New Roman"/>
    </w:rPr>
  </w:style>
  <w:style w:type="character" w:customStyle="1" w:styleId="xl21460">
    <w:name w:val="xl2146"/>
    <w:basedOn w:val="1"/>
    <w:link w:val="xl2146"/>
    <w:rPr>
      <w:rFonts w:ascii="Times New Roman" w:hAnsi="Times New Roman"/>
      <w:color w:val="000000"/>
      <w:sz w:val="24"/>
    </w:rPr>
  </w:style>
  <w:style w:type="paragraph" w:styleId="ae">
    <w:name w:val="caption"/>
    <w:basedOn w:val="a"/>
    <w:link w:val="af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Pr>
      <w:rFonts w:ascii="NanumGothic" w:hAnsi="NanumGothic"/>
      <w:i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2141">
    <w:name w:val="xl2141"/>
    <w:basedOn w:val="a"/>
    <w:link w:val="xl2141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410">
    <w:name w:val="xl2141"/>
    <w:basedOn w:val="1"/>
    <w:link w:val="xl2141"/>
    <w:rPr>
      <w:rFonts w:ascii="Times New Roman" w:hAnsi="Times New Roman"/>
      <w:b/>
      <w:color w:val="000000"/>
      <w:sz w:val="28"/>
    </w:rPr>
  </w:style>
  <w:style w:type="paragraph" w:customStyle="1" w:styleId="xl2185">
    <w:name w:val="xl2185"/>
    <w:basedOn w:val="a"/>
    <w:link w:val="xl2185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50">
    <w:name w:val="xl2185"/>
    <w:basedOn w:val="1"/>
    <w:link w:val="xl2185"/>
    <w:rPr>
      <w:rFonts w:ascii="Times New Roman" w:hAnsi="Times New Roman"/>
      <w:color w:val="000000"/>
      <w:sz w:val="28"/>
    </w:rPr>
  </w:style>
  <w:style w:type="paragraph" w:customStyle="1" w:styleId="xl2157">
    <w:name w:val="xl2157"/>
    <w:basedOn w:val="a"/>
    <w:link w:val="xl21570"/>
    <w:pPr>
      <w:spacing w:beforeAutospacing="1" w:afterAutospacing="1"/>
    </w:pPr>
    <w:rPr>
      <w:rFonts w:ascii="Times New Roman" w:hAnsi="Times New Roman"/>
      <w:color w:val="FF0000"/>
      <w:sz w:val="28"/>
    </w:rPr>
  </w:style>
  <w:style w:type="character" w:customStyle="1" w:styleId="xl21570">
    <w:name w:val="xl2157"/>
    <w:basedOn w:val="1"/>
    <w:link w:val="xl2157"/>
    <w:rPr>
      <w:rFonts w:ascii="Times New Roman" w:hAnsi="Times New Roman"/>
      <w:color w:val="FF0000"/>
      <w:sz w:val="28"/>
    </w:rPr>
  </w:style>
  <w:style w:type="paragraph" w:customStyle="1" w:styleId="xl2165">
    <w:name w:val="xl2165"/>
    <w:basedOn w:val="a"/>
    <w:link w:val="xl2165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650">
    <w:name w:val="xl2165"/>
    <w:basedOn w:val="1"/>
    <w:link w:val="xl2165"/>
    <w:rPr>
      <w:rFonts w:ascii="Times New Roman" w:hAnsi="Times New Roman"/>
      <w:color w:val="000000"/>
      <w:sz w:val="28"/>
    </w:rPr>
  </w:style>
  <w:style w:type="paragraph" w:customStyle="1" w:styleId="xl2162">
    <w:name w:val="xl2162"/>
    <w:basedOn w:val="a"/>
    <w:link w:val="xl2162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620">
    <w:name w:val="xl2162"/>
    <w:basedOn w:val="1"/>
    <w:link w:val="xl2162"/>
    <w:rPr>
      <w:rFonts w:ascii="Times New Roman" w:hAnsi="Times New Roman"/>
      <w:color w:val="000000"/>
      <w:sz w:val="28"/>
    </w:rPr>
  </w:style>
  <w:style w:type="paragraph" w:customStyle="1" w:styleId="xl2161">
    <w:name w:val="xl2161"/>
    <w:basedOn w:val="a"/>
    <w:link w:val="xl21610"/>
    <w:pPr>
      <w:spacing w:beforeAutospacing="1" w:afterAutospacing="1"/>
    </w:pPr>
    <w:rPr>
      <w:rFonts w:ascii="Times New Roman" w:hAnsi="Times New Roman"/>
    </w:rPr>
  </w:style>
  <w:style w:type="character" w:customStyle="1" w:styleId="xl21610">
    <w:name w:val="xl2161"/>
    <w:basedOn w:val="1"/>
    <w:link w:val="xl2161"/>
    <w:rPr>
      <w:rFonts w:ascii="Times New Roman" w:hAnsi="Times New Roman"/>
      <w:color w:val="000000"/>
      <w:sz w:val="24"/>
    </w:rPr>
  </w:style>
  <w:style w:type="paragraph" w:customStyle="1" w:styleId="xl2173">
    <w:name w:val="xl2173"/>
    <w:basedOn w:val="a"/>
    <w:link w:val="xl2173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730">
    <w:name w:val="xl2173"/>
    <w:basedOn w:val="1"/>
    <w:link w:val="xl2173"/>
    <w:rPr>
      <w:rFonts w:ascii="Times New Roman" w:hAnsi="Times New Roman"/>
      <w:color w:val="000000"/>
      <w:sz w:val="28"/>
    </w:rPr>
  </w:style>
  <w:style w:type="paragraph" w:customStyle="1" w:styleId="14">
    <w:name w:val="Просмотренная гиперссылка1"/>
    <w:link w:val="af0"/>
    <w:rPr>
      <w:color w:val="800080"/>
      <w:u w:val="single"/>
    </w:rPr>
  </w:style>
  <w:style w:type="character" w:styleId="af0">
    <w:name w:val="FollowedHyperlink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1">
    <w:name w:val="Title"/>
    <w:next w:val="a7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xl2178">
    <w:name w:val="xl2178"/>
    <w:basedOn w:val="a"/>
    <w:link w:val="xl21780"/>
    <w:pPr>
      <w:spacing w:beforeAutospacing="1" w:afterAutospacing="1"/>
      <w:jc w:val="center"/>
    </w:pPr>
    <w:rPr>
      <w:rFonts w:ascii="Times New Roman" w:hAnsi="Times New Roman"/>
      <w:b/>
      <w:sz w:val="28"/>
    </w:rPr>
  </w:style>
  <w:style w:type="character" w:customStyle="1" w:styleId="xl21780">
    <w:name w:val="xl2178"/>
    <w:basedOn w:val="1"/>
    <w:link w:val="xl2178"/>
    <w:rPr>
      <w:rFonts w:ascii="Times New Roman" w:hAnsi="Times New Roman"/>
      <w:b/>
      <w:color w:val="000000"/>
      <w:sz w:val="28"/>
    </w:rPr>
  </w:style>
  <w:style w:type="paragraph" w:customStyle="1" w:styleId="xl2186">
    <w:name w:val="xl2186"/>
    <w:basedOn w:val="a"/>
    <w:link w:val="xl2186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60">
    <w:name w:val="xl2186"/>
    <w:basedOn w:val="1"/>
    <w:link w:val="xl2186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2168">
    <w:name w:val="xl2168"/>
    <w:basedOn w:val="a"/>
    <w:link w:val="xl21680"/>
    <w:pPr>
      <w:spacing w:beforeAutospacing="1" w:afterAutospacing="1"/>
      <w:jc w:val="center"/>
    </w:pPr>
    <w:rPr>
      <w:rFonts w:ascii="Times New Roman" w:hAnsi="Times New Roman"/>
      <w:sz w:val="28"/>
    </w:rPr>
  </w:style>
  <w:style w:type="character" w:customStyle="1" w:styleId="xl21680">
    <w:name w:val="xl2168"/>
    <w:basedOn w:val="1"/>
    <w:link w:val="xl2168"/>
    <w:rPr>
      <w:rFonts w:ascii="Times New Roman" w:hAnsi="Times New Roman"/>
      <w:color w:val="000000"/>
      <w:sz w:val="28"/>
    </w:rPr>
  </w:style>
  <w:style w:type="paragraph" w:customStyle="1" w:styleId="16">
    <w:name w:val="Гиперссылка1"/>
    <w:link w:val="af3"/>
    <w:rPr>
      <w:color w:val="0000FF"/>
      <w:u w:val="single"/>
    </w:rPr>
  </w:style>
  <w:style w:type="character" w:styleId="af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2148">
    <w:name w:val="xl2148"/>
    <w:basedOn w:val="a"/>
    <w:link w:val="xl2148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480">
    <w:name w:val="xl2148"/>
    <w:basedOn w:val="1"/>
    <w:link w:val="xl2148"/>
    <w:rPr>
      <w:rFonts w:ascii="Times New Roman" w:hAnsi="Times New Roman"/>
      <w:color w:val="000000"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4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4"/>
    <w:rPr>
      <w:rFonts w:ascii="NanumGothic" w:hAnsi="NanumGothic"/>
      <w:color w:val="000000"/>
      <w:sz w:val="24"/>
    </w:rPr>
  </w:style>
  <w:style w:type="paragraph" w:customStyle="1" w:styleId="xl2172">
    <w:name w:val="xl2172"/>
    <w:basedOn w:val="a"/>
    <w:link w:val="xl2172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720">
    <w:name w:val="xl2172"/>
    <w:basedOn w:val="1"/>
    <w:link w:val="xl2172"/>
    <w:rPr>
      <w:rFonts w:ascii="Times New Roman" w:hAnsi="Times New Roman"/>
      <w:color w:val="000000"/>
      <w:sz w:val="28"/>
    </w:rPr>
  </w:style>
  <w:style w:type="paragraph" w:customStyle="1" w:styleId="xl2151">
    <w:name w:val="xl2151"/>
    <w:basedOn w:val="a"/>
    <w:link w:val="xl2151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510">
    <w:name w:val="xl2151"/>
    <w:basedOn w:val="1"/>
    <w:link w:val="xl2151"/>
    <w:rPr>
      <w:rFonts w:ascii="Times New Roman" w:hAnsi="Times New Roman"/>
      <w:color w:val="000000"/>
      <w:sz w:val="28"/>
    </w:rPr>
  </w:style>
  <w:style w:type="paragraph" w:customStyle="1" w:styleId="xl2183">
    <w:name w:val="xl2183"/>
    <w:basedOn w:val="a"/>
    <w:link w:val="xl2183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30">
    <w:name w:val="xl2183"/>
    <w:basedOn w:val="1"/>
    <w:link w:val="xl2183"/>
    <w:rPr>
      <w:rFonts w:ascii="Times New Roman" w:hAnsi="Times New Roman"/>
      <w:color w:val="000000"/>
      <w:sz w:val="28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="NanumGothic" w:hAnsi="NanumGothic"/>
      <w:color w:val="000000"/>
      <w:sz w:val="24"/>
    </w:rPr>
  </w:style>
  <w:style w:type="paragraph" w:customStyle="1" w:styleId="xl2142">
    <w:name w:val="xl2142"/>
    <w:basedOn w:val="a"/>
    <w:link w:val="xl2142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420">
    <w:name w:val="xl2142"/>
    <w:basedOn w:val="1"/>
    <w:link w:val="xl2142"/>
    <w:rPr>
      <w:rFonts w:ascii="Times New Roman" w:hAnsi="Times New Roman"/>
      <w:color w:val="000000"/>
      <w:sz w:val="28"/>
    </w:rPr>
  </w:style>
  <w:style w:type="paragraph" w:customStyle="1" w:styleId="af4">
    <w:name w:val="Нижний колонтитул Знак"/>
    <w:basedOn w:val="13"/>
    <w:link w:val="af5"/>
    <w:rPr>
      <w:sz w:val="24"/>
    </w:rPr>
  </w:style>
  <w:style w:type="character" w:customStyle="1" w:styleId="af5">
    <w:name w:val="Нижний колонтитул Знак"/>
    <w:basedOn w:val="a0"/>
    <w:link w:val="af4"/>
    <w:rPr>
      <w:sz w:val="24"/>
    </w:rPr>
  </w:style>
  <w:style w:type="paragraph" w:customStyle="1" w:styleId="xl2149">
    <w:name w:val="xl2149"/>
    <w:basedOn w:val="a"/>
    <w:link w:val="xl2149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490">
    <w:name w:val="xl2149"/>
    <w:basedOn w:val="1"/>
    <w:link w:val="xl2149"/>
    <w:rPr>
      <w:rFonts w:ascii="Times New Roman" w:hAnsi="Times New Roman"/>
      <w:color w:val="000000"/>
      <w:sz w:val="28"/>
    </w:rPr>
  </w:style>
  <w:style w:type="paragraph" w:customStyle="1" w:styleId="af6">
    <w:name w:val="Верхний колонтитул Знак"/>
    <w:basedOn w:val="13"/>
    <w:link w:val="af7"/>
    <w:rPr>
      <w:sz w:val="24"/>
    </w:rPr>
  </w:style>
  <w:style w:type="character" w:customStyle="1" w:styleId="af7">
    <w:name w:val="Верхний колонтитул Знак"/>
    <w:basedOn w:val="a0"/>
    <w:link w:val="af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2170">
    <w:name w:val="xl2170"/>
    <w:basedOn w:val="a"/>
    <w:link w:val="xl2170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700">
    <w:name w:val="xl2170"/>
    <w:basedOn w:val="1"/>
    <w:link w:val="xl2170"/>
    <w:rPr>
      <w:rFonts w:ascii="Times New Roman" w:hAnsi="Times New Roman"/>
      <w:b/>
      <w:color w:val="000000"/>
      <w:sz w:val="28"/>
    </w:rPr>
  </w:style>
  <w:style w:type="paragraph" w:customStyle="1" w:styleId="af8">
    <w:name w:val="Знак"/>
    <w:basedOn w:val="a"/>
    <w:link w:val="af9"/>
    <w:pPr>
      <w:spacing w:after="160" w:line="240" w:lineRule="exact"/>
    </w:pPr>
    <w:rPr>
      <w:rFonts w:ascii="Verdana" w:hAnsi="Verdana"/>
      <w:sz w:val="20"/>
    </w:rPr>
  </w:style>
  <w:style w:type="character" w:customStyle="1" w:styleId="af9">
    <w:name w:val="Знак"/>
    <w:basedOn w:val="1"/>
    <w:link w:val="af8"/>
    <w:rPr>
      <w:rFonts w:ascii="Verdana" w:hAnsi="Verdana"/>
      <w:color w:val="000000"/>
      <w:sz w:val="20"/>
    </w:rPr>
  </w:style>
  <w:style w:type="paragraph" w:customStyle="1" w:styleId="xl2152">
    <w:name w:val="xl2152"/>
    <w:basedOn w:val="a"/>
    <w:link w:val="xl2152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520">
    <w:name w:val="xl2152"/>
    <w:basedOn w:val="1"/>
    <w:link w:val="xl2152"/>
    <w:rPr>
      <w:rFonts w:ascii="Times New Roman" w:hAnsi="Times New Roman"/>
      <w:color w:val="000000"/>
      <w:sz w:val="28"/>
    </w:rPr>
  </w:style>
  <w:style w:type="paragraph" w:customStyle="1" w:styleId="xl2150">
    <w:name w:val="xl2150"/>
    <w:basedOn w:val="a"/>
    <w:link w:val="xl2150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500">
    <w:name w:val="xl2150"/>
    <w:basedOn w:val="1"/>
    <w:link w:val="xl2150"/>
    <w:rPr>
      <w:rFonts w:ascii="Times New Roman" w:hAnsi="Times New Roman"/>
      <w:b/>
      <w:color w:val="000000"/>
      <w:sz w:val="28"/>
    </w:rPr>
  </w:style>
  <w:style w:type="paragraph" w:customStyle="1" w:styleId="xl2179">
    <w:name w:val="xl2179"/>
    <w:basedOn w:val="a"/>
    <w:link w:val="xl21790"/>
    <w:pPr>
      <w:spacing w:beforeAutospacing="1" w:afterAutospacing="1"/>
      <w:jc w:val="center"/>
    </w:pPr>
    <w:rPr>
      <w:rFonts w:ascii="Times New Roman" w:hAnsi="Times New Roman"/>
      <w:sz w:val="28"/>
    </w:rPr>
  </w:style>
  <w:style w:type="character" w:customStyle="1" w:styleId="xl21790">
    <w:name w:val="xl2179"/>
    <w:basedOn w:val="1"/>
    <w:link w:val="xl2179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2159">
    <w:name w:val="xl2159"/>
    <w:basedOn w:val="a"/>
    <w:link w:val="xl2159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590">
    <w:name w:val="xl2159"/>
    <w:basedOn w:val="1"/>
    <w:link w:val="xl2159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2180">
    <w:name w:val="xl2180"/>
    <w:basedOn w:val="a"/>
    <w:link w:val="xl2180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00">
    <w:name w:val="xl2180"/>
    <w:basedOn w:val="1"/>
    <w:link w:val="xl2180"/>
    <w:rPr>
      <w:rFonts w:ascii="Times New Roman" w:hAnsi="Times New Roman"/>
      <w:color w:val="000000"/>
      <w:sz w:val="28"/>
    </w:rPr>
  </w:style>
  <w:style w:type="paragraph" w:customStyle="1" w:styleId="xl2160">
    <w:name w:val="xl2160"/>
    <w:basedOn w:val="a"/>
    <w:link w:val="xl2160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600">
    <w:name w:val="xl2160"/>
    <w:basedOn w:val="1"/>
    <w:link w:val="xl2160"/>
    <w:rPr>
      <w:rFonts w:ascii="Times New Roman" w:hAnsi="Times New Roman"/>
      <w:color w:val="000000"/>
      <w:sz w:val="28"/>
    </w:rPr>
  </w:style>
  <w:style w:type="paragraph" w:customStyle="1" w:styleId="xl2171">
    <w:name w:val="xl2171"/>
    <w:basedOn w:val="a"/>
    <w:link w:val="xl21710"/>
    <w:pPr>
      <w:spacing w:beforeAutospacing="1" w:afterAutospacing="1"/>
    </w:pPr>
    <w:rPr>
      <w:rFonts w:ascii="Times New Roman" w:hAnsi="Times New Roman"/>
      <w:b/>
      <w:sz w:val="28"/>
    </w:rPr>
  </w:style>
  <w:style w:type="character" w:customStyle="1" w:styleId="xl21710">
    <w:name w:val="xl2171"/>
    <w:basedOn w:val="1"/>
    <w:link w:val="xl2171"/>
    <w:rPr>
      <w:rFonts w:ascii="Times New Roman" w:hAnsi="Times New Roman"/>
      <w:b/>
      <w:color w:val="000000"/>
      <w:sz w:val="28"/>
    </w:rPr>
  </w:style>
  <w:style w:type="paragraph" w:customStyle="1" w:styleId="xl2166">
    <w:name w:val="xl2166"/>
    <w:basedOn w:val="a"/>
    <w:link w:val="xl2166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660">
    <w:name w:val="xl2166"/>
    <w:basedOn w:val="1"/>
    <w:link w:val="xl2166"/>
    <w:rPr>
      <w:rFonts w:ascii="Times New Roman" w:hAnsi="Times New Roman"/>
      <w:color w:val="000000"/>
      <w:sz w:val="28"/>
    </w:rPr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NanumGothic" w:hAnsi="NanumGothic"/>
      <w:color w:val="000000"/>
      <w:sz w:val="24"/>
    </w:rPr>
  </w:style>
  <w:style w:type="paragraph" w:customStyle="1" w:styleId="xl2174">
    <w:name w:val="xl2174"/>
    <w:basedOn w:val="a"/>
    <w:link w:val="xl2174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740">
    <w:name w:val="xl2174"/>
    <w:basedOn w:val="1"/>
    <w:link w:val="xl2174"/>
    <w:rPr>
      <w:rFonts w:ascii="Times New Roman" w:hAnsi="Times New Roman"/>
      <w:color w:val="000000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xl2145">
    <w:name w:val="xl2145"/>
    <w:basedOn w:val="a"/>
    <w:link w:val="xl21450"/>
    <w:pPr>
      <w:spacing w:beforeAutospacing="1" w:afterAutospacing="1"/>
    </w:pPr>
    <w:rPr>
      <w:rFonts w:ascii="Times New Roman" w:hAnsi="Times New Roman"/>
    </w:rPr>
  </w:style>
  <w:style w:type="character" w:customStyle="1" w:styleId="xl21450">
    <w:name w:val="xl2145"/>
    <w:basedOn w:val="1"/>
    <w:link w:val="xl2145"/>
    <w:rPr>
      <w:rFonts w:ascii="Times New Roman" w:hAnsi="Times New Roman"/>
      <w:color w:val="000000"/>
      <w:sz w:val="24"/>
    </w:rPr>
  </w:style>
  <w:style w:type="paragraph" w:customStyle="1" w:styleId="xl2169">
    <w:name w:val="xl2169"/>
    <w:basedOn w:val="a"/>
    <w:link w:val="xl21690"/>
    <w:pPr>
      <w:spacing w:beforeAutospacing="1" w:afterAutospacing="1"/>
      <w:jc w:val="center"/>
    </w:pPr>
    <w:rPr>
      <w:rFonts w:ascii="Times New Roman" w:hAnsi="Times New Roman"/>
      <w:sz w:val="28"/>
    </w:rPr>
  </w:style>
  <w:style w:type="character" w:customStyle="1" w:styleId="xl21690">
    <w:name w:val="xl2169"/>
    <w:basedOn w:val="1"/>
    <w:link w:val="xl2169"/>
    <w:rPr>
      <w:rFonts w:ascii="Times New Roman" w:hAnsi="Times New Roman"/>
      <w:color w:val="000000"/>
      <w:sz w:val="28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c">
    <w:name w:val="foot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"/>
    <w:link w:val="afc"/>
    <w:rPr>
      <w:rFonts w:ascii="NanumGothic" w:hAnsi="NanumGothic"/>
      <w:color w:val="000000"/>
      <w:sz w:val="24"/>
    </w:rPr>
  </w:style>
  <w:style w:type="paragraph" w:customStyle="1" w:styleId="xl2182">
    <w:name w:val="xl2182"/>
    <w:basedOn w:val="a"/>
    <w:link w:val="xl21820"/>
    <w:pPr>
      <w:spacing w:beforeAutospacing="1" w:afterAutospacing="1"/>
    </w:pPr>
    <w:rPr>
      <w:rFonts w:ascii="Times New Roman" w:hAnsi="Times New Roman"/>
      <w:sz w:val="28"/>
    </w:rPr>
  </w:style>
  <w:style w:type="character" w:customStyle="1" w:styleId="xl21820">
    <w:name w:val="xl2182"/>
    <w:basedOn w:val="1"/>
    <w:link w:val="xl2182"/>
    <w:rPr>
      <w:rFonts w:ascii="Times New Roman" w:hAnsi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color w:val="000000"/>
      <w:sz w:val="16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yperlink" Target="consultantplus://offline/ref=CC4E4AC7C13A21BB2AA4BC5B80A12B21D81420732EE8E57DA8D7D9CF94C2D9E55004C65A8340AD8AF5E52272014B1212800EC4C71CDC97C5554C7A16O8W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dcterms:created xsi:type="dcterms:W3CDTF">2025-03-10T04:51:00Z</dcterms:created>
  <dcterms:modified xsi:type="dcterms:W3CDTF">2025-03-10T04:51:00Z</dcterms:modified>
</cp:coreProperties>
</file>